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45C63">
      <w:pPr>
        <w:spacing w:before="240" w:line="340" w:lineRule="exact"/>
        <w:jc w:val="left"/>
        <w:rPr>
          <w:sz w:val="24"/>
        </w:rPr>
      </w:pPr>
      <w:r>
        <w:rPr>
          <w:rFonts w:hint="eastAsia" w:ascii="仿宋_GB2312" w:hAnsi="仿宋_GB2312" w:eastAsia="仿宋_GB2312" w:cs="仿宋_GB2312"/>
          <w:sz w:val="24"/>
        </w:rPr>
        <w:t>附件2-3 </w:t>
      </w:r>
    </w:p>
    <w:p w14:paraId="65346C5D">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贡溪镇人民政府村干养老保险</w:t>
      </w:r>
    </w:p>
    <w:p w14:paraId="5CFD60A2">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53C84D37">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3CB6FDC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6549745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14:paraId="5C62BF3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3203CC7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14:paraId="201F1B4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2、阶段性目标：保障本年村干部养老保险资金，稳固村委会正常运转，提高贡溪镇村级工作全县排名。</w:t>
      </w:r>
    </w:p>
    <w:p w14:paraId="1484B63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4487E92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25CA442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376B9A0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4A0D0A5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6BD62B5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521E7DD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3F3AEE3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5368B6F0">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7E4636D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510E053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该项目绩效评价对象为村干部养老保险项目经费使用情况和效果，具体为资金拨付、项目的开展、村干养老保险保障等目标是否完成。绩效评价范围为资金的使用是否规范，村干养老保险是否全部保障。</w:t>
      </w:r>
    </w:p>
    <w:p w14:paraId="1084BB9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265B455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年初预算安排1.4万元，2024年支付1.4万元。主要用于村干部养老保险的保障，项目资金属于专款专用资金，接受财政、审计部门的监督，做到专款专用，无占用、挪用等情况，财务制度健全，财务处理及时，会计核算规范。</w:t>
      </w:r>
    </w:p>
    <w:p w14:paraId="7D9E1C1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14:paraId="4ADBCB8D">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034D55C1">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544933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根据上级规定，为保障在职村干部权益为村干部购置养老保险，由各乡镇党建办统计，上报县委组织部审批。</w:t>
      </w:r>
    </w:p>
    <w:p w14:paraId="4E7AF5C6">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6B9ED1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二审批阶段。各乡镇党建办将统计数据上报县委组织部审核，审批无误后方可发放；三发放阶段。当县委组织部审核完成后报县财政局，由县财政局统一拨款。</w:t>
      </w:r>
    </w:p>
    <w:p w14:paraId="1E4A246E">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3CF4069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村干部养老保险项目年初预算安排1.4万元，本年支出1.4万元，预算执行率100%。资金全部用于购置村干部养老保险。</w:t>
      </w:r>
    </w:p>
    <w:p w14:paraId="36FAD3F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1098732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村干部养老保险都保质保量发放到位，为完善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稳固村委会正常运转起到了重要作用。</w:t>
      </w:r>
    </w:p>
    <w:p w14:paraId="3C00357B">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47E55DF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20094DE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257E113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bookmarkStart w:id="0" w:name="_GoBack"/>
      <w:bookmarkEnd w:id="0"/>
    </w:p>
    <w:p w14:paraId="7DACF61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4BB5E3B0">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46ADB2BA">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7EFE4867">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24A663E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779FD"/>
    <w:multiLevelType w:val="singleLevel"/>
    <w:tmpl w:val="EFF779FD"/>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55B1D7A"/>
    <w:rsid w:val="09B8183C"/>
    <w:rsid w:val="0E876785"/>
    <w:rsid w:val="0FC16FBC"/>
    <w:rsid w:val="16174BBC"/>
    <w:rsid w:val="1E843FD2"/>
    <w:rsid w:val="1EB73B9F"/>
    <w:rsid w:val="21660A20"/>
    <w:rsid w:val="28B96D78"/>
    <w:rsid w:val="28F72EC2"/>
    <w:rsid w:val="32B85E05"/>
    <w:rsid w:val="3967557E"/>
    <w:rsid w:val="3AA81837"/>
    <w:rsid w:val="3B187A98"/>
    <w:rsid w:val="422C1AAB"/>
    <w:rsid w:val="46362EF9"/>
    <w:rsid w:val="4AD74B40"/>
    <w:rsid w:val="50AF5788"/>
    <w:rsid w:val="5D0F6A9D"/>
    <w:rsid w:val="5FD76531"/>
    <w:rsid w:val="6A0C39C6"/>
    <w:rsid w:val="6AB45AEC"/>
    <w:rsid w:val="703D2D24"/>
    <w:rsid w:val="72C13E5C"/>
    <w:rsid w:val="79417ACE"/>
    <w:rsid w:val="7EB96678"/>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1373</Words>
  <Characters>1423</Characters>
  <Lines>0</Lines>
  <Paragraphs>0</Paragraphs>
  <TotalTime>3</TotalTime>
  <ScaleCrop>false</ScaleCrop>
  <LinksUpToDate>false</LinksUpToDate>
  <CharactersWithSpaces>1500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2025-03-26T15:30:10Z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CB2E5EB6821D4760B1580DBABB63A5E0_13</vt:lpwstr>
  </property>
  <property fmtid="{D5CDD505-2E9C-101B-9397-08002B2CF9AE}" pid="4" name="KSOTemplateDocerSaveRecord">
    <vt:lpwstr>eyJoZGlkIjoiM2UwYTU0MzQ1YzQyMDJjNjFlMjRjZmI1MWIwZTE0NDIiLCJ1c2VySWQiOiIyMzk2MDc3MDkifQ==</vt:lpwstr>
  </property>
</Properties>
</file>