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 w:val="0"/>
        <w:spacing w:before="0" w:beforeAutospacing="0" w:after="0" w:afterAutospacing="0" w:line="800" w:lineRule="exact"/>
        <w:jc w:val="center"/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</w:rPr>
      </w:pPr>
      <w:r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  <w:lang w:eastAsia="zh-CN"/>
        </w:rPr>
        <w:t>2023</w:t>
      </w:r>
      <w:r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</w:rPr>
        <w:t>年度</w:t>
      </w:r>
      <w:r>
        <w:rPr>
          <w:rStyle w:val="5"/>
          <w:rFonts w:hint="eastAsia" w:cs="宋体"/>
          <w:b/>
          <w:bCs/>
          <w:spacing w:val="-23"/>
          <w:sz w:val="36"/>
          <w:szCs w:val="36"/>
          <w:lang w:eastAsia="zh-CN"/>
        </w:rPr>
        <w:t>贡溪</w:t>
      </w:r>
      <w:r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  <w:lang w:eastAsia="zh-CN"/>
        </w:rPr>
        <w:t>镇人民政府</w:t>
      </w:r>
      <w:r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</w:rPr>
        <w:t>整体支出绩效自评报告</w:t>
      </w:r>
    </w:p>
    <w:p>
      <w:pPr>
        <w:numPr>
          <w:ilvl w:val="0"/>
          <w:numId w:val="1"/>
        </w:numPr>
        <w:spacing w:before="240" w:line="560" w:lineRule="exact"/>
        <w:ind w:left="651" w:leftChars="0" w:firstLine="0" w:firstLineChars="0"/>
        <w:jc w:val="left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部门（单位）基本概况</w:t>
      </w:r>
    </w:p>
    <w:p>
      <w:p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（一）主要职能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落实国家政策方针，严格依法行政，加强政策引导，搞好市场监管。执行本行政区域内的经济和社会发展计划、预算，管理本行政区域内的经济、教育、科学、文化、卫生健康、体育事业和财政、民政、公安、司法行政、计划生育等行政工作。保护社会主义的全民所有的财产和劳动群众集体所有财产，保护公民私有的合法财产，维护社会秩序，保障公民的人身权利、民主权利和其他权利。办理上级人民政府交办的其它事项</w:t>
      </w:r>
      <w:bookmarkStart w:id="0" w:name="_GoBack"/>
      <w:bookmarkEnd w:id="0"/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>
      <w:p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（二）机构人员情况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  <w:lang w:eastAsia="zh-CN"/>
        </w:rPr>
        <w:t>贡溪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镇政府</w:t>
      </w:r>
      <w:r>
        <w:rPr>
          <w:rFonts w:hint="eastAsia" w:ascii="宋体" w:hAnsi="宋体" w:eastAsia="宋体" w:cs="宋体"/>
          <w:sz w:val="30"/>
          <w:szCs w:val="30"/>
        </w:rPr>
        <w:t>编制</w:t>
      </w:r>
      <w:r>
        <w:rPr>
          <w:rFonts w:hint="eastAsia" w:ascii="宋体" w:hAnsi="宋体" w:cs="宋体"/>
          <w:sz w:val="30"/>
          <w:szCs w:val="30"/>
          <w:lang w:val="en-US" w:eastAsia="zh-CN"/>
        </w:rPr>
        <w:t>40</w:t>
      </w:r>
      <w:r>
        <w:rPr>
          <w:rFonts w:hint="eastAsia" w:ascii="宋体" w:hAnsi="宋体" w:eastAsia="宋体" w:cs="宋体"/>
          <w:sz w:val="30"/>
          <w:szCs w:val="30"/>
        </w:rPr>
        <w:t>人，其中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公务员</w:t>
      </w:r>
      <w:r>
        <w:rPr>
          <w:rFonts w:hint="eastAsia" w:ascii="宋体" w:hAnsi="宋体" w:eastAsia="宋体" w:cs="宋体"/>
          <w:sz w:val="30"/>
          <w:szCs w:val="30"/>
        </w:rPr>
        <w:t>编制</w:t>
      </w:r>
      <w:r>
        <w:rPr>
          <w:rFonts w:hint="eastAsia" w:ascii="宋体" w:hAnsi="宋体" w:cs="宋体"/>
          <w:sz w:val="30"/>
          <w:szCs w:val="30"/>
          <w:lang w:val="en-US" w:eastAsia="zh-CN"/>
        </w:rPr>
        <w:t>16</w:t>
      </w:r>
      <w:r>
        <w:rPr>
          <w:rFonts w:hint="eastAsia" w:ascii="宋体" w:hAnsi="宋体" w:eastAsia="宋体" w:cs="宋体"/>
          <w:sz w:val="30"/>
          <w:szCs w:val="30"/>
        </w:rPr>
        <w:t>人，事业编制</w:t>
      </w:r>
      <w:r>
        <w:rPr>
          <w:rFonts w:hint="eastAsia" w:ascii="宋体" w:hAnsi="宋体" w:cs="宋体"/>
          <w:sz w:val="30"/>
          <w:szCs w:val="30"/>
          <w:lang w:val="en-US" w:eastAsia="zh-CN"/>
        </w:rPr>
        <w:t>24</w:t>
      </w:r>
      <w:r>
        <w:rPr>
          <w:rFonts w:hint="eastAsia" w:ascii="宋体" w:hAnsi="宋体" w:eastAsia="宋体" w:cs="宋体"/>
          <w:sz w:val="30"/>
          <w:szCs w:val="30"/>
        </w:rPr>
        <w:t>人。现实有人在职人员</w:t>
      </w:r>
      <w:r>
        <w:rPr>
          <w:rFonts w:hint="eastAsia" w:ascii="宋体" w:hAnsi="宋体" w:cs="宋体"/>
          <w:sz w:val="30"/>
          <w:szCs w:val="30"/>
          <w:lang w:val="en-US" w:eastAsia="zh-CN"/>
        </w:rPr>
        <w:t>37</w:t>
      </w:r>
      <w:r>
        <w:rPr>
          <w:rFonts w:hint="eastAsia" w:ascii="宋体" w:hAnsi="宋体" w:eastAsia="宋体" w:cs="宋体"/>
          <w:sz w:val="30"/>
          <w:szCs w:val="30"/>
        </w:rPr>
        <w:t>人。单位退休人员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8</w:t>
      </w:r>
      <w:r>
        <w:rPr>
          <w:rFonts w:hint="eastAsia" w:ascii="宋体" w:hAnsi="宋体" w:eastAsia="宋体" w:cs="宋体"/>
          <w:sz w:val="30"/>
          <w:szCs w:val="30"/>
        </w:rPr>
        <w:t>人。</w:t>
      </w:r>
    </w:p>
    <w:p>
      <w:pPr>
        <w:spacing w:line="520" w:lineRule="exact"/>
        <w:ind w:firstLine="602" w:firstLineChars="200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（三）2023年度财政收支情况</w:t>
      </w:r>
    </w:p>
    <w:p>
      <w:pPr>
        <w:snapToGrid w:val="0"/>
        <w:spacing w:line="520" w:lineRule="exact"/>
        <w:ind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1、收入总体情况</w:t>
      </w:r>
    </w:p>
    <w:p>
      <w:pPr>
        <w:spacing w:line="520" w:lineRule="exact"/>
        <w:ind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  <w:lang w:val="en-US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2023年全镇财政总收入907.73万元。其中：一般公共预算收入预算数是823.07万元，执行数是761.28万元，执行数为预算数的92.49%，占总收入的83.87%，政府其他收入86.59万元，占总收入的9.54%。</w:t>
      </w:r>
    </w:p>
    <w:p>
      <w:pPr>
        <w:numPr>
          <w:ilvl w:val="0"/>
          <w:numId w:val="2"/>
        </w:numPr>
        <w:snapToGrid w:val="0"/>
        <w:spacing w:line="520" w:lineRule="exact"/>
        <w:ind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支出总体情况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：</w:t>
      </w:r>
    </w:p>
    <w:p>
      <w:pPr>
        <w:numPr>
          <w:ilvl w:val="0"/>
          <w:numId w:val="0"/>
        </w:numPr>
        <w:spacing w:line="52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2023年全镇财政总支出761.28万元,完成预算数的92.49%，比上年决算数减少35.94万元，总体支出减少。</w:t>
      </w:r>
    </w:p>
    <w:p>
      <w:pPr>
        <w:numPr>
          <w:ilvl w:val="0"/>
          <w:numId w:val="0"/>
        </w:numPr>
        <w:spacing w:line="52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（2）经济分类支出情况：工资福利支出397.65万元，占财政总支出的52.23%，商品和服务支出120.56万元，占财政总支出的15.84%，对个人和家庭的补助支出161.02万元，占财政总支出的21.15%，资本性支出22.7万元，占财政总支出的2.98%。</w:t>
      </w:r>
    </w:p>
    <w:p>
      <w:pPr>
        <w:numPr>
          <w:ilvl w:val="0"/>
          <w:numId w:val="0"/>
        </w:numPr>
        <w:spacing w:line="52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（3）经济性质支出情况：基本支出535.21万元，比上年减少99.66万元，减少15.69%,其中人员经费397.65万元，公用经费120.56万元，主要原因是压缩开支，日常经费开支较上年减少；项目支出137.51万元，比上年减少24.84万元，减少15.3%。</w:t>
      </w:r>
    </w:p>
    <w:p>
      <w:pPr>
        <w:numPr>
          <w:ilvl w:val="0"/>
          <w:numId w:val="0"/>
        </w:numPr>
        <w:spacing w:line="52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（四）年末固定资产状况</w:t>
      </w:r>
    </w:p>
    <w:p>
      <w:pPr>
        <w:numPr>
          <w:ilvl w:val="0"/>
          <w:numId w:val="0"/>
        </w:numPr>
        <w:spacing w:line="52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shd w:val="clear" w:color="auto" w:fill="FFFFFF"/>
          <w:lang w:eastAsia="zh-CN"/>
        </w:rPr>
        <w:t>2023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shd w:val="clear" w:color="auto" w:fill="FFFFFF"/>
        </w:rPr>
        <w:t>年我单位办公用房面积共计</w:t>
      </w:r>
      <w:r>
        <w:rPr>
          <w:rFonts w:hint="eastAsia" w:ascii="宋体" w:hAnsi="宋体" w:cs="宋体"/>
          <w:b w:val="0"/>
          <w:bCs w:val="0"/>
          <w:color w:val="auto"/>
          <w:sz w:val="30"/>
          <w:szCs w:val="30"/>
          <w:shd w:val="clear" w:color="auto" w:fill="FFFFFF"/>
          <w:lang w:val="en-US" w:eastAsia="zh-CN"/>
        </w:rPr>
        <w:t>1310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shd w:val="clear" w:color="auto" w:fill="FFFFFF"/>
        </w:rPr>
        <w:t>平方米；计算机</w:t>
      </w:r>
      <w:r>
        <w:rPr>
          <w:rFonts w:hint="eastAsia" w:ascii="宋体" w:hAnsi="宋体" w:cs="宋体"/>
          <w:b w:val="0"/>
          <w:bCs w:val="0"/>
          <w:color w:val="auto"/>
          <w:sz w:val="30"/>
          <w:szCs w:val="30"/>
          <w:shd w:val="clear" w:color="auto" w:fill="FFFFFF"/>
          <w:lang w:val="en-US" w:eastAsia="zh-CN"/>
        </w:rPr>
        <w:t>51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shd w:val="clear" w:color="auto" w:fill="FFFFFF"/>
        </w:rPr>
        <w:t>台，直拨电话1部，打印设备</w:t>
      </w:r>
      <w:r>
        <w:rPr>
          <w:rFonts w:hint="eastAsia" w:ascii="宋体" w:hAnsi="宋体" w:cs="宋体"/>
          <w:b w:val="0"/>
          <w:bCs w:val="0"/>
          <w:color w:val="auto"/>
          <w:sz w:val="30"/>
          <w:szCs w:val="30"/>
          <w:shd w:val="clear" w:color="auto" w:fill="FFFFFF"/>
          <w:lang w:val="en-US" w:eastAsia="zh-CN"/>
        </w:rPr>
        <w:t>27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shd w:val="clear" w:color="auto" w:fill="FFFFFF"/>
        </w:rPr>
        <w:t>台；空调</w:t>
      </w:r>
      <w:r>
        <w:rPr>
          <w:rFonts w:hint="eastAsia" w:ascii="宋体" w:hAnsi="宋体" w:cs="宋体"/>
          <w:b w:val="0"/>
          <w:bCs w:val="0"/>
          <w:color w:val="auto"/>
          <w:sz w:val="30"/>
          <w:szCs w:val="30"/>
          <w:shd w:val="clear" w:color="auto" w:fill="FFFFFF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shd w:val="clear" w:color="auto" w:fill="FFFFFF"/>
        </w:rPr>
        <w:t>台；</w:t>
      </w:r>
      <w:r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  <w:shd w:val="clear" w:color="auto" w:fill="FFFFFF"/>
        </w:rPr>
        <w:t>公务用车</w:t>
      </w:r>
      <w:r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  <w:shd w:val="clear" w:color="auto" w:fill="FFFFFF"/>
        </w:rPr>
        <w:t>辆，</w:t>
      </w:r>
      <w:r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  <w:shd w:val="clear" w:color="auto" w:fill="FFFFFF"/>
          <w:lang w:eastAsia="zh-CN"/>
        </w:rPr>
        <w:t>越野</w:t>
      </w:r>
      <w:r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  <w:shd w:val="clear" w:color="auto" w:fill="FFFFFF"/>
        </w:rPr>
        <w:t>车</w:t>
      </w:r>
      <w:r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  <w:shd w:val="clear" w:color="auto" w:fill="FFFFFF"/>
        </w:rPr>
        <w:t>辆</w:t>
      </w:r>
      <w:r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  <w:shd w:val="clear" w:color="auto" w:fill="FFFFFF"/>
          <w:lang w:val="en-US" w:eastAsia="zh-CN"/>
        </w:rPr>
        <w:t>;</w:t>
      </w:r>
      <w:r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  <w:shd w:val="clear" w:color="auto" w:fill="FFFFFF"/>
        </w:rPr>
        <w:t>消防车1辆。</w:t>
      </w:r>
    </w:p>
    <w:p>
      <w:p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二、部门（单位）整体支出绩效状况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val="en-US" w:eastAsia="zh-CN"/>
        </w:rPr>
        <w:t>2023年在镇委、镇政府的坚强领导下，我镇取得了历史性成就、实现了跨越式发展，各项工作落实有力、成效显著，综合绩效考核上取得了一定的成绩。政府大楼得到了修缮，政府的面貌焕然一新，。今后的工作中镇政府将延续之前的优点，完善和弥补工作中的不足，查漏补缺，加强组织领导，切实提高整体支出使用效益。</w:t>
      </w:r>
    </w:p>
    <w:p>
      <w:p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三、存在的问题及原因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在整个整体支出评价指标体系评分表中，体现出了我单位现存在的一部分问题。问题主要体现在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eastAsia="zh-CN"/>
        </w:rPr>
        <w:t>可持续发展和经济效益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方面，资金存在迟后现象；制度建立还不够完善，制度执行力度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eastAsia="zh-CN"/>
        </w:rPr>
        <w:t>还能进一步提升。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val="en-US" w:eastAsia="zh-CN"/>
        </w:rPr>
        <w:t>随着工作的开展日常开支加剧，往年欠债急需还款等问题日益紧逼，部分公车年久陈旧，维护费用颇高导致三公经费开支压力增大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。</w:t>
      </w:r>
    </w:p>
    <w:p>
      <w:p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四、提高财政资金绩效的措施与建议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1、严格预算编制。预算编制工作做早、做细、做实，把预算审核贯穿于日常财政管理工作中，科学合理地制订定额标准，既要统筹顾及各部门的主要职能、任务，又要通过准确合理的预算给予这些部门实现职能任务的财力保障。 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2、建立完善的项目绩效考评、追踪问效制度。逐步推开预算支出绩效考评范围，以及时采取措施堵塞各种管理漏洞，确保财政资金发挥最大的效益。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</w:rPr>
      </w:pP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 xml:space="preserve">    </w:t>
      </w:r>
      <w:r>
        <w:rPr>
          <w:rFonts w:hint="eastAsia" w:ascii="宋体" w:hAnsi="宋体" w:cs="宋体"/>
          <w:sz w:val="30"/>
          <w:szCs w:val="30"/>
          <w:lang w:eastAsia="zh-CN"/>
        </w:rPr>
        <w:t>贡溪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镇人民政府</w:t>
      </w:r>
    </w:p>
    <w:p>
      <w:pPr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 xml:space="preserve">  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2024</w:t>
      </w:r>
      <w:r>
        <w:rPr>
          <w:rFonts w:hint="eastAsia" w:ascii="宋体" w:hAnsi="宋体" w:eastAsia="宋体" w:cs="宋体"/>
          <w:sz w:val="30"/>
          <w:szCs w:val="30"/>
        </w:rPr>
        <w:t>年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sz w:val="30"/>
          <w:szCs w:val="30"/>
        </w:rPr>
        <w:t>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27</w:t>
      </w:r>
      <w:r>
        <w:rPr>
          <w:rFonts w:hint="eastAsia" w:ascii="宋体" w:hAnsi="宋体" w:eastAsia="宋体" w:cs="宋体"/>
          <w:sz w:val="30"/>
          <w:szCs w:val="30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3368CE"/>
    <w:multiLevelType w:val="singleLevel"/>
    <w:tmpl w:val="213368C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EBA64F1"/>
    <w:multiLevelType w:val="singleLevel"/>
    <w:tmpl w:val="5EBA64F1"/>
    <w:lvl w:ilvl="0" w:tentative="0">
      <w:start w:val="1"/>
      <w:numFmt w:val="chineseCounting"/>
      <w:suff w:val="nothing"/>
      <w:lvlText w:val="%1、"/>
      <w:lvlJc w:val="left"/>
      <w:pPr>
        <w:ind w:left="651" w:leftChars="0" w:firstLine="0" w:firstLineChars="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0NGE3NWQ4OGYxNWRmNzVkMWY5ZmM2YjY0MWFhOTQifQ=="/>
  </w:docVars>
  <w:rsids>
    <w:rsidRoot w:val="17EB51B6"/>
    <w:rsid w:val="00710FCD"/>
    <w:rsid w:val="0BAF2B6A"/>
    <w:rsid w:val="125E7FD8"/>
    <w:rsid w:val="17EB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1245</Words>
  <Characters>1384</Characters>
  <Lines>0</Lines>
  <Paragraphs>0</Paragraphs>
  <TotalTime>47</TotalTime>
  <ScaleCrop>false</ScaleCrop>
  <LinksUpToDate>false</LinksUpToDate>
  <CharactersWithSpaces>1452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2023-05-08T01:26:00Z</dcterms:created>
  <dc:creator>Administrator</dc:creator>
  <cp:lastModifiedBy>Administrator</cp:lastModifiedBy>
  <dcterms:modified xsi:type="dcterms:W3CDTF">2024-04-17T09:26:04Z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50F217F7CB5741AB8C9DF5AE560728C0_13</vt:lpwstr>
  </property>
</Properties>
</file>