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附件3-1</w:t>
      </w:r>
    </w:p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ascii="Times New Roman" w:hAnsi="Times New Roman" w:eastAsia="方正粗宋简体" w:cs="Times New Roman"/>
          <w:b w:val="0"/>
          <w:sz w:val="44"/>
          <w:szCs w:val="44"/>
        </w:rPr>
      </w:pPr>
      <w:r>
        <w:rPr>
          <w:rStyle w:val="5"/>
          <w:rFonts w:hint="eastAsia" w:ascii="黑体" w:hAnsi="黑体" w:eastAsia="黑体" w:cs="黑体"/>
          <w:b w:val="0"/>
          <w:sz w:val="36"/>
          <w:szCs w:val="36"/>
        </w:rPr>
        <w:t>202</w:t>
      </w:r>
      <w:r>
        <w:rPr>
          <w:rStyle w:val="5"/>
          <w:rFonts w:hint="eastAsia" w:ascii="黑体" w:hAnsi="黑体" w:eastAsia="黑体" w:cs="黑体"/>
          <w:b w:val="0"/>
          <w:sz w:val="36"/>
          <w:szCs w:val="36"/>
          <w:lang w:val="en-US" w:eastAsia="zh-CN"/>
        </w:rPr>
        <w:t>2</w:t>
      </w:r>
      <w:r>
        <w:rPr>
          <w:rStyle w:val="5"/>
          <w:rFonts w:hint="eastAsia" w:ascii="黑体" w:hAnsi="黑体" w:eastAsia="黑体" w:cs="黑体"/>
          <w:b w:val="0"/>
          <w:sz w:val="36"/>
          <w:szCs w:val="36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</w:t>
      </w:r>
      <w:r>
        <w:rPr>
          <w:rFonts w:hint="eastAsia" w:eastAsia="华文中宋"/>
          <w:sz w:val="24"/>
          <w:lang w:val="en-US" w:eastAsia="zh-CN"/>
        </w:rPr>
        <w:t xml:space="preserve">        </w:t>
      </w:r>
      <w:r>
        <w:rPr>
          <w:rFonts w:eastAsia="华文中宋"/>
          <w:sz w:val="24"/>
        </w:rPr>
        <w:t>填报人：</w:t>
      </w:r>
      <w:r>
        <w:rPr>
          <w:rFonts w:hint="eastAsia" w:eastAsia="华文中宋"/>
          <w:sz w:val="24"/>
          <w:lang w:eastAsia="zh-CN"/>
        </w:rPr>
        <w:t>杨学灿</w:t>
      </w:r>
      <w:r>
        <w:rPr>
          <w:rFonts w:hint="eastAsia" w:eastAsia="华文中宋"/>
          <w:sz w:val="24"/>
          <w:lang w:val="en-US" w:eastAsia="zh-CN"/>
        </w:rPr>
        <w:t xml:space="preserve">         </w:t>
      </w:r>
      <w:r>
        <w:rPr>
          <w:rFonts w:eastAsia="华文中宋"/>
          <w:sz w:val="24"/>
        </w:rPr>
        <w:t>联系电话：</w:t>
      </w:r>
      <w:r>
        <w:rPr>
          <w:rFonts w:hint="eastAsia" w:eastAsia="华文中宋"/>
          <w:sz w:val="24"/>
          <w:lang w:val="en-US" w:eastAsia="zh-CN"/>
        </w:rPr>
        <w:t>17374544728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茶坪完全小学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年城乡义务教育经费保障机制中央直达资金和省级资金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18.1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18.1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11.41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94.2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茶坪完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  <w:lang w:eastAsia="zh-CN"/>
              </w:rPr>
              <w:t>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202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年农村义务教育学生营养改善计划中央直达资金和省级资金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10.06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10.06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2.03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92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茶坪完全小学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2022年学前教育生均公用经费中央及省级补助资金（省级）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0.85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96.5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新晃侗族自治县凉伞镇茶坪完全小学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91分</w:t>
            </w:r>
            <w:r>
              <w:rPr>
                <w:rFonts w:eastAsia="仿宋_GB2312"/>
                <w:sz w:val="24"/>
              </w:rPr>
              <w:t>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得分＜60分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OWZlMTQ3NzIzN2EyNDMwNDFkYjY0MjY2OWVhODYifQ=="/>
  </w:docVars>
  <w:rsids>
    <w:rsidRoot w:val="0A8F206F"/>
    <w:rsid w:val="0A8F206F"/>
    <w:rsid w:val="0E927293"/>
    <w:rsid w:val="54D933A2"/>
    <w:rsid w:val="67216512"/>
    <w:rsid w:val="750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380</Characters>
  <Lines>0</Lines>
  <Paragraphs>0</Paragraphs>
  <TotalTime>2</TotalTime>
  <ScaleCrop>false</ScaleCrop>
  <LinksUpToDate>false</LinksUpToDate>
  <CharactersWithSpaces>427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2022-05-19T07:08:00Z</dcterms:created>
  <dc:creator>Administrator</dc:creator>
  <cp:lastModifiedBy>xiaoyiyoung</cp:lastModifiedBy>
  <dcterms:modified xsi:type="dcterms:W3CDTF">2023-05-28T12:40:57Z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059BCE5C539441B0A1F9D2776E0990A5</vt:lpwstr>
  </property>
</Properties>
</file>