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hint="eastAsia" w:ascii="黑体" w:hAnsi="黑体" w:eastAsia="黑体" w:cs="黑体"/>
          <w:w w:val="85"/>
          <w:sz w:val="40"/>
          <w:szCs w:val="40"/>
        </w:rPr>
      </w:pPr>
      <w:r>
        <w:rPr>
          <w:rFonts w:hint="eastAsia" w:ascii="黑体" w:hAnsi="黑体" w:eastAsia="黑体" w:cs="黑体"/>
          <w:w w:val="85"/>
          <w:sz w:val="40"/>
          <w:szCs w:val="40"/>
        </w:rPr>
        <w:t>202</w:t>
      </w:r>
      <w:r>
        <w:rPr>
          <w:rFonts w:hint="eastAsia" w:ascii="黑体" w:hAnsi="黑体" w:eastAsia="黑体" w:cs="黑体"/>
          <w:w w:val="85"/>
          <w:sz w:val="40"/>
          <w:szCs w:val="40"/>
          <w:lang w:val="en-US" w:eastAsia="zh-CN"/>
        </w:rPr>
        <w:t>2</w:t>
      </w:r>
      <w:r>
        <w:rPr>
          <w:rFonts w:hint="eastAsia" w:ascii="黑体" w:hAnsi="黑体" w:eastAsia="黑体" w:cs="黑体"/>
          <w:w w:val="85"/>
          <w:sz w:val="40"/>
          <w:szCs w:val="40"/>
        </w:rPr>
        <w:t>年度新晃县项目支出绩效自评表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新晃侗族自治县凉伞镇茶坪完全小学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202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年城乡义务教育经费保障机制中央直达资金和省级资金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新晃侗族自治县教育局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田晓莉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17674573897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18.16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11.41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62.83%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62.83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根据实际情况评分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6.2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认真学习了先关法律法规，制定了符合学校实际的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，学校领导经常督查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每笔资金严格审批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受大环境影响，学校以“保运转，保安全”为主的前提下，各项工作、活动保质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保量进行，学校运转有序，项目产出符合预期目标，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入学率、升学率、义务教育巩固率均达100%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辖区内适龄儿童入学率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100%，小学升学率100%，无辍学儿童，基础教育质量稳定提升。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经对学校周边社会人员、学生及学生家长问卷调查表，对学校工作的满意率达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91%。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94.2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> 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2023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OWZlMTQ3NzIzN2EyNDMwNDFkYjY0MjY2OWVhODYifQ=="/>
  </w:docVars>
  <w:rsids>
    <w:rsidRoot w:val="4ED21E4C"/>
    <w:rsid w:val="02AA2D97"/>
    <w:rsid w:val="0DA43FD8"/>
    <w:rsid w:val="266F027E"/>
    <w:rsid w:val="4E7E71EB"/>
    <w:rsid w:val="4ED21E4C"/>
    <w:rsid w:val="56567AC7"/>
    <w:rsid w:val="683802A4"/>
    <w:rsid w:val="69CC3BFB"/>
    <w:rsid w:val="7734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698</Words>
  <Characters>787</Characters>
  <Lines>0</Lines>
  <Paragraphs>0</Paragraphs>
  <TotalTime>5</TotalTime>
  <ScaleCrop>false</ScaleCrop>
  <LinksUpToDate>false</LinksUpToDate>
  <CharactersWithSpaces>866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2022-05-19T06:59:00Z</dcterms:created>
  <dc:creator>Administrator</dc:creator>
  <cp:lastModifiedBy>xiaoyiyoung</cp:lastModifiedBy>
  <dcterms:modified xsi:type="dcterms:W3CDTF">2023-05-28T02:43:59Z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73A4F44047D340EAB1E6E1F7AD94AD79</vt:lpwstr>
  </property>
</Properties>
</file>