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left"/>
        <w:rPr>
          <w:rFonts w:hint="eastAsia" w:ascii="仿宋_GB2312" w:hAnsi="仿宋_GB2312" w:eastAsia="仿宋_GB2312" w:cs="仿宋_GB2312"/>
          <w:sz w:val="24"/>
        </w:rPr>
      </w:pPr>
      <w:r>
        <w:rPr>
          <w:rFonts w:hint="eastAsia" w:ascii="仿宋_GB2312" w:hAnsi="仿宋_GB2312" w:eastAsia="仿宋_GB2312" w:cs="仿宋_GB2312"/>
          <w:sz w:val="24"/>
        </w:rPr>
        <w:t>附件1-2</w:t>
      </w:r>
    </w:p>
    <w:p>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rPr>
          <w:rStyle w:val="7"/>
          <w:rFonts w:hint="eastAsia" w:ascii="方正小标宋简体" w:hAnsi="方正小标宋简体" w:eastAsia="方正小标宋简体" w:cs="方正小标宋简体"/>
          <w:b w:val="0"/>
          <w:bCs w:val="0"/>
          <w:spacing w:val="-23"/>
          <w:sz w:val="44"/>
          <w:szCs w:val="44"/>
          <w:lang w:eastAsia="zh-CN"/>
        </w:rPr>
      </w:pPr>
      <w:r>
        <w:rPr>
          <w:rStyle w:val="7"/>
          <w:rFonts w:hint="eastAsia" w:ascii="方正小标宋简体" w:hAnsi="方正小标宋简体" w:eastAsia="方正小标宋简体" w:cs="方正小标宋简体"/>
          <w:b w:val="0"/>
          <w:bCs w:val="0"/>
          <w:spacing w:val="-23"/>
          <w:sz w:val="44"/>
          <w:szCs w:val="44"/>
        </w:rPr>
        <w:t>202</w:t>
      </w:r>
      <w:r>
        <w:rPr>
          <w:rStyle w:val="7"/>
          <w:rFonts w:hint="eastAsia" w:ascii="方正小标宋简体" w:hAnsi="方正小标宋简体" w:eastAsia="方正小标宋简体" w:cs="方正小标宋简体"/>
          <w:b w:val="0"/>
          <w:bCs w:val="0"/>
          <w:spacing w:val="-23"/>
          <w:sz w:val="44"/>
          <w:szCs w:val="44"/>
          <w:lang w:val="en-US" w:eastAsia="zh-CN"/>
        </w:rPr>
        <w:t>2</w:t>
      </w:r>
      <w:r>
        <w:rPr>
          <w:rStyle w:val="7"/>
          <w:rFonts w:hint="eastAsia" w:ascii="方正小标宋简体" w:hAnsi="方正小标宋简体" w:eastAsia="方正小标宋简体" w:cs="方正小标宋简体"/>
          <w:b w:val="0"/>
          <w:bCs w:val="0"/>
          <w:spacing w:val="-23"/>
          <w:sz w:val="44"/>
          <w:szCs w:val="44"/>
        </w:rPr>
        <w:t>年度新晃县</w:t>
      </w:r>
      <w:r>
        <w:rPr>
          <w:rStyle w:val="7"/>
          <w:rFonts w:hint="eastAsia" w:ascii="方正小标宋简体" w:hAnsi="方正小标宋简体" w:eastAsia="方正小标宋简体" w:cs="方正小标宋简体"/>
          <w:b w:val="0"/>
          <w:bCs w:val="0"/>
          <w:spacing w:val="-23"/>
          <w:sz w:val="44"/>
          <w:szCs w:val="44"/>
          <w:lang w:eastAsia="zh-CN"/>
        </w:rPr>
        <w:t>凉伞镇茶坪完全小学</w:t>
      </w:r>
    </w:p>
    <w:p>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rPr>
          <w:rStyle w:val="7"/>
          <w:rFonts w:hint="eastAsia" w:ascii="方正小标宋简体" w:hAnsi="方正小标宋简体" w:eastAsia="方正小标宋简体" w:cs="方正小标宋简体"/>
          <w:b w:val="0"/>
          <w:bCs w:val="0"/>
          <w:spacing w:val="-23"/>
          <w:sz w:val="44"/>
          <w:szCs w:val="44"/>
        </w:rPr>
      </w:pPr>
      <w:r>
        <w:rPr>
          <w:rStyle w:val="7"/>
          <w:rFonts w:hint="eastAsia" w:ascii="方正小标宋简体" w:hAnsi="方正小标宋简体" w:eastAsia="方正小标宋简体" w:cs="方正小标宋简体"/>
          <w:b w:val="0"/>
          <w:bCs w:val="0"/>
          <w:spacing w:val="-23"/>
          <w:sz w:val="44"/>
          <w:szCs w:val="44"/>
        </w:rPr>
        <w:t>整体支出绩效自评报告</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640" w:firstLineChars="200"/>
        <w:jc w:val="distribute"/>
        <w:rPr>
          <w:rFonts w:hint="eastAsia" w:ascii="仿宋" w:hAnsi="仿宋" w:eastAsia="仿宋" w:cs="仿宋"/>
          <w:color w:val="000000"/>
          <w:kern w:val="0"/>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640" w:firstLineChars="200"/>
        <w:jc w:val="distribute"/>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根据《新晃侗族自治县财政局关于做好202</w:t>
      </w:r>
      <w:r>
        <w:rPr>
          <w:rFonts w:hint="eastAsia" w:ascii="仿宋" w:hAnsi="仿宋" w:eastAsia="仿宋" w:cs="仿宋"/>
          <w:color w:val="000000"/>
          <w:kern w:val="0"/>
          <w:sz w:val="32"/>
          <w:szCs w:val="32"/>
          <w:lang w:val="en-US" w:eastAsia="zh-CN"/>
        </w:rPr>
        <w:t>2</w:t>
      </w:r>
      <w:r>
        <w:rPr>
          <w:rFonts w:hint="eastAsia" w:ascii="仿宋" w:hAnsi="仿宋" w:eastAsia="仿宋" w:cs="仿宋"/>
          <w:color w:val="000000"/>
          <w:kern w:val="0"/>
          <w:sz w:val="32"/>
          <w:szCs w:val="32"/>
        </w:rPr>
        <w:t>年度部门</w:t>
      </w:r>
      <w:r>
        <w:rPr>
          <w:rFonts w:hint="eastAsia" w:ascii="仿宋" w:hAnsi="仿宋" w:eastAsia="仿宋" w:cs="仿宋"/>
          <w:color w:val="000000"/>
          <w:kern w:val="0"/>
          <w:sz w:val="32"/>
          <w:szCs w:val="32"/>
          <w:lang w:eastAsia="zh-CN"/>
        </w:rPr>
        <w:t>预算支出</w:t>
      </w:r>
      <w:r>
        <w:rPr>
          <w:rFonts w:hint="eastAsia" w:ascii="仿宋" w:hAnsi="仿宋" w:eastAsia="仿宋" w:cs="仿宋"/>
          <w:color w:val="000000"/>
          <w:kern w:val="0"/>
          <w:sz w:val="32"/>
          <w:szCs w:val="32"/>
        </w:rPr>
        <w:t>绩效</w:t>
      </w:r>
      <w:r>
        <w:rPr>
          <w:rFonts w:hint="eastAsia" w:ascii="仿宋" w:hAnsi="仿宋" w:eastAsia="仿宋" w:cs="仿宋"/>
          <w:color w:val="000000"/>
          <w:kern w:val="0"/>
          <w:sz w:val="32"/>
          <w:szCs w:val="32"/>
          <w:lang w:eastAsia="zh-CN"/>
        </w:rPr>
        <w:t>自评</w:t>
      </w:r>
      <w:r>
        <w:rPr>
          <w:rFonts w:hint="eastAsia" w:ascii="仿宋" w:hAnsi="仿宋" w:eastAsia="仿宋" w:cs="仿宋"/>
          <w:color w:val="000000"/>
          <w:kern w:val="0"/>
          <w:sz w:val="32"/>
          <w:szCs w:val="32"/>
        </w:rPr>
        <w:t>工作的通知》（晃财绩〔202</w:t>
      </w:r>
      <w:r>
        <w:rPr>
          <w:rFonts w:hint="eastAsia" w:ascii="仿宋" w:hAnsi="仿宋" w:eastAsia="仿宋" w:cs="仿宋"/>
          <w:color w:val="000000"/>
          <w:kern w:val="0"/>
          <w:sz w:val="32"/>
          <w:szCs w:val="32"/>
          <w:lang w:val="en-US" w:eastAsia="zh-CN"/>
        </w:rPr>
        <w:t>3</w:t>
      </w:r>
      <w:r>
        <w:rPr>
          <w:rFonts w:hint="eastAsia" w:ascii="仿宋" w:hAnsi="仿宋" w:eastAsia="仿宋" w:cs="仿宋"/>
          <w:color w:val="000000"/>
          <w:kern w:val="0"/>
          <w:sz w:val="32"/>
          <w:szCs w:val="32"/>
        </w:rPr>
        <w:t>〕</w:t>
      </w:r>
      <w:r>
        <w:rPr>
          <w:rFonts w:hint="eastAsia" w:ascii="仿宋" w:hAnsi="仿宋" w:eastAsia="仿宋" w:cs="仿宋"/>
          <w:color w:val="000000"/>
          <w:kern w:val="0"/>
          <w:sz w:val="32"/>
          <w:szCs w:val="32"/>
          <w:lang w:val="en-US" w:eastAsia="zh-CN"/>
        </w:rPr>
        <w:t>2</w:t>
      </w:r>
      <w:bookmarkStart w:id="0" w:name="_GoBack"/>
      <w:bookmarkEnd w:id="0"/>
      <w:r>
        <w:rPr>
          <w:rFonts w:hint="eastAsia" w:ascii="仿宋" w:hAnsi="仿宋" w:eastAsia="仿宋" w:cs="仿宋"/>
          <w:color w:val="000000"/>
          <w:kern w:val="0"/>
          <w:sz w:val="32"/>
          <w:szCs w:val="32"/>
          <w:lang w:val="en-US" w:eastAsia="zh-CN"/>
        </w:rPr>
        <w:t>4</w:t>
      </w:r>
      <w:r>
        <w:rPr>
          <w:rFonts w:hint="eastAsia" w:ascii="仿宋" w:hAnsi="仿宋" w:eastAsia="仿宋" w:cs="仿宋"/>
          <w:color w:val="000000"/>
          <w:kern w:val="0"/>
          <w:sz w:val="32"/>
          <w:szCs w:val="32"/>
        </w:rPr>
        <w:t>号）要求，我校对20</w:t>
      </w:r>
      <w:r>
        <w:rPr>
          <w:rFonts w:hint="eastAsia" w:ascii="仿宋" w:hAnsi="仿宋" w:eastAsia="仿宋" w:cs="仿宋"/>
          <w:color w:val="000000"/>
          <w:kern w:val="0"/>
          <w:sz w:val="32"/>
          <w:szCs w:val="32"/>
          <w:lang w:val="en-US" w:eastAsia="zh-CN"/>
        </w:rPr>
        <w:t>22</w:t>
      </w:r>
      <w:r>
        <w:rPr>
          <w:rFonts w:hint="eastAsia" w:ascii="仿宋" w:hAnsi="仿宋" w:eastAsia="仿宋" w:cs="仿宋"/>
          <w:color w:val="000000"/>
          <w:kern w:val="0"/>
          <w:sz w:val="32"/>
          <w:szCs w:val="32"/>
        </w:rPr>
        <w:t>年部门整体支出进行了绩效自评，现报告如下：</w:t>
      </w:r>
    </w:p>
    <w:p>
      <w:pPr>
        <w:numPr>
          <w:ilvl w:val="0"/>
          <w:numId w:val="1"/>
        </w:numPr>
        <w:spacing w:line="52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部门基本概况</w:t>
      </w:r>
    </w:p>
    <w:p>
      <w:pPr>
        <w:numPr>
          <w:ilvl w:val="0"/>
          <w:numId w:val="2"/>
        </w:numPr>
        <w:spacing w:line="520" w:lineRule="exact"/>
        <w:rPr>
          <w:rFonts w:ascii="仿宋" w:hAnsi="仿宋" w:eastAsia="仿宋" w:cs="仿宋"/>
          <w:b/>
          <w:bCs/>
          <w:sz w:val="32"/>
          <w:szCs w:val="32"/>
        </w:rPr>
      </w:pPr>
      <w:r>
        <w:rPr>
          <w:rFonts w:hint="eastAsia" w:ascii="仿宋" w:hAnsi="仿宋" w:eastAsia="仿宋" w:cs="仿宋"/>
          <w:b/>
          <w:bCs/>
          <w:sz w:val="32"/>
          <w:szCs w:val="32"/>
        </w:rPr>
        <w:t>职能职责</w:t>
      </w:r>
    </w:p>
    <w:p>
      <w:pPr>
        <w:spacing w:line="270" w:lineRule="atLeast"/>
        <w:ind w:firstLine="640" w:firstLineChars="200"/>
        <w:rPr>
          <w:rFonts w:hint="eastAsia" w:ascii="仿宋" w:hAnsi="仿宋" w:eastAsia="仿宋" w:cs="仿宋"/>
          <w:sz w:val="32"/>
          <w:szCs w:val="32"/>
        </w:rPr>
      </w:pPr>
      <w:r>
        <w:rPr>
          <w:rFonts w:hint="eastAsia" w:ascii="仿宋" w:hAnsi="仿宋" w:eastAsia="仿宋" w:cs="仿宋"/>
          <w:sz w:val="32"/>
          <w:szCs w:val="32"/>
        </w:rPr>
        <w:t>凉伞镇茶坪完全小学前身是美岩完小，创办于1921年，后迁至茶坪片作小学，校址多次变动。1986年8月，由美岩、塘教两村村民自愿投工1300多个，将校址迁至塘教溪口，命名为塘教小学。1987年更名为茶坪中心小学。1996年9月开始招收第一批初中生，成为九年一贯制学校，改名为茶坪学校。2004年9月初中部与凉伞镇中学合并，成为一所完全中心小学。同时，学校作为新晃县三所试点学校之一，开始创办低龄寄宿制学校，2016年农村合格幼儿园建成，已投入使用。现合乡并镇后学校更名为凉伞镇茶坪完全小学。</w:t>
      </w:r>
    </w:p>
    <w:p>
      <w:pPr>
        <w:widowControl/>
        <w:wordWrap w:val="0"/>
        <w:snapToGrid w:val="0"/>
        <w:spacing w:line="560" w:lineRule="atLeast"/>
        <w:ind w:firstLine="640" w:firstLineChars="200"/>
        <w:jc w:val="left"/>
        <w:rPr>
          <w:rFonts w:ascii="仿宋" w:hAnsi="仿宋" w:eastAsia="仿宋" w:cs="仿宋"/>
          <w:sz w:val="32"/>
          <w:szCs w:val="32"/>
        </w:rPr>
      </w:pPr>
      <w:r>
        <w:rPr>
          <w:rFonts w:hint="eastAsia" w:ascii="仿宋" w:hAnsi="仿宋" w:eastAsia="仿宋" w:cs="仿宋"/>
          <w:color w:val="000000"/>
          <w:kern w:val="0"/>
          <w:sz w:val="32"/>
          <w:szCs w:val="32"/>
        </w:rPr>
        <w:t>学校占地面积4515平方米，建筑面积4053平方米。教室能满足入学需要；学生宿舍360平方米，能容纳住校生200人。教师住房、食堂等生活设施配套齐全。有各种功能室、运动场地、教学实验设备，科普图书7080册、学生电脑40台。</w:t>
      </w:r>
      <w:r>
        <w:rPr>
          <w:rFonts w:hint="eastAsia" w:ascii="仿宋" w:hAnsi="仿宋" w:eastAsia="仿宋" w:cs="仿宋"/>
          <w:kern w:val="0"/>
          <w:sz w:val="32"/>
          <w:szCs w:val="32"/>
        </w:rPr>
        <w:t>我校设有小学部、附设班、韭菜教学点。其中小学部共设6个教学班，一至六年级，每个年级1个班；附设班1个；韭菜教学点设有1个复式班。</w:t>
      </w:r>
    </w:p>
    <w:p>
      <w:pPr>
        <w:numPr>
          <w:ilvl w:val="0"/>
          <w:numId w:val="2"/>
        </w:numPr>
        <w:spacing w:line="520" w:lineRule="exact"/>
        <w:rPr>
          <w:rFonts w:hint="eastAsia" w:ascii="仿宋" w:hAnsi="仿宋" w:eastAsia="仿宋" w:cs="仿宋"/>
          <w:b/>
          <w:bCs/>
          <w:sz w:val="32"/>
          <w:szCs w:val="32"/>
        </w:rPr>
      </w:pPr>
      <w:r>
        <w:rPr>
          <w:rFonts w:hint="eastAsia" w:ascii="仿宋" w:hAnsi="仿宋" w:eastAsia="仿宋" w:cs="仿宋"/>
          <w:b/>
          <w:bCs/>
          <w:sz w:val="32"/>
          <w:szCs w:val="32"/>
        </w:rPr>
        <w:t>机构设置</w:t>
      </w:r>
    </w:p>
    <w:p>
      <w:pPr>
        <w:widowControl/>
        <w:wordWrap w:val="0"/>
        <w:snapToGrid w:val="0"/>
        <w:spacing w:line="560" w:lineRule="atLeast"/>
        <w:ind w:firstLine="640" w:firstLineChars="200"/>
        <w:jc w:val="left"/>
        <w:rPr>
          <w:rFonts w:ascii="仿宋" w:hAnsi="仿宋" w:eastAsia="仿宋" w:cs="仿宋"/>
          <w:b/>
          <w:bCs/>
          <w:sz w:val="32"/>
          <w:szCs w:val="32"/>
        </w:rPr>
      </w:pPr>
      <w:r>
        <w:rPr>
          <w:rFonts w:hint="eastAsia" w:ascii="仿宋" w:hAnsi="仿宋" w:eastAsia="仿宋" w:cs="仿宋"/>
          <w:kern w:val="0"/>
          <w:sz w:val="32"/>
          <w:szCs w:val="32"/>
        </w:rPr>
        <w:t>学校设有行政办公室、教务处、德育处3个科室。</w:t>
      </w:r>
      <w:r>
        <w:rPr>
          <w:rFonts w:hint="eastAsia" w:ascii="仿宋" w:hAnsi="仿宋" w:eastAsia="仿宋" w:cs="仿宋"/>
          <w:color w:val="333333"/>
          <w:sz w:val="32"/>
          <w:szCs w:val="32"/>
          <w:shd w:val="clear" w:color="auto" w:fill="FFFFFF"/>
        </w:rPr>
        <w:t>拥有电脑室、仪器室、劳技室、图书室、阅览室、音乐室、美术室、舞蹈室、体育室、实验室。</w:t>
      </w:r>
      <w:r>
        <w:rPr>
          <w:rFonts w:hint="eastAsia" w:ascii="仿宋" w:hAnsi="仿宋" w:eastAsia="仿宋" w:cs="仿宋"/>
          <w:color w:val="000000"/>
          <w:kern w:val="0"/>
          <w:sz w:val="32"/>
          <w:szCs w:val="32"/>
        </w:rPr>
        <w:t>我校教职工根据编办核定，核定编制人数</w:t>
      </w:r>
      <w:r>
        <w:rPr>
          <w:rFonts w:hint="eastAsia" w:ascii="仿宋" w:hAnsi="仿宋" w:eastAsia="仿宋" w:cs="仿宋"/>
          <w:color w:val="000000"/>
          <w:kern w:val="0"/>
          <w:sz w:val="32"/>
          <w:szCs w:val="32"/>
          <w:lang w:val="en-US" w:eastAsia="zh-CN"/>
        </w:rPr>
        <w:t>13</w:t>
      </w:r>
      <w:r>
        <w:rPr>
          <w:rFonts w:hint="eastAsia" w:ascii="仿宋" w:hAnsi="仿宋" w:eastAsia="仿宋" w:cs="仿宋"/>
          <w:color w:val="000000"/>
          <w:kern w:val="0"/>
          <w:sz w:val="32"/>
          <w:szCs w:val="32"/>
        </w:rPr>
        <w:t>人</w:t>
      </w:r>
      <w:r>
        <w:rPr>
          <w:rFonts w:hint="eastAsia" w:ascii="仿宋" w:hAnsi="仿宋" w:eastAsia="仿宋" w:cs="仿宋"/>
          <w:color w:val="000000"/>
          <w:kern w:val="0"/>
          <w:sz w:val="32"/>
          <w:szCs w:val="32"/>
          <w:lang w:val="en-US" w:eastAsia="zh-CN"/>
        </w:rPr>
        <w:t>（包括幼儿园1人）</w:t>
      </w:r>
      <w:r>
        <w:rPr>
          <w:rFonts w:hint="eastAsia" w:ascii="仿宋" w:hAnsi="仿宋" w:eastAsia="仿宋" w:cs="仿宋"/>
          <w:color w:val="000000"/>
          <w:kern w:val="0"/>
          <w:sz w:val="32"/>
          <w:szCs w:val="32"/>
        </w:rPr>
        <w:t>，20</w:t>
      </w:r>
      <w:r>
        <w:rPr>
          <w:rFonts w:hint="eastAsia" w:ascii="仿宋" w:hAnsi="仿宋" w:eastAsia="仿宋" w:cs="仿宋"/>
          <w:color w:val="000000"/>
          <w:kern w:val="0"/>
          <w:sz w:val="32"/>
          <w:szCs w:val="32"/>
          <w:lang w:val="en-US" w:eastAsia="zh-CN"/>
        </w:rPr>
        <w:t>22</w:t>
      </w:r>
      <w:r>
        <w:rPr>
          <w:rFonts w:hint="eastAsia" w:ascii="仿宋" w:hAnsi="仿宋" w:eastAsia="仿宋" w:cs="仿宋"/>
          <w:color w:val="000000"/>
          <w:kern w:val="0"/>
          <w:sz w:val="32"/>
          <w:szCs w:val="32"/>
        </w:rPr>
        <w:t>年末实际在岗在编人数</w:t>
      </w:r>
      <w:r>
        <w:rPr>
          <w:rFonts w:hint="eastAsia" w:ascii="仿宋" w:hAnsi="仿宋" w:eastAsia="仿宋" w:cs="仿宋"/>
          <w:color w:val="000000"/>
          <w:kern w:val="0"/>
          <w:sz w:val="32"/>
          <w:szCs w:val="32"/>
          <w:lang w:val="en-US" w:eastAsia="zh-CN"/>
        </w:rPr>
        <w:t>16</w:t>
      </w:r>
      <w:r>
        <w:rPr>
          <w:rFonts w:hint="eastAsia" w:ascii="仿宋" w:hAnsi="仿宋" w:eastAsia="仿宋" w:cs="仿宋"/>
          <w:color w:val="000000"/>
          <w:kern w:val="0"/>
          <w:sz w:val="32"/>
          <w:szCs w:val="32"/>
        </w:rPr>
        <w:t>人</w:t>
      </w:r>
      <w:r>
        <w:rPr>
          <w:rFonts w:hint="eastAsia" w:ascii="仿宋" w:hAnsi="仿宋" w:eastAsia="仿宋" w:cs="仿宋"/>
          <w:color w:val="000000"/>
          <w:kern w:val="0"/>
          <w:sz w:val="32"/>
          <w:szCs w:val="32"/>
          <w:lang w:val="en-US" w:eastAsia="zh-CN"/>
        </w:rPr>
        <w:t>（包括幼儿园1人）</w:t>
      </w:r>
      <w:r>
        <w:rPr>
          <w:rFonts w:hint="eastAsia" w:ascii="仿宋" w:hAnsi="仿宋" w:eastAsia="仿宋" w:cs="仿宋"/>
          <w:color w:val="000000"/>
          <w:kern w:val="0"/>
          <w:sz w:val="32"/>
          <w:szCs w:val="32"/>
        </w:rPr>
        <w:t>。</w:t>
      </w:r>
    </w:p>
    <w:p>
      <w:pPr>
        <w:numPr>
          <w:ilvl w:val="0"/>
          <w:numId w:val="2"/>
        </w:numPr>
        <w:spacing w:line="520" w:lineRule="exact"/>
        <w:rPr>
          <w:rFonts w:ascii="仿宋" w:hAnsi="仿宋" w:eastAsia="仿宋" w:cs="仿宋"/>
          <w:b/>
          <w:bCs/>
          <w:sz w:val="32"/>
          <w:szCs w:val="32"/>
        </w:rPr>
      </w:pPr>
      <w:r>
        <w:rPr>
          <w:rFonts w:hint="eastAsia" w:ascii="仿宋" w:hAnsi="仿宋" w:eastAsia="仿宋" w:cs="仿宋"/>
          <w:b/>
          <w:bCs/>
          <w:sz w:val="32"/>
          <w:szCs w:val="32"/>
        </w:rPr>
        <w:t>资产状况</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color w:val="000000"/>
          <w:kern w:val="0"/>
          <w:sz w:val="32"/>
          <w:szCs w:val="32"/>
        </w:rPr>
        <w:t>20</w:t>
      </w:r>
      <w:r>
        <w:rPr>
          <w:rFonts w:hint="eastAsia" w:ascii="仿宋" w:hAnsi="仿宋" w:eastAsia="仿宋" w:cs="仿宋"/>
          <w:color w:val="000000"/>
          <w:kern w:val="0"/>
          <w:sz w:val="32"/>
          <w:szCs w:val="32"/>
          <w:lang w:val="en-US" w:eastAsia="zh-CN"/>
        </w:rPr>
        <w:t>22</w:t>
      </w:r>
      <w:r>
        <w:rPr>
          <w:rFonts w:hint="eastAsia" w:ascii="仿宋" w:hAnsi="仿宋" w:eastAsia="仿宋" w:cs="仿宋"/>
          <w:color w:val="000000"/>
          <w:kern w:val="0"/>
          <w:sz w:val="32"/>
          <w:szCs w:val="32"/>
        </w:rPr>
        <w:t>年末资产状况如下：办公用房</w:t>
      </w:r>
      <w:r>
        <w:rPr>
          <w:rFonts w:hint="eastAsia" w:ascii="仿宋" w:hAnsi="仿宋" w:eastAsia="仿宋" w:cs="仿宋"/>
          <w:color w:val="000000"/>
          <w:kern w:val="0"/>
          <w:sz w:val="32"/>
          <w:szCs w:val="32"/>
          <w:lang w:val="en-US" w:eastAsia="zh-CN"/>
        </w:rPr>
        <w:t>200</w:t>
      </w:r>
      <w:r>
        <w:rPr>
          <w:rFonts w:hint="eastAsia" w:ascii="仿宋" w:hAnsi="仿宋" w:eastAsia="仿宋" w:cs="仿宋"/>
          <w:color w:val="000000"/>
          <w:kern w:val="0"/>
          <w:sz w:val="32"/>
          <w:szCs w:val="32"/>
        </w:rPr>
        <w:t>平方米，配套</w:t>
      </w:r>
      <w:r>
        <w:rPr>
          <w:rFonts w:hint="eastAsia" w:ascii="仿宋" w:hAnsi="仿宋" w:eastAsia="仿宋" w:cs="仿宋"/>
          <w:color w:val="000000"/>
          <w:kern w:val="0"/>
          <w:sz w:val="32"/>
          <w:szCs w:val="32"/>
          <w:lang w:eastAsia="zh-CN"/>
        </w:rPr>
        <w:t>用房</w:t>
      </w:r>
      <w:r>
        <w:rPr>
          <w:rFonts w:hint="eastAsia" w:ascii="仿宋" w:hAnsi="仿宋" w:eastAsia="仿宋" w:cs="仿宋"/>
          <w:color w:val="000000"/>
          <w:kern w:val="0"/>
          <w:sz w:val="32"/>
          <w:szCs w:val="32"/>
        </w:rPr>
        <w:t>2875平方米。计算机27台，打印机3台，复印机2台；我单位无车辆。</w:t>
      </w:r>
    </w:p>
    <w:p>
      <w:pPr>
        <w:numPr>
          <w:ilvl w:val="0"/>
          <w:numId w:val="2"/>
        </w:numPr>
        <w:spacing w:line="520" w:lineRule="exact"/>
        <w:rPr>
          <w:rFonts w:ascii="仿宋" w:hAnsi="仿宋" w:eastAsia="仿宋" w:cs="仿宋"/>
          <w:b/>
          <w:bCs/>
          <w:sz w:val="32"/>
          <w:szCs w:val="32"/>
        </w:rPr>
      </w:pPr>
      <w:r>
        <w:rPr>
          <w:rFonts w:hint="eastAsia" w:ascii="仿宋" w:hAnsi="仿宋" w:eastAsia="仿宋" w:cs="仿宋"/>
          <w:b/>
          <w:bCs/>
          <w:color w:val="000000"/>
          <w:kern w:val="0"/>
          <w:sz w:val="32"/>
          <w:szCs w:val="32"/>
        </w:rPr>
        <w:t>管理制度</w:t>
      </w:r>
    </w:p>
    <w:p>
      <w:pPr>
        <w:spacing w:line="520" w:lineRule="exact"/>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我校已</w:t>
      </w:r>
      <w:r>
        <w:rPr>
          <w:rFonts w:hint="eastAsia" w:ascii="仿宋" w:hAnsi="仿宋" w:eastAsia="仿宋" w:cs="仿宋"/>
          <w:color w:val="000000"/>
          <w:kern w:val="0"/>
          <w:sz w:val="32"/>
          <w:szCs w:val="32"/>
          <w:lang w:eastAsia="zh-CN"/>
        </w:rPr>
        <w:t>建立</w:t>
      </w:r>
      <w:r>
        <w:rPr>
          <w:rFonts w:hint="eastAsia" w:ascii="仿宋" w:hAnsi="仿宋" w:eastAsia="仿宋" w:cs="仿宋"/>
          <w:color w:val="000000"/>
          <w:kern w:val="0"/>
          <w:sz w:val="32"/>
          <w:szCs w:val="32"/>
        </w:rPr>
        <w:t>预算资金管理办法、机关财务管理办法、财务管理制度、公务接待管理制度，支出符合国家财经法规和财务管理制度,拨付手续完善，无违规支出现象以及专项资金管理办法的相关规定。</w:t>
      </w:r>
    </w:p>
    <w:p>
      <w:pPr>
        <w:spacing w:line="520" w:lineRule="exact"/>
        <w:ind w:firstLine="643" w:firstLineChars="200"/>
        <w:rPr>
          <w:rFonts w:hint="eastAsia" w:ascii="黑体" w:hAnsi="黑体" w:eastAsia="黑体"/>
          <w:sz w:val="32"/>
          <w:szCs w:val="32"/>
        </w:rPr>
      </w:pPr>
      <w:r>
        <w:rPr>
          <w:rFonts w:hint="eastAsia" w:ascii="仿宋" w:hAnsi="仿宋" w:eastAsia="仿宋" w:cs="仿宋"/>
          <w:b/>
          <w:sz w:val="32"/>
          <w:szCs w:val="32"/>
        </w:rPr>
        <w:t>二、</w:t>
      </w:r>
      <w:r>
        <w:rPr>
          <w:rFonts w:hint="eastAsia" w:ascii="黑体" w:hAnsi="黑体" w:eastAsia="黑体"/>
          <w:sz w:val="32"/>
          <w:szCs w:val="32"/>
        </w:rPr>
        <w:t>部门整体支出绩效状况</w:t>
      </w:r>
    </w:p>
    <w:p>
      <w:pPr>
        <w:spacing w:line="520" w:lineRule="exact"/>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我校2021年严格遵守《会计法》《预算法》等法律和有关财政财务规章，规范财政资金管理，量入为出，统筹兼顾，突出重点，讲究实效，防范风险，合理使用各项建设资金，确保了我校预算管理的成效，全年预算支出整体受控。我校根据2021年工作计划，认真履行职责，较好地完成了年初确定的各项工作任务，为推进基础教育事业的发展作出了积极贡献。根据《部门整体支出绩效评价指标》评分，全年绩效评价总评分为9</w:t>
      </w:r>
      <w:r>
        <w:rPr>
          <w:rFonts w:hint="eastAsia" w:ascii="仿宋" w:hAnsi="仿宋" w:eastAsia="仿宋" w:cs="仿宋"/>
          <w:color w:val="000000"/>
          <w:kern w:val="0"/>
          <w:sz w:val="32"/>
          <w:szCs w:val="32"/>
          <w:lang w:val="en-US" w:eastAsia="zh-CN"/>
        </w:rPr>
        <w:t>1</w:t>
      </w:r>
      <w:r>
        <w:rPr>
          <w:rFonts w:hint="eastAsia" w:ascii="仿宋" w:hAnsi="仿宋" w:eastAsia="仿宋" w:cs="仿宋"/>
          <w:color w:val="000000"/>
          <w:kern w:val="0"/>
          <w:sz w:val="32"/>
          <w:szCs w:val="32"/>
        </w:rPr>
        <w:t>分，部门整体支出绩效为“优”。全年主要绩效如下：</w:t>
      </w:r>
    </w:p>
    <w:p>
      <w:pPr>
        <w:pStyle w:val="3"/>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645"/>
        <w:textAlignment w:val="auto"/>
        <w:rPr>
          <w:rFonts w:hint="eastAsia" w:ascii="仿宋" w:hAnsi="仿宋" w:eastAsia="仿宋" w:cs="仿宋"/>
          <w:b/>
          <w:bCs/>
          <w:sz w:val="32"/>
          <w:szCs w:val="32"/>
        </w:rPr>
      </w:pPr>
      <w:r>
        <w:rPr>
          <w:rFonts w:hint="eastAsia" w:ascii="仿宋" w:hAnsi="仿宋" w:eastAsia="仿宋" w:cs="仿宋"/>
          <w:color w:val="000000"/>
          <w:kern w:val="0"/>
          <w:sz w:val="32"/>
          <w:szCs w:val="32"/>
        </w:rPr>
        <w:t>20</w:t>
      </w:r>
      <w:r>
        <w:rPr>
          <w:rFonts w:hint="eastAsia" w:ascii="仿宋" w:hAnsi="仿宋" w:eastAsia="仿宋" w:cs="仿宋"/>
          <w:color w:val="000000"/>
          <w:kern w:val="0"/>
          <w:sz w:val="32"/>
          <w:szCs w:val="32"/>
          <w:lang w:val="en-US" w:eastAsia="zh-CN"/>
        </w:rPr>
        <w:t>22</w:t>
      </w:r>
      <w:r>
        <w:rPr>
          <w:rFonts w:hint="eastAsia" w:ascii="仿宋" w:hAnsi="仿宋" w:eastAsia="仿宋" w:cs="仿宋"/>
          <w:color w:val="000000"/>
          <w:kern w:val="0"/>
          <w:sz w:val="32"/>
          <w:szCs w:val="32"/>
        </w:rPr>
        <w:t>年财政批复部门预算情况：收入</w:t>
      </w:r>
      <w:r>
        <w:rPr>
          <w:rFonts w:hint="eastAsia" w:ascii="仿宋" w:hAnsi="仿宋" w:eastAsia="仿宋" w:cs="仿宋"/>
          <w:color w:val="000000"/>
          <w:kern w:val="0"/>
          <w:sz w:val="32"/>
          <w:szCs w:val="32"/>
          <w:lang w:val="en-US" w:eastAsia="zh-CN"/>
        </w:rPr>
        <w:t>264.75</w:t>
      </w:r>
      <w:r>
        <w:rPr>
          <w:rFonts w:hint="eastAsia" w:ascii="仿宋" w:hAnsi="仿宋" w:eastAsia="仿宋" w:cs="仿宋"/>
          <w:color w:val="000000"/>
          <w:kern w:val="0"/>
          <w:sz w:val="32"/>
          <w:szCs w:val="32"/>
        </w:rPr>
        <w:t>万元，其中财政补助收入</w:t>
      </w:r>
      <w:r>
        <w:rPr>
          <w:rFonts w:hint="eastAsia" w:ascii="仿宋" w:hAnsi="仿宋" w:eastAsia="仿宋" w:cs="仿宋"/>
          <w:color w:val="000000"/>
          <w:kern w:val="0"/>
          <w:sz w:val="32"/>
          <w:szCs w:val="32"/>
          <w:lang w:val="en-US" w:eastAsia="zh-CN"/>
        </w:rPr>
        <w:t>264.75</w:t>
      </w:r>
      <w:r>
        <w:rPr>
          <w:rFonts w:hint="eastAsia" w:ascii="仿宋" w:hAnsi="仿宋" w:eastAsia="仿宋" w:cs="仿宋"/>
          <w:color w:val="000000"/>
          <w:kern w:val="0"/>
          <w:sz w:val="32"/>
          <w:szCs w:val="32"/>
        </w:rPr>
        <w:t>万元，上级补助收入</w:t>
      </w:r>
      <w:r>
        <w:rPr>
          <w:rFonts w:hint="eastAsia" w:ascii="仿宋" w:hAnsi="仿宋" w:eastAsia="仿宋" w:cs="仿宋"/>
          <w:color w:val="000000"/>
          <w:kern w:val="0"/>
          <w:sz w:val="32"/>
          <w:szCs w:val="32"/>
          <w:lang w:val="en-US" w:eastAsia="zh-CN"/>
        </w:rPr>
        <w:t>0</w:t>
      </w:r>
      <w:r>
        <w:rPr>
          <w:rFonts w:hint="eastAsia" w:ascii="仿宋" w:hAnsi="仿宋" w:eastAsia="仿宋" w:cs="仿宋"/>
          <w:color w:val="000000"/>
          <w:kern w:val="0"/>
          <w:sz w:val="32"/>
          <w:szCs w:val="32"/>
        </w:rPr>
        <w:t>万元,其他收入0万元；支出</w:t>
      </w:r>
      <w:r>
        <w:rPr>
          <w:rFonts w:hint="eastAsia" w:ascii="仿宋" w:hAnsi="仿宋" w:eastAsia="仿宋" w:cs="仿宋"/>
          <w:color w:val="000000"/>
          <w:kern w:val="0"/>
          <w:sz w:val="32"/>
          <w:szCs w:val="32"/>
          <w:lang w:val="en-US" w:eastAsia="zh-CN"/>
        </w:rPr>
        <w:t>274.67</w:t>
      </w:r>
      <w:r>
        <w:rPr>
          <w:rFonts w:hint="eastAsia" w:ascii="仿宋" w:hAnsi="仿宋" w:eastAsia="仿宋" w:cs="仿宋"/>
          <w:color w:val="000000"/>
          <w:kern w:val="0"/>
          <w:sz w:val="32"/>
          <w:szCs w:val="32"/>
        </w:rPr>
        <w:t>万元，其中工资福利支出</w:t>
      </w:r>
      <w:r>
        <w:rPr>
          <w:rFonts w:hint="eastAsia" w:ascii="仿宋" w:hAnsi="仿宋" w:eastAsia="仿宋" w:cs="仿宋"/>
          <w:color w:val="000000"/>
          <w:kern w:val="0"/>
          <w:sz w:val="32"/>
          <w:szCs w:val="32"/>
          <w:lang w:val="en-US" w:eastAsia="zh-CN"/>
        </w:rPr>
        <w:t>216.95</w:t>
      </w:r>
      <w:r>
        <w:rPr>
          <w:rFonts w:hint="eastAsia" w:ascii="仿宋" w:hAnsi="仿宋" w:eastAsia="仿宋" w:cs="仿宋"/>
          <w:color w:val="000000"/>
          <w:kern w:val="0"/>
          <w:sz w:val="32"/>
          <w:szCs w:val="32"/>
        </w:rPr>
        <w:t>万元，商品服务支出</w:t>
      </w:r>
      <w:r>
        <w:rPr>
          <w:rFonts w:hint="eastAsia" w:ascii="仿宋" w:hAnsi="仿宋" w:eastAsia="仿宋" w:cs="仿宋"/>
          <w:color w:val="000000"/>
          <w:kern w:val="0"/>
          <w:sz w:val="32"/>
          <w:szCs w:val="32"/>
          <w:lang w:val="en-US" w:eastAsia="zh-CN"/>
        </w:rPr>
        <w:t>23.94</w:t>
      </w:r>
      <w:r>
        <w:rPr>
          <w:rFonts w:hint="eastAsia" w:ascii="仿宋" w:hAnsi="仿宋" w:eastAsia="仿宋" w:cs="仿宋"/>
          <w:color w:val="000000"/>
          <w:kern w:val="0"/>
          <w:sz w:val="32"/>
          <w:szCs w:val="32"/>
        </w:rPr>
        <w:t>万元，对个人和家庭的补助</w:t>
      </w:r>
      <w:r>
        <w:rPr>
          <w:rFonts w:hint="eastAsia" w:ascii="仿宋" w:hAnsi="仿宋" w:eastAsia="仿宋" w:cs="仿宋"/>
          <w:color w:val="000000"/>
          <w:kern w:val="0"/>
          <w:sz w:val="32"/>
          <w:szCs w:val="32"/>
          <w:lang w:val="en-US" w:eastAsia="zh-CN"/>
        </w:rPr>
        <w:t>23.27</w:t>
      </w:r>
      <w:r>
        <w:rPr>
          <w:rFonts w:hint="eastAsia" w:ascii="仿宋" w:hAnsi="仿宋" w:eastAsia="仿宋" w:cs="仿宋"/>
          <w:color w:val="000000"/>
          <w:kern w:val="0"/>
          <w:sz w:val="32"/>
          <w:szCs w:val="32"/>
        </w:rPr>
        <w:t>万元，</w:t>
      </w:r>
      <w:r>
        <w:rPr>
          <w:rFonts w:hint="eastAsia" w:ascii="仿宋" w:hAnsi="仿宋" w:eastAsia="仿宋" w:cs="仿宋"/>
          <w:color w:val="000000"/>
          <w:kern w:val="0"/>
          <w:sz w:val="32"/>
          <w:szCs w:val="32"/>
          <w:lang w:eastAsia="zh-CN"/>
        </w:rPr>
        <w:t>资本性支出</w:t>
      </w:r>
      <w:r>
        <w:rPr>
          <w:rFonts w:hint="eastAsia" w:ascii="仿宋" w:hAnsi="仿宋" w:eastAsia="仿宋" w:cs="仿宋"/>
          <w:color w:val="000000"/>
          <w:kern w:val="0"/>
          <w:sz w:val="32"/>
          <w:szCs w:val="32"/>
          <w:lang w:val="en-US" w:eastAsia="zh-CN"/>
        </w:rPr>
        <w:t>10.51万元，</w:t>
      </w:r>
      <w:r>
        <w:rPr>
          <w:rFonts w:hint="eastAsia" w:ascii="仿宋" w:hAnsi="仿宋" w:eastAsia="仿宋" w:cs="仿宋"/>
          <w:color w:val="000000"/>
          <w:kern w:val="0"/>
          <w:sz w:val="32"/>
          <w:szCs w:val="32"/>
        </w:rPr>
        <w:t>其他支出0万元。</w:t>
      </w:r>
      <w:r>
        <w:rPr>
          <w:rFonts w:hint="eastAsia" w:ascii="仿宋" w:hAnsi="仿宋" w:eastAsia="仿宋" w:cs="仿宋"/>
          <w:sz w:val="32"/>
          <w:szCs w:val="32"/>
          <w:lang w:eastAsia="zh-CN"/>
        </w:rPr>
        <w:t>预算</w:t>
      </w:r>
      <w:r>
        <w:rPr>
          <w:rFonts w:hint="eastAsia" w:ascii="仿宋" w:hAnsi="仿宋" w:eastAsia="仿宋" w:cs="仿宋"/>
          <w:sz w:val="32"/>
          <w:szCs w:val="32"/>
        </w:rPr>
        <w:t>主要围绕一般行政管理事务工作进行安排，基本能够保障单位履行主要工作职责。</w:t>
      </w:r>
    </w:p>
    <w:p>
      <w:pPr>
        <w:numPr>
          <w:ilvl w:val="0"/>
          <w:numId w:val="0"/>
        </w:numPr>
        <w:spacing w:line="520" w:lineRule="exact"/>
        <w:ind w:firstLine="640" w:firstLineChars="200"/>
        <w:jc w:val="left"/>
        <w:rPr>
          <w:rFonts w:hint="eastAsia" w:ascii="仿宋" w:hAnsi="仿宋" w:eastAsia="仿宋" w:cs="仿宋"/>
          <w:color w:val="010101"/>
          <w:sz w:val="32"/>
          <w:szCs w:val="32"/>
        </w:rPr>
      </w:pPr>
      <w:r>
        <w:rPr>
          <w:rFonts w:hint="eastAsia" w:ascii="仿宋" w:hAnsi="仿宋" w:eastAsia="仿宋" w:cs="仿宋"/>
          <w:sz w:val="32"/>
          <w:szCs w:val="32"/>
        </w:rPr>
        <w:t>收入方面：本年实际收入</w:t>
      </w:r>
      <w:r>
        <w:rPr>
          <w:rFonts w:hint="eastAsia" w:ascii="仿宋" w:hAnsi="仿宋" w:eastAsia="仿宋" w:cs="仿宋"/>
          <w:sz w:val="32"/>
          <w:szCs w:val="32"/>
          <w:lang w:val="en-US" w:eastAsia="zh-CN"/>
        </w:rPr>
        <w:t>264.75</w:t>
      </w:r>
      <w:r>
        <w:rPr>
          <w:rFonts w:hint="eastAsia" w:ascii="仿宋" w:hAnsi="仿宋" w:eastAsia="仿宋" w:cs="仿宋"/>
          <w:color w:val="010101"/>
          <w:sz w:val="32"/>
          <w:szCs w:val="32"/>
        </w:rPr>
        <w:t>万</w:t>
      </w:r>
      <w:r>
        <w:rPr>
          <w:rFonts w:hint="eastAsia" w:ascii="仿宋" w:hAnsi="仿宋" w:eastAsia="仿宋" w:cs="仿宋"/>
          <w:sz w:val="32"/>
          <w:szCs w:val="32"/>
        </w:rPr>
        <w:t>元，比年初预算</w:t>
      </w:r>
      <w:r>
        <w:rPr>
          <w:rFonts w:hint="eastAsia" w:ascii="仿宋" w:hAnsi="仿宋" w:eastAsia="仿宋" w:cs="仿宋"/>
          <w:color w:val="000000"/>
          <w:sz w:val="32"/>
          <w:szCs w:val="32"/>
          <w:lang w:val="en-US" w:eastAsia="zh-CN"/>
        </w:rPr>
        <w:t>229.08</w:t>
      </w:r>
      <w:r>
        <w:rPr>
          <w:rFonts w:hint="eastAsia" w:ascii="仿宋" w:hAnsi="仿宋" w:eastAsia="仿宋" w:cs="仿宋"/>
          <w:sz w:val="32"/>
          <w:szCs w:val="32"/>
        </w:rPr>
        <w:t>万元</w:t>
      </w:r>
      <w:r>
        <w:rPr>
          <w:rFonts w:hint="eastAsia" w:ascii="仿宋" w:hAnsi="仿宋" w:eastAsia="仿宋" w:cs="仿宋"/>
          <w:sz w:val="32"/>
          <w:szCs w:val="32"/>
          <w:lang w:eastAsia="zh-CN"/>
        </w:rPr>
        <w:t>多</w:t>
      </w:r>
      <w:r>
        <w:rPr>
          <w:rFonts w:hint="eastAsia" w:ascii="仿宋" w:hAnsi="仿宋" w:eastAsia="仿宋" w:cs="仿宋"/>
          <w:sz w:val="32"/>
          <w:szCs w:val="32"/>
        </w:rPr>
        <w:t>了</w:t>
      </w:r>
      <w:r>
        <w:rPr>
          <w:rFonts w:hint="eastAsia" w:ascii="仿宋" w:hAnsi="仿宋" w:eastAsia="仿宋" w:cs="仿宋"/>
          <w:sz w:val="32"/>
          <w:szCs w:val="32"/>
          <w:lang w:val="en-US" w:eastAsia="zh-CN"/>
        </w:rPr>
        <w:t>35.67</w:t>
      </w:r>
      <w:r>
        <w:rPr>
          <w:rFonts w:hint="eastAsia" w:ascii="仿宋" w:hAnsi="仿宋" w:eastAsia="仿宋" w:cs="仿宋"/>
          <w:sz w:val="32"/>
          <w:szCs w:val="32"/>
        </w:rPr>
        <w:t>万元。收入</w:t>
      </w:r>
      <w:r>
        <w:rPr>
          <w:rFonts w:hint="eastAsia" w:ascii="仿宋" w:hAnsi="仿宋" w:eastAsia="仿宋" w:cs="仿宋"/>
          <w:sz w:val="32"/>
          <w:szCs w:val="32"/>
          <w:lang w:eastAsia="zh-CN"/>
        </w:rPr>
        <w:t>增加</w:t>
      </w:r>
      <w:r>
        <w:rPr>
          <w:rFonts w:hint="eastAsia" w:ascii="仿宋" w:hAnsi="仿宋" w:eastAsia="仿宋" w:cs="仿宋"/>
          <w:sz w:val="32"/>
          <w:szCs w:val="32"/>
        </w:rPr>
        <w:t>的主要原因是</w:t>
      </w:r>
      <w:r>
        <w:rPr>
          <w:rFonts w:hint="eastAsia" w:ascii="仿宋" w:hAnsi="仿宋" w:eastAsia="仿宋" w:cs="仿宋"/>
          <w:sz w:val="32"/>
          <w:szCs w:val="32"/>
          <w:highlight w:val="none"/>
        </w:rPr>
        <w:t>本年度加大教育投入力度</w:t>
      </w:r>
      <w:r>
        <w:rPr>
          <w:rFonts w:hint="eastAsia" w:ascii="仿宋" w:hAnsi="仿宋" w:eastAsia="仿宋" w:cs="仿宋"/>
          <w:color w:val="010101"/>
          <w:sz w:val="32"/>
          <w:szCs w:val="32"/>
        </w:rPr>
        <w:t>。</w:t>
      </w:r>
    </w:p>
    <w:p>
      <w:pPr>
        <w:widowControl/>
        <w:spacing w:line="520" w:lineRule="exact"/>
        <w:ind w:firstLine="627" w:firstLineChars="196"/>
        <w:jc w:val="left"/>
        <w:rPr>
          <w:rFonts w:hint="eastAsia" w:ascii="宋体" w:hAnsi="宋体" w:cs="宋体"/>
          <w:kern w:val="0"/>
          <w:sz w:val="32"/>
          <w:szCs w:val="32"/>
        </w:rPr>
      </w:pPr>
      <w:r>
        <w:rPr>
          <w:rFonts w:hint="eastAsia" w:ascii="仿宋" w:hAnsi="仿宋" w:eastAsia="仿宋" w:cs="仿宋"/>
          <w:kern w:val="0"/>
          <w:sz w:val="32"/>
          <w:szCs w:val="32"/>
        </w:rPr>
        <w:t>支出方面：20</w:t>
      </w:r>
      <w:r>
        <w:rPr>
          <w:rFonts w:hint="eastAsia" w:ascii="仿宋" w:hAnsi="仿宋" w:eastAsia="仿宋" w:cs="仿宋"/>
          <w:kern w:val="0"/>
          <w:sz w:val="32"/>
          <w:szCs w:val="32"/>
          <w:lang w:val="en-US" w:eastAsia="zh-CN"/>
        </w:rPr>
        <w:t>22</w:t>
      </w:r>
      <w:r>
        <w:rPr>
          <w:rFonts w:hint="eastAsia" w:ascii="仿宋" w:hAnsi="仿宋" w:eastAsia="仿宋" w:cs="仿宋"/>
          <w:kern w:val="0"/>
          <w:sz w:val="32"/>
          <w:szCs w:val="32"/>
        </w:rPr>
        <w:t>年支出总数为</w:t>
      </w:r>
      <w:r>
        <w:rPr>
          <w:rFonts w:hint="eastAsia" w:ascii="仿宋" w:hAnsi="仿宋" w:eastAsia="仿宋" w:cs="仿宋"/>
          <w:kern w:val="0"/>
          <w:sz w:val="32"/>
          <w:szCs w:val="32"/>
          <w:lang w:val="en-US" w:eastAsia="zh-CN"/>
        </w:rPr>
        <w:t>274.67</w:t>
      </w:r>
      <w:r>
        <w:rPr>
          <w:rFonts w:hint="eastAsia" w:ascii="仿宋" w:hAnsi="仿宋" w:eastAsia="仿宋" w:cs="仿宋"/>
          <w:kern w:val="0"/>
          <w:sz w:val="32"/>
          <w:szCs w:val="32"/>
        </w:rPr>
        <w:t>万元，按经济科目划分，其中工资福利支出</w:t>
      </w:r>
      <w:r>
        <w:rPr>
          <w:rFonts w:hint="eastAsia" w:ascii="仿宋" w:hAnsi="仿宋" w:eastAsia="仿宋" w:cs="仿宋"/>
          <w:kern w:val="0"/>
          <w:sz w:val="32"/>
          <w:szCs w:val="32"/>
          <w:lang w:val="en-US" w:eastAsia="zh-CN"/>
        </w:rPr>
        <w:t>216.95</w:t>
      </w:r>
      <w:r>
        <w:rPr>
          <w:rFonts w:hint="eastAsia" w:ascii="仿宋" w:hAnsi="仿宋" w:eastAsia="仿宋" w:cs="仿宋"/>
          <w:kern w:val="0"/>
          <w:sz w:val="32"/>
          <w:szCs w:val="32"/>
        </w:rPr>
        <w:t>万元，占全年支出的</w:t>
      </w:r>
      <w:r>
        <w:rPr>
          <w:rFonts w:hint="eastAsia" w:ascii="仿宋" w:hAnsi="仿宋" w:eastAsia="仿宋" w:cs="仿宋"/>
          <w:kern w:val="0"/>
          <w:sz w:val="32"/>
          <w:szCs w:val="32"/>
          <w:lang w:val="en-US" w:eastAsia="zh-CN"/>
        </w:rPr>
        <w:t>78.98</w:t>
      </w:r>
      <w:r>
        <w:rPr>
          <w:rFonts w:hint="eastAsia" w:ascii="仿宋" w:hAnsi="仿宋" w:eastAsia="仿宋" w:cs="仿宋"/>
          <w:kern w:val="0"/>
          <w:sz w:val="32"/>
          <w:szCs w:val="32"/>
        </w:rPr>
        <w:t>%，对个人和家庭的补助</w:t>
      </w:r>
      <w:r>
        <w:rPr>
          <w:rFonts w:hint="eastAsia" w:ascii="仿宋" w:hAnsi="仿宋" w:eastAsia="仿宋" w:cs="仿宋"/>
          <w:kern w:val="0"/>
          <w:sz w:val="32"/>
          <w:szCs w:val="32"/>
          <w:lang w:val="en-US" w:eastAsia="zh-CN"/>
        </w:rPr>
        <w:t>23.27</w:t>
      </w:r>
      <w:r>
        <w:rPr>
          <w:rFonts w:hint="eastAsia" w:ascii="仿宋" w:hAnsi="仿宋" w:eastAsia="仿宋" w:cs="仿宋"/>
          <w:kern w:val="0"/>
          <w:sz w:val="32"/>
          <w:szCs w:val="32"/>
        </w:rPr>
        <w:t>万元，占全年支出的</w:t>
      </w:r>
      <w:r>
        <w:rPr>
          <w:rFonts w:hint="eastAsia" w:ascii="仿宋" w:hAnsi="仿宋" w:eastAsia="仿宋" w:cs="仿宋"/>
          <w:kern w:val="0"/>
          <w:sz w:val="32"/>
          <w:szCs w:val="32"/>
          <w:lang w:val="en-US" w:eastAsia="zh-CN"/>
        </w:rPr>
        <w:t>8.47</w:t>
      </w:r>
      <w:r>
        <w:rPr>
          <w:rFonts w:hint="eastAsia" w:ascii="仿宋" w:hAnsi="仿宋" w:eastAsia="仿宋" w:cs="仿宋"/>
          <w:kern w:val="0"/>
          <w:sz w:val="32"/>
          <w:szCs w:val="32"/>
        </w:rPr>
        <w:t>%，商品服务支出</w:t>
      </w:r>
      <w:r>
        <w:rPr>
          <w:rFonts w:hint="eastAsia" w:ascii="仿宋" w:hAnsi="仿宋" w:eastAsia="仿宋" w:cs="仿宋"/>
          <w:kern w:val="0"/>
          <w:sz w:val="32"/>
          <w:szCs w:val="32"/>
          <w:lang w:val="en-US" w:eastAsia="zh-CN"/>
        </w:rPr>
        <w:t>23.94</w:t>
      </w:r>
      <w:r>
        <w:rPr>
          <w:rFonts w:hint="eastAsia" w:ascii="仿宋" w:hAnsi="仿宋" w:eastAsia="仿宋" w:cs="仿宋"/>
          <w:kern w:val="0"/>
          <w:sz w:val="32"/>
          <w:szCs w:val="32"/>
        </w:rPr>
        <w:t>万元，占全年支出的</w:t>
      </w:r>
      <w:r>
        <w:rPr>
          <w:rFonts w:hint="eastAsia" w:ascii="仿宋" w:hAnsi="仿宋" w:eastAsia="仿宋" w:cs="仿宋"/>
          <w:kern w:val="0"/>
          <w:sz w:val="32"/>
          <w:szCs w:val="32"/>
          <w:lang w:val="en-US" w:eastAsia="zh-CN"/>
        </w:rPr>
        <w:t>8.71</w:t>
      </w:r>
      <w:r>
        <w:rPr>
          <w:rFonts w:hint="eastAsia" w:ascii="仿宋" w:hAnsi="仿宋" w:eastAsia="仿宋" w:cs="仿宋"/>
          <w:kern w:val="0"/>
          <w:sz w:val="32"/>
          <w:szCs w:val="32"/>
        </w:rPr>
        <w:t>%。</w:t>
      </w:r>
    </w:p>
    <w:p>
      <w:pPr>
        <w:pStyle w:val="3"/>
        <w:keepNext w:val="0"/>
        <w:keepLines w:val="0"/>
        <w:widowControl/>
        <w:suppressLineNumbers w:val="0"/>
        <w:spacing w:before="0" w:beforeAutospacing="0" w:after="0" w:afterAutospacing="0" w:line="23" w:lineRule="atLeast"/>
        <w:ind w:left="0" w:right="0" w:firstLine="640"/>
        <w:jc w:val="left"/>
        <w:rPr>
          <w:rFonts w:hint="eastAsia" w:ascii="仿宋" w:hAnsi="仿宋" w:eastAsia="仿宋" w:cs="仿宋"/>
          <w:sz w:val="32"/>
          <w:szCs w:val="32"/>
        </w:rPr>
      </w:pPr>
      <w:r>
        <w:rPr>
          <w:rFonts w:ascii="仿宋" w:hAnsi="仿宋" w:eastAsia="仿宋" w:cs="仿宋"/>
          <w:sz w:val="32"/>
          <w:szCs w:val="32"/>
        </w:rPr>
        <w:t>20</w:t>
      </w:r>
      <w:r>
        <w:rPr>
          <w:rFonts w:hint="eastAsia" w:ascii="仿宋" w:hAnsi="仿宋" w:eastAsia="仿宋" w:cs="仿宋"/>
          <w:sz w:val="32"/>
          <w:szCs w:val="32"/>
        </w:rPr>
        <w:t>2</w:t>
      </w:r>
      <w:r>
        <w:rPr>
          <w:rFonts w:hint="eastAsia" w:ascii="仿宋" w:hAnsi="仿宋" w:eastAsia="仿宋" w:cs="仿宋"/>
          <w:sz w:val="32"/>
          <w:szCs w:val="32"/>
          <w:lang w:val="en-US" w:eastAsia="zh-CN"/>
        </w:rPr>
        <w:t>2</w:t>
      </w:r>
      <w:r>
        <w:rPr>
          <w:rFonts w:hint="eastAsia" w:ascii="仿宋" w:hAnsi="仿宋" w:eastAsia="仿宋" w:cs="仿宋"/>
          <w:sz w:val="32"/>
          <w:szCs w:val="32"/>
        </w:rPr>
        <w:t>年，我单位积极履职，强化管理，较好地完成了年度工作目标。通过加强预算收支管理，不断建立健全内部管理制度，梳理内部管理流程，部门整体支出管理水平得到提升</w:t>
      </w:r>
    </w:p>
    <w:p>
      <w:pPr>
        <w:widowControl/>
        <w:spacing w:line="560" w:lineRule="exact"/>
        <w:ind w:firstLine="640" w:firstLineChars="200"/>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sz w:val="32"/>
          <w:szCs w:val="32"/>
          <w:lang w:val="en-US" w:eastAsia="zh-CN"/>
        </w:rPr>
        <w:t>在学校工作中深入贯彻落实</w:t>
      </w:r>
      <w:r>
        <w:rPr>
          <w:rFonts w:hint="eastAsia" w:ascii="仿宋" w:hAnsi="仿宋" w:eastAsia="仿宋" w:cs="仿宋"/>
          <w:b w:val="0"/>
          <w:bCs w:val="0"/>
          <w:sz w:val="32"/>
          <w:szCs w:val="32"/>
        </w:rPr>
        <w:t>习近平总书记就深化教育评价改革作出的重要指示</w:t>
      </w:r>
      <w:r>
        <w:rPr>
          <w:rFonts w:hint="eastAsia" w:ascii="仿宋" w:hAnsi="仿宋" w:eastAsia="仿宋" w:cs="仿宋"/>
          <w:b w:val="0"/>
          <w:bCs w:val="0"/>
          <w:sz w:val="32"/>
          <w:szCs w:val="32"/>
          <w:lang w:val="en-US" w:eastAsia="zh-CN"/>
        </w:rPr>
        <w:t>精神，</w:t>
      </w:r>
      <w:r>
        <w:rPr>
          <w:rFonts w:hint="eastAsia" w:ascii="仿宋" w:hAnsi="仿宋" w:eastAsia="仿宋" w:cs="仿宋"/>
          <w:b w:val="0"/>
          <w:bCs w:val="0"/>
          <w:sz w:val="32"/>
          <w:szCs w:val="32"/>
        </w:rPr>
        <w:t>紧紧围绕教育教学工作中心</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lang w:val="en-US" w:eastAsia="zh-CN"/>
        </w:rPr>
        <w:t>深入贯彻落实怀办发《怀化市减轻义务教育阶段学生作业负担和校外培训负担实施方案》文件精神，开展好各类工作。督促各</w:t>
      </w:r>
      <w:r>
        <w:rPr>
          <w:rFonts w:hint="eastAsia" w:ascii="仿宋" w:hAnsi="仿宋" w:eastAsia="仿宋" w:cs="仿宋"/>
          <w:sz w:val="32"/>
          <w:szCs w:val="32"/>
          <w:lang w:val="en-US" w:eastAsia="zh-CN"/>
        </w:rPr>
        <w:t>项校级检查活动，做好行政抽查，每周例会及时反馈及时整改。</w:t>
      </w:r>
      <w:r>
        <w:rPr>
          <w:rFonts w:hint="eastAsia" w:ascii="仿宋" w:hAnsi="仿宋" w:eastAsia="仿宋" w:cs="仿宋"/>
          <w:b w:val="0"/>
          <w:bCs w:val="0"/>
          <w:sz w:val="32"/>
          <w:szCs w:val="32"/>
          <w:lang w:val="en-US" w:eastAsia="zh-CN"/>
        </w:rPr>
        <w:t>四是</w:t>
      </w:r>
      <w:r>
        <w:rPr>
          <w:rFonts w:hint="eastAsia" w:ascii="仿宋" w:hAnsi="仿宋" w:eastAsia="仿宋" w:cs="仿宋"/>
          <w:sz w:val="32"/>
          <w:szCs w:val="32"/>
        </w:rPr>
        <w:t>推进学校制度建设、教职工思想作风建设、校园文化建设、宣传信息工作建设、档案管理的规范化建设</w:t>
      </w:r>
      <w:r>
        <w:rPr>
          <w:rFonts w:hint="eastAsia" w:ascii="仿宋" w:hAnsi="仿宋" w:eastAsia="仿宋" w:cs="仿宋"/>
          <w:sz w:val="32"/>
          <w:szCs w:val="32"/>
          <w:lang w:eastAsia="zh-CN"/>
        </w:rPr>
        <w:t>。</w:t>
      </w:r>
      <w:r>
        <w:rPr>
          <w:rFonts w:hint="eastAsia" w:ascii="仿宋" w:hAnsi="仿宋" w:eastAsia="仿宋" w:cs="仿宋"/>
          <w:sz w:val="32"/>
          <w:szCs w:val="32"/>
        </w:rPr>
        <w:t>从学校实际、教师实际出发开展教师专业发展评价</w:t>
      </w:r>
      <w:r>
        <w:rPr>
          <w:rFonts w:hint="eastAsia" w:ascii="仿宋" w:hAnsi="仿宋" w:eastAsia="仿宋" w:cs="仿宋"/>
          <w:sz w:val="32"/>
          <w:szCs w:val="32"/>
          <w:lang w:val="en-US" w:eastAsia="zh-CN"/>
        </w:rPr>
        <w:t>制度和奖惩制度，</w:t>
      </w:r>
      <w:r>
        <w:rPr>
          <w:rFonts w:hint="eastAsia" w:ascii="仿宋" w:hAnsi="仿宋" w:eastAsia="仿宋" w:cs="仿宋"/>
          <w:sz w:val="32"/>
          <w:szCs w:val="32"/>
        </w:rPr>
        <w:t>让评价结果优良的“好老师”，在社会上有面子、经济上得实惠、政治上有前途</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搭建更多的展示平台，</w:t>
      </w:r>
      <w:r>
        <w:rPr>
          <w:rFonts w:hint="eastAsia" w:ascii="仿宋" w:hAnsi="仿宋" w:eastAsia="仿宋" w:cs="仿宋"/>
          <w:sz w:val="32"/>
          <w:szCs w:val="32"/>
        </w:rPr>
        <w:t>让</w:t>
      </w:r>
      <w:r>
        <w:rPr>
          <w:rFonts w:hint="eastAsia" w:ascii="仿宋" w:hAnsi="仿宋" w:eastAsia="仿宋" w:cs="仿宋"/>
          <w:sz w:val="32"/>
          <w:szCs w:val="32"/>
          <w:lang w:val="en-US" w:eastAsia="zh-CN"/>
        </w:rPr>
        <w:t>有能力、有水平、有作为、有担当</w:t>
      </w:r>
      <w:r>
        <w:rPr>
          <w:rFonts w:hint="eastAsia" w:ascii="仿宋" w:hAnsi="仿宋" w:eastAsia="仿宋" w:cs="仿宋"/>
          <w:sz w:val="32"/>
          <w:szCs w:val="32"/>
        </w:rPr>
        <w:t>教师们有前进的动力和方向</w:t>
      </w:r>
      <w:r>
        <w:rPr>
          <w:rFonts w:hint="eastAsia" w:ascii="仿宋" w:hAnsi="仿宋" w:eastAsia="仿宋" w:cs="仿宋"/>
          <w:sz w:val="32"/>
          <w:szCs w:val="32"/>
          <w:lang w:eastAsia="zh-CN"/>
        </w:rPr>
        <w:t>。</w:t>
      </w:r>
    </w:p>
    <w:p>
      <w:pPr>
        <w:numPr>
          <w:ilvl w:val="0"/>
          <w:numId w:val="0"/>
        </w:numPr>
        <w:ind w:firstLine="640" w:firstLineChars="200"/>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坚持立德树人。引导学生在牢固掌握本学科的基础知识、基本技能的基础上，注重修身立志，厚植家国情怀，涵养美好品性，扣好人生的第一粒扣子。把握育人规律。紧密结合国家课程方案和课程标准，明确本学段的用力点，准确把握不同年级、学期的教学任务和目标，确保教学实践依纲靠本，最大限度减少盲目性和随意性。</w:t>
      </w:r>
    </w:p>
    <w:p>
      <w:pPr>
        <w:widowControl/>
        <w:spacing w:line="560" w:lineRule="exact"/>
        <w:ind w:firstLine="640" w:firstLineChars="200"/>
        <w:rPr>
          <w:rFonts w:hint="eastAsia" w:ascii="仿宋" w:hAnsi="仿宋" w:eastAsia="仿宋" w:cs="仿宋"/>
          <w:b w:val="0"/>
          <w:bCs w:val="0"/>
          <w:color w:val="auto"/>
          <w:sz w:val="32"/>
          <w:szCs w:val="32"/>
          <w:lang w:val="en-US" w:eastAsia="zh-CN"/>
        </w:rPr>
      </w:pPr>
      <w:r>
        <w:rPr>
          <w:rFonts w:hint="eastAsia" w:ascii="仿宋_GB2312" w:hAnsi="仿宋" w:eastAsia="仿宋_GB2312"/>
          <w:b w:val="0"/>
          <w:bCs/>
          <w:sz w:val="32"/>
          <w:szCs w:val="32"/>
          <w:lang w:val="en-US" w:eastAsia="zh-CN"/>
        </w:rPr>
        <w:t>加强师德师风</w:t>
      </w:r>
      <w:r>
        <w:rPr>
          <w:rFonts w:hint="eastAsia" w:ascii="仿宋_GB2312" w:hAnsi="仿宋" w:eastAsia="仿宋_GB2312"/>
          <w:b w:val="0"/>
          <w:bCs/>
          <w:sz w:val="32"/>
          <w:szCs w:val="32"/>
        </w:rPr>
        <w:t>建设。一方面，</w:t>
      </w:r>
      <w:r>
        <w:rPr>
          <w:rFonts w:hint="eastAsia" w:ascii="仿宋_GB2312" w:hAnsi="仿宋" w:eastAsia="仿宋_GB2312"/>
          <w:b w:val="0"/>
          <w:bCs/>
          <w:sz w:val="32"/>
          <w:szCs w:val="32"/>
          <w:lang w:val="en-US" w:eastAsia="zh-CN"/>
        </w:rPr>
        <w:t>在校内</w:t>
      </w:r>
      <w:r>
        <w:rPr>
          <w:rFonts w:hint="eastAsia" w:ascii="仿宋" w:hAnsi="仿宋" w:eastAsia="仿宋" w:cs="仿宋"/>
          <w:b w:val="0"/>
          <w:bCs/>
          <w:color w:val="auto"/>
          <w:sz w:val="32"/>
          <w:szCs w:val="32"/>
          <w:lang w:val="en-US" w:eastAsia="zh-CN"/>
        </w:rPr>
        <w:t>倡</w:t>
      </w:r>
      <w:r>
        <w:rPr>
          <w:rFonts w:hint="eastAsia" w:ascii="仿宋" w:hAnsi="仿宋" w:eastAsia="仿宋" w:cs="仿宋"/>
          <w:b w:val="0"/>
          <w:bCs w:val="0"/>
          <w:color w:val="auto"/>
          <w:sz w:val="32"/>
          <w:szCs w:val="32"/>
          <w:lang w:val="en-US" w:eastAsia="zh-CN"/>
        </w:rPr>
        <w:t>树“严教、求索、争先”的教风，在师德师风建设工作中抓好关键人群比如四科统编教材任课教师、班主任；抓好关键环节比如七一、教师节、国庆等节点进行师德师风教育；抓住关键平台设置优秀师德师风案例库，同时实行师德师风一票否决制。</w:t>
      </w:r>
      <w:r>
        <w:rPr>
          <w:rFonts w:hint="eastAsia" w:ascii="仿宋_GB2312" w:hAnsi="仿宋" w:eastAsia="仿宋_GB2312"/>
          <w:b w:val="0"/>
          <w:bCs/>
          <w:sz w:val="32"/>
          <w:szCs w:val="32"/>
          <w:lang w:val="en-US" w:eastAsia="zh-CN"/>
        </w:rPr>
        <w:t>另一方面，</w:t>
      </w:r>
      <w:r>
        <w:rPr>
          <w:rFonts w:hint="eastAsia" w:ascii="仿宋_GB2312" w:hAnsi="仿宋" w:eastAsia="仿宋_GB2312"/>
          <w:b w:val="0"/>
          <w:bCs w:val="0"/>
          <w:sz w:val="32"/>
          <w:szCs w:val="32"/>
          <w:lang w:val="en-US" w:eastAsia="zh-CN"/>
        </w:rPr>
        <w:t>带领全体教师</w:t>
      </w:r>
      <w:r>
        <w:rPr>
          <w:rFonts w:hint="eastAsia" w:ascii="仿宋" w:hAnsi="仿宋" w:eastAsia="仿宋" w:cs="仿宋"/>
          <w:b w:val="0"/>
          <w:bCs w:val="0"/>
          <w:color w:val="auto"/>
          <w:sz w:val="32"/>
          <w:szCs w:val="32"/>
          <w:lang w:val="en-US" w:eastAsia="zh-CN"/>
        </w:rPr>
        <w:t>深入学习各项新兴出台的政策法规，严格按照上级要求开展师德主题教育活动，有针对性地学习《中小学教师职业道德规范》《教师法》《教育法》《未成年人保护法》等有关法律知识。</w:t>
      </w:r>
      <w:r>
        <w:rPr>
          <w:rFonts w:hint="eastAsia" w:ascii="仿宋_GB2312" w:hAnsi="仿宋" w:eastAsia="仿宋_GB2312"/>
          <w:b w:val="0"/>
          <w:bCs/>
          <w:sz w:val="32"/>
          <w:szCs w:val="32"/>
          <w:lang w:val="en-US" w:eastAsia="zh-CN"/>
        </w:rPr>
        <w:t>同时，</w:t>
      </w:r>
      <w:r>
        <w:rPr>
          <w:rFonts w:hint="eastAsia" w:ascii="仿宋_GB2312" w:hAnsi="仿宋" w:eastAsia="仿宋_GB2312"/>
          <w:b w:val="0"/>
          <w:bCs/>
          <w:sz w:val="32"/>
          <w:szCs w:val="32"/>
        </w:rPr>
        <w:t>充分调动教师工作积极性。</w:t>
      </w:r>
      <w:r>
        <w:rPr>
          <w:rFonts w:hint="eastAsia" w:ascii="仿宋_GB2312" w:hAnsi="仿宋" w:eastAsia="仿宋_GB2312"/>
          <w:b w:val="0"/>
          <w:bCs/>
          <w:sz w:val="32"/>
          <w:szCs w:val="32"/>
          <w:lang w:eastAsia="zh-CN"/>
        </w:rPr>
        <w:t>以“因素法”为基础</w:t>
      </w:r>
      <w:r>
        <w:rPr>
          <w:rFonts w:hint="eastAsia" w:ascii="仿宋_GB2312" w:hAnsi="仿宋" w:eastAsia="仿宋_GB2312"/>
          <w:sz w:val="32"/>
          <w:szCs w:val="32"/>
        </w:rPr>
        <w:t>进一步建立完善机制，切实让干和不干不一样、干多干少不一样、干孬干好不一样，调动起实干担当的老师们的工作积极性、主动性。</w:t>
      </w:r>
    </w:p>
    <w:p>
      <w:pPr>
        <w:widowControl/>
        <w:spacing w:line="560" w:lineRule="exact"/>
        <w:ind w:firstLine="640" w:firstLineChars="200"/>
        <w:rPr>
          <w:rFonts w:hint="eastAsia" w:ascii="仿宋" w:hAnsi="仿宋" w:eastAsia="仿宋" w:cs="仿宋"/>
          <w:b w:val="0"/>
          <w:bCs w:val="0"/>
          <w:color w:val="auto"/>
          <w:sz w:val="32"/>
          <w:szCs w:val="32"/>
          <w:lang w:val="en-US" w:eastAsia="zh-CN"/>
        </w:rPr>
      </w:pPr>
      <w:r>
        <w:rPr>
          <w:rFonts w:hint="eastAsia" w:ascii="仿宋_GB2312" w:hAnsi="仿宋" w:eastAsia="仿宋_GB2312" w:cs="Times New Roman"/>
          <w:sz w:val="32"/>
          <w:szCs w:val="32"/>
          <w:lang w:val="en-US" w:eastAsia="zh-CN"/>
        </w:rPr>
        <w:t>德育工作立足养成教育，加强常规管理，让德育“实”起来。</w:t>
      </w:r>
      <w:r>
        <w:rPr>
          <w:rFonts w:hint="eastAsia" w:ascii="仿宋" w:hAnsi="仿宋" w:eastAsia="仿宋" w:cs="仿宋"/>
          <w:b w:val="0"/>
          <w:bCs w:val="0"/>
          <w:color w:val="auto"/>
          <w:sz w:val="32"/>
          <w:szCs w:val="32"/>
          <w:lang w:val="en-US" w:eastAsia="zh-CN"/>
        </w:rPr>
        <w:t>抓实班级常规管理，促进良好习惯养成。继续修改完善《班级量化考评细则》。完善检查评比方式，对班主任工作进行量化管理、促进良好的班风，学风的形成。继续抓好学生的日常行为规范。从坚持使用文明用语、扫好地、穿校服、做好操、爱护环境卫生、公共财物等小事抓起，培养学生良好的日常行为规范。各班开展精细化管理活动，将班级财物、电灯、饮水机、一体机等责任到人，实现“人人有事干事事有人干”，坚持每天一检查，每周一小结、每月一总结。以评比促养成，逐步内化成为学生的自觉行为。</w:t>
      </w:r>
    </w:p>
    <w:p>
      <w:pPr>
        <w:widowControl/>
        <w:spacing w:line="560" w:lineRule="exact"/>
        <w:ind w:firstLine="640" w:firstLineChars="200"/>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在安全教育管理工作中进一步建立健全各项安全管理制度，将学校安全工作做细做实。</w:t>
      </w:r>
      <w:r>
        <w:rPr>
          <w:rFonts w:hint="eastAsia" w:ascii="仿宋" w:hAnsi="仿宋" w:eastAsia="仿宋" w:cs="仿宋"/>
          <w:b w:val="0"/>
          <w:bCs w:val="0"/>
          <w:color w:val="auto"/>
          <w:kern w:val="0"/>
          <w:sz w:val="32"/>
          <w:szCs w:val="32"/>
          <w:lang w:val="en-US" w:eastAsia="zh-CN"/>
        </w:rPr>
        <w:t>一是</w:t>
      </w:r>
      <w:r>
        <w:rPr>
          <w:rFonts w:hint="eastAsia" w:ascii="仿宋" w:hAnsi="仿宋" w:eastAsia="仿宋" w:cs="仿宋"/>
          <w:b w:val="0"/>
          <w:bCs w:val="0"/>
          <w:color w:val="auto"/>
          <w:sz w:val="32"/>
          <w:szCs w:val="32"/>
          <w:lang w:val="en-US" w:eastAsia="zh-CN"/>
        </w:rPr>
        <w:t>严格落实安全责任制和和责任追究制。学校与班主任、班主任与学生逐级签订安全责任书，落实安全责任制，实行安全工作责任追究制。要求学校教师，人人一手抓教学，一手保安全，两手一起抓，两手一样硬，安全工作齐抓共管，一切为了安全干，在全校形成“全员安全”的良好氛围。二是扎实开展安全教育。本着“开展安全教育在先，预防在前”的原则，充分利用利用集会、国旗下讲话、班队会、等途径根据季节的不同有针对性的对学生进行安全教育。各班级每周对学生进行至少一次的安全教育活动，营造安全的教育氛围，并记录在册。内容涵盖交通安全、用电安全、防火、防溺水、预防食物中毒、各种传染病的预防、家庭生活、户外活动安全，大力营造“人人讲安全，事事注意安全”的浓厚氛围。</w:t>
      </w:r>
    </w:p>
    <w:p>
      <w:pPr>
        <w:spacing w:line="560" w:lineRule="exact"/>
        <w:ind w:firstLine="643" w:firstLineChars="200"/>
        <w:jc w:val="left"/>
        <w:rPr>
          <w:rFonts w:eastAsia="仿宋_GB2312"/>
          <w:b/>
          <w:bCs/>
          <w:sz w:val="32"/>
          <w:szCs w:val="32"/>
        </w:rPr>
      </w:pPr>
      <w:r>
        <w:rPr>
          <w:rFonts w:hint="eastAsia" w:eastAsia="仿宋_GB2312"/>
          <w:b/>
          <w:bCs/>
          <w:sz w:val="32"/>
          <w:szCs w:val="32"/>
          <w:lang w:val="en-US" w:eastAsia="zh-CN"/>
        </w:rPr>
        <w:t>三</w:t>
      </w:r>
      <w:r>
        <w:rPr>
          <w:rFonts w:eastAsia="仿宋_GB2312"/>
          <w:b/>
          <w:bCs/>
          <w:sz w:val="32"/>
          <w:szCs w:val="32"/>
        </w:rPr>
        <w:t>、存在的问题及原因</w:t>
      </w:r>
    </w:p>
    <w:p>
      <w:pPr>
        <w:pStyle w:val="3"/>
        <w:keepNext w:val="0"/>
        <w:keepLines w:val="0"/>
        <w:widowControl/>
        <w:suppressLineNumbers w:val="0"/>
        <w:spacing w:before="0" w:beforeAutospacing="0" w:after="0" w:afterAutospacing="0" w:line="23" w:lineRule="atLeast"/>
        <w:ind w:left="0" w:right="0" w:firstLine="640"/>
        <w:jc w:val="both"/>
        <w:rPr>
          <w:rFonts w:hint="default" w:ascii="Times New Roman" w:hAnsi="Times New Roman" w:cs="Times New Roman"/>
          <w:sz w:val="21"/>
          <w:szCs w:val="21"/>
        </w:rPr>
      </w:pPr>
      <w:r>
        <w:rPr>
          <w:rFonts w:ascii="仿宋" w:hAnsi="仿宋" w:eastAsia="仿宋" w:cs="仿宋"/>
          <w:sz w:val="32"/>
          <w:szCs w:val="32"/>
        </w:rPr>
        <w:t>1、预算编制工作有待细化。预算编制不够明确和细化，预算编制的合理性需要提高，预算执行力度还要进一步加强。</w:t>
      </w:r>
    </w:p>
    <w:p>
      <w:pPr>
        <w:pStyle w:val="3"/>
        <w:keepNext w:val="0"/>
        <w:keepLines w:val="0"/>
        <w:widowControl/>
        <w:suppressLineNumbers w:val="0"/>
        <w:spacing w:before="0" w:beforeAutospacing="0" w:after="0" w:afterAutospacing="0" w:line="23" w:lineRule="atLeast"/>
        <w:ind w:left="0" w:right="0" w:firstLine="640"/>
        <w:jc w:val="both"/>
        <w:rPr>
          <w:rFonts w:eastAsia="仿宋_GB2312"/>
          <w:sz w:val="32"/>
          <w:szCs w:val="32"/>
        </w:rPr>
      </w:pPr>
      <w:r>
        <w:rPr>
          <w:rFonts w:hint="eastAsia" w:ascii="仿宋" w:hAnsi="仿宋" w:eastAsia="仿宋" w:cs="仿宋"/>
          <w:sz w:val="32"/>
          <w:szCs w:val="32"/>
        </w:rPr>
        <w:t>2、公用经费控制有一定难度，基本为刚性支出。</w:t>
      </w:r>
    </w:p>
    <w:p>
      <w:pPr>
        <w:spacing w:line="560" w:lineRule="exact"/>
        <w:ind w:firstLine="643" w:firstLineChars="200"/>
        <w:jc w:val="left"/>
        <w:rPr>
          <w:rFonts w:eastAsia="仿宋_GB2312"/>
          <w:b/>
          <w:bCs/>
          <w:sz w:val="32"/>
          <w:szCs w:val="32"/>
        </w:rPr>
      </w:pPr>
      <w:r>
        <w:rPr>
          <w:rFonts w:hint="eastAsia" w:eastAsia="仿宋_GB2312"/>
          <w:b/>
          <w:bCs/>
          <w:sz w:val="32"/>
          <w:szCs w:val="32"/>
          <w:lang w:val="en-US" w:eastAsia="zh-CN"/>
        </w:rPr>
        <w:t>四</w:t>
      </w:r>
      <w:r>
        <w:rPr>
          <w:rFonts w:eastAsia="仿宋_GB2312"/>
          <w:b/>
          <w:bCs/>
          <w:sz w:val="32"/>
          <w:szCs w:val="32"/>
        </w:rPr>
        <w:t>、提高财政资金绩效的措施与建议</w:t>
      </w:r>
    </w:p>
    <w:p>
      <w:pPr>
        <w:pStyle w:val="3"/>
        <w:keepNext w:val="0"/>
        <w:keepLines w:val="0"/>
        <w:widowControl/>
        <w:suppressLineNumbers w:val="0"/>
        <w:spacing w:before="0" w:beforeAutospacing="0" w:after="0" w:afterAutospacing="0" w:line="23" w:lineRule="atLeast"/>
        <w:ind w:left="0" w:right="0" w:firstLine="640"/>
        <w:jc w:val="both"/>
        <w:rPr>
          <w:rFonts w:hint="default" w:ascii="Times New Roman" w:hAnsi="Times New Roman" w:cs="Times New Roman"/>
          <w:sz w:val="21"/>
          <w:szCs w:val="21"/>
        </w:rPr>
      </w:pPr>
      <w:r>
        <w:rPr>
          <w:rFonts w:ascii="仿宋" w:hAnsi="仿宋" w:eastAsia="仿宋" w:cs="仿宋"/>
          <w:sz w:val="32"/>
          <w:szCs w:val="32"/>
        </w:rPr>
        <w:t>针对上述存在的问题及对外整体支出管理工作的需要，拟实施的改进措施如下：</w:t>
      </w:r>
    </w:p>
    <w:p>
      <w:pPr>
        <w:pStyle w:val="3"/>
        <w:keepNext w:val="0"/>
        <w:keepLines w:val="0"/>
        <w:widowControl/>
        <w:numPr>
          <w:ilvl w:val="0"/>
          <w:numId w:val="3"/>
        </w:numPr>
        <w:suppressLineNumbers w:val="0"/>
        <w:spacing w:before="0" w:beforeAutospacing="0" w:after="0" w:afterAutospacing="0" w:line="23" w:lineRule="atLeast"/>
        <w:ind w:left="0" w:right="0" w:firstLine="640"/>
        <w:jc w:val="both"/>
        <w:rPr>
          <w:rFonts w:hint="eastAsia" w:ascii="仿宋" w:hAnsi="仿宋" w:eastAsia="仿宋" w:cs="仿宋"/>
          <w:sz w:val="32"/>
          <w:szCs w:val="32"/>
        </w:rPr>
      </w:pPr>
      <w:r>
        <w:rPr>
          <w:rFonts w:hint="eastAsia" w:ascii="仿宋" w:hAnsi="仿宋" w:eastAsia="仿宋" w:cs="仿宋"/>
          <w:sz w:val="32"/>
          <w:szCs w:val="32"/>
        </w:rPr>
        <w:t>细化预算编制工作，认真做好预算的编制。严格按照预算编制的相关制度和要求进行预算编制进一步提高预算编制的科学性、严谨性和可控性。</w:t>
      </w:r>
    </w:p>
    <w:p>
      <w:pPr>
        <w:pStyle w:val="3"/>
        <w:keepNext w:val="0"/>
        <w:keepLines w:val="0"/>
        <w:widowControl/>
        <w:numPr>
          <w:ilvl w:val="0"/>
          <w:numId w:val="0"/>
        </w:numPr>
        <w:suppressLineNumbers w:val="0"/>
        <w:spacing w:before="0" w:beforeAutospacing="0" w:after="0" w:afterAutospacing="0" w:line="23" w:lineRule="atLeast"/>
        <w:ind w:right="0" w:rightChars="0" w:firstLine="640" w:firstLineChars="200"/>
        <w:jc w:val="both"/>
        <w:rPr>
          <w:rFonts w:hint="default" w:ascii="Times New Roman" w:hAnsi="Times New Roman" w:cs="Times New Roman"/>
          <w:sz w:val="21"/>
          <w:szCs w:val="21"/>
        </w:rPr>
      </w:pPr>
      <w:r>
        <w:rPr>
          <w:rFonts w:hint="eastAsia" w:ascii="仿宋" w:hAnsi="仿宋" w:eastAsia="仿宋" w:cs="仿宋"/>
          <w:sz w:val="32"/>
          <w:szCs w:val="32"/>
        </w:rPr>
        <w:t>2、加强财务管理，严格财务审核。加强单位财务管理，健全单位财务管理制度体系，规范单位财务行为。在费用报账支付时，按照预算规定的费用项目和用途进行资金使用审核、列报支付、财务核算，杜绝超支现象的发生。</w:t>
      </w:r>
    </w:p>
    <w:p>
      <w:pPr>
        <w:pStyle w:val="3"/>
        <w:keepNext w:val="0"/>
        <w:keepLines w:val="0"/>
        <w:widowControl/>
        <w:suppressLineNumbers w:val="0"/>
        <w:spacing w:before="0" w:beforeAutospacing="0" w:after="0" w:afterAutospacing="0" w:line="23" w:lineRule="atLeast"/>
        <w:ind w:left="0" w:right="0" w:firstLine="640"/>
        <w:jc w:val="both"/>
        <w:rPr>
          <w:rFonts w:hint="default" w:ascii="Times New Roman" w:hAnsi="Times New Roman" w:cs="Times New Roman"/>
          <w:sz w:val="21"/>
          <w:szCs w:val="21"/>
        </w:rPr>
      </w:pPr>
      <w:r>
        <w:rPr>
          <w:rFonts w:hint="eastAsia" w:ascii="仿宋" w:hAnsi="仿宋" w:eastAsia="仿宋" w:cs="仿宋"/>
          <w:sz w:val="32"/>
          <w:szCs w:val="32"/>
        </w:rPr>
        <w:t>3、加强人员培训，规范部门预算收支核算，切实提高部门预算收支管理水平。</w:t>
      </w:r>
    </w:p>
    <w:p>
      <w:pPr>
        <w:spacing w:line="560" w:lineRule="exact"/>
        <w:ind w:firstLine="640" w:firstLineChars="200"/>
        <w:jc w:val="left"/>
        <w:rPr>
          <w:rFonts w:eastAsia="仿宋_GB2312"/>
          <w:sz w:val="32"/>
          <w:szCs w:val="32"/>
        </w:rPr>
      </w:pPr>
    </w:p>
    <w:p>
      <w:pPr>
        <w:ind w:left="7840" w:hanging="7840" w:hangingChars="2800"/>
        <w:jc w:val="right"/>
        <w:rPr>
          <w:rFonts w:hint="eastAsia" w:eastAsia="仿宋_GB2312"/>
          <w:sz w:val="28"/>
          <w:szCs w:val="28"/>
        </w:rPr>
      </w:pPr>
      <w:r>
        <w:rPr>
          <w:rFonts w:hint="eastAsia" w:eastAsia="仿宋_GB2312"/>
          <w:sz w:val="28"/>
          <w:szCs w:val="28"/>
          <w:lang w:eastAsia="zh-CN"/>
        </w:rPr>
        <w:t>新晃侗族自治县凉伞镇茶坪完全小学</w:t>
      </w:r>
    </w:p>
    <w:p>
      <w:pPr>
        <w:ind w:firstLine="5320" w:firstLineChars="1900"/>
      </w:pPr>
      <w:r>
        <w:rPr>
          <w:rFonts w:hint="eastAsia" w:eastAsia="仿宋_GB2312"/>
          <w:sz w:val="28"/>
          <w:szCs w:val="28"/>
          <w:lang w:val="en-US" w:eastAsia="zh-CN"/>
        </w:rPr>
        <w:t>2023</w:t>
      </w:r>
      <w:r>
        <w:rPr>
          <w:rFonts w:eastAsia="仿宋_GB2312"/>
          <w:sz w:val="28"/>
          <w:szCs w:val="28"/>
        </w:rPr>
        <w:t>年</w:t>
      </w:r>
      <w:r>
        <w:rPr>
          <w:rFonts w:hint="eastAsia" w:eastAsia="仿宋_GB2312"/>
          <w:sz w:val="28"/>
          <w:szCs w:val="28"/>
          <w:lang w:val="en-US" w:eastAsia="zh-CN"/>
        </w:rPr>
        <w:t>5</w:t>
      </w:r>
      <w:r>
        <w:rPr>
          <w:rFonts w:eastAsia="仿宋_GB2312"/>
          <w:sz w:val="28"/>
          <w:szCs w:val="28"/>
        </w:rPr>
        <w:t>月</w:t>
      </w:r>
      <w:r>
        <w:rPr>
          <w:rFonts w:hint="eastAsia" w:eastAsia="仿宋_GB2312"/>
          <w:sz w:val="28"/>
          <w:szCs w:val="28"/>
          <w:lang w:val="en-US" w:eastAsia="zh-CN"/>
        </w:rPr>
        <w:t>10</w:t>
      </w:r>
      <w:r>
        <w:rPr>
          <w:rFonts w:eastAsia="仿宋_GB2312"/>
          <w:sz w:val="28"/>
          <w:szCs w:val="28"/>
        </w:rPr>
        <w:t>日</w:t>
      </w:r>
    </w:p>
    <w:p>
      <w:pPr>
        <w:spacing w:line="400" w:lineRule="exact"/>
        <w:jc w:val="left"/>
      </w:pPr>
    </w:p>
    <w:sectPr>
      <w:footerReference r:id="rId5" w:type="default"/>
      <w:pgSz w:w="11906" w:h="16838"/>
      <w:pgMar w:top="1440" w:right="1689" w:bottom="1440" w:left="1689"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jc w:val="center"/>
                            <w:rPr>
                              <w:rStyle w:val="8"/>
                            </w:rPr>
                          </w:pPr>
                          <w:r>
                            <w:rPr>
                              <w:rStyle w:val="8"/>
                            </w:rPr>
                            <w:fldChar w:fldCharType="begin"/>
                          </w:r>
                          <w:r>
                            <w:rPr>
                              <w:rStyle w:val="8"/>
                            </w:rPr>
                            <w:instrText xml:space="preserve">PAGE  </w:instrText>
                          </w:r>
                          <w:r>
                            <w:rPr>
                              <w:rStyle w:val="8"/>
                            </w:rPr>
                            <w:fldChar w:fldCharType="separate"/>
                          </w:r>
                          <w:r>
                            <w:rPr>
                              <w:rStyle w:val="8"/>
                            </w:rPr>
                            <w:t>12</w:t>
                          </w:r>
                          <w:r>
                            <w:rPr>
                              <w:rStyle w:val="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2"/>
                      <w:jc w:val="center"/>
                      <w:rPr>
                        <w:rStyle w:val="8"/>
                      </w:rPr>
                    </w:pPr>
                    <w:r>
                      <w:rPr>
                        <w:rStyle w:val="8"/>
                      </w:rPr>
                      <w:fldChar w:fldCharType="begin"/>
                    </w:r>
                    <w:r>
                      <w:rPr>
                        <w:rStyle w:val="8"/>
                      </w:rPr>
                      <w:instrText xml:space="preserve">PAGE  </w:instrText>
                    </w:r>
                    <w:r>
                      <w:rPr>
                        <w:rStyle w:val="8"/>
                      </w:rPr>
                      <w:fldChar w:fldCharType="separate"/>
                    </w:r>
                    <w:r>
                      <w:rPr>
                        <w:rStyle w:val="8"/>
                      </w:rPr>
                      <w:t>12</w:t>
                    </w:r>
                    <w:r>
                      <w:rPr>
                        <w:rStyle w:val="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B5C002"/>
    <w:multiLevelType w:val="singleLevel"/>
    <w:tmpl w:val="FBB5C002"/>
    <w:lvl w:ilvl="0" w:tentative="0">
      <w:start w:val="1"/>
      <w:numFmt w:val="chineseCounting"/>
      <w:suff w:val="nothing"/>
      <w:lvlText w:val="%1、"/>
      <w:lvlJc w:val="left"/>
      <w:rPr>
        <w:rFonts w:hint="eastAsia"/>
      </w:rPr>
    </w:lvl>
  </w:abstractNum>
  <w:abstractNum w:abstractNumId="1">
    <w:nsid w:val="02766FF8"/>
    <w:multiLevelType w:val="singleLevel"/>
    <w:tmpl w:val="02766FF8"/>
    <w:lvl w:ilvl="0" w:tentative="0">
      <w:start w:val="1"/>
      <w:numFmt w:val="chineseCounting"/>
      <w:suff w:val="nothing"/>
      <w:lvlText w:val="（%1）"/>
      <w:lvlJc w:val="left"/>
      <w:pPr>
        <w:ind w:left="481" w:firstLine="0"/>
      </w:pPr>
      <w:rPr>
        <w:rFonts w:hint="eastAsia"/>
      </w:rPr>
    </w:lvl>
  </w:abstractNum>
  <w:abstractNum w:abstractNumId="2">
    <w:nsid w:val="52C62286"/>
    <w:multiLevelType w:val="singleLevel"/>
    <w:tmpl w:val="52C62286"/>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mOWZlMTQ3NzIzN2EyNDMwNDFkYjY0MjY2OWVhODYifQ=="/>
  </w:docVars>
  <w:rsids>
    <w:rsidRoot w:val="6EBE5E58"/>
    <w:rsid w:val="21547782"/>
    <w:rsid w:val="501B0B21"/>
    <w:rsid w:val="52E84B4D"/>
    <w:rsid w:val="56122E63"/>
    <w:rsid w:val="5F5B6508"/>
    <w:rsid w:val="66167BA9"/>
    <w:rsid w:val="66532445"/>
    <w:rsid w:val="6A6F4E10"/>
    <w:rsid w:val="6EBE5E58"/>
    <w:rsid w:val="7E6E4E3F"/>
    <w:rsid w:val="7EB22F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spacing w:line="240" w:lineRule="atLeast"/>
      <w:jc w:val="left"/>
    </w:pPr>
    <w:rPr>
      <w:sz w:val="18"/>
      <w:szCs w:val="18"/>
    </w:rPr>
  </w:style>
  <w:style w:type="paragraph" w:styleId="3">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qFormat/>
    <w:uiPriority w:val="0"/>
    <w:rPr>
      <w:b/>
      <w:bCs/>
    </w:rPr>
  </w:style>
  <w:style w:type="character" w:styleId="8">
    <w:name w:val="page number"/>
    <w:basedOn w:val="6"/>
    <w:qFormat/>
    <w:uiPriority w:val="0"/>
  </w:style>
  <w:style w:type="paragraph" w:customStyle="1" w:styleId="9">
    <w:name w:val="普通(网站)1"/>
    <w:basedOn w:val="1"/>
    <w:uiPriority w:val="2"/>
    <w:pPr>
      <w:widowControl/>
      <w:spacing w:before="280" w:after="280"/>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4399</Words>
  <Characters>4565</Characters>
  <Lines>0</Lines>
  <Paragraphs>0</Paragraphs>
  <TotalTime>6</TotalTime>
  <ScaleCrop>false</ScaleCrop>
  <LinksUpToDate>false</LinksUpToDate>
  <CharactersWithSpaces>4618</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2022-05-17T07:30:00Z</dcterms:created>
  <dc:creator>Administrator</dc:creator>
  <cp:lastModifiedBy>xiaoyiyoung</cp:lastModifiedBy>
  <dcterms:modified xsi:type="dcterms:W3CDTF">2023-05-28T12:02:47Z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9612716F94354A92AC8B04FCC7411AD7</vt:lpwstr>
  </property>
</Properties>
</file>