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sz w:val="24"/>
        </w:rPr>
      </w:pPr>
      <w:bookmarkStart w:id="0" w:name="_GoBack"/>
      <w:bookmarkEnd w:id="0"/>
      <w:r>
        <w:rPr>
          <w:rFonts w:hint="eastAsia" w:ascii="仿宋_GB2312" w:hAnsi="仿宋_GB2312" w:eastAsia="仿宋_GB2312" w:cs="仿宋_GB2312"/>
          <w:sz w:val="24"/>
        </w:rPr>
        <w:t>附件1-1</w:t>
      </w:r>
    </w:p>
    <w:p>
      <w:pPr>
        <w:spacing w:line="500" w:lineRule="exact"/>
        <w:jc w:val="center"/>
        <w:rPr>
          <w:rFonts w:hint="eastAsia" w:eastAsia="方正粗宋简体"/>
          <w:w w:val="85"/>
          <w:sz w:val="36"/>
          <w:szCs w:val="36"/>
        </w:rPr>
      </w:pPr>
      <w:r>
        <w:rPr>
          <w:rFonts w:eastAsia="方正粗宋简体"/>
          <w:w w:val="85"/>
          <w:sz w:val="36"/>
          <w:szCs w:val="36"/>
        </w:rPr>
        <w:t>202</w:t>
      </w:r>
      <w:r>
        <w:rPr>
          <w:rFonts w:hint="eastAsia" w:eastAsia="方正粗宋简体"/>
          <w:w w:val="85"/>
          <w:sz w:val="36"/>
          <w:szCs w:val="36"/>
          <w:lang w:val="en-US" w:eastAsia="zh-CN"/>
        </w:rPr>
        <w:t>2</w:t>
      </w:r>
      <w:r>
        <w:rPr>
          <w:rFonts w:hAnsi="方正粗宋简体" w:eastAsia="方正粗宋简体"/>
          <w:w w:val="85"/>
          <w:sz w:val="36"/>
          <w:szCs w:val="36"/>
        </w:rPr>
        <w:t>年度新晃县</w:t>
      </w:r>
      <w:r>
        <w:rPr>
          <w:rFonts w:hint="eastAsia" w:hAnsi="方正粗宋简体" w:eastAsia="方正粗宋简体"/>
          <w:w w:val="85"/>
          <w:sz w:val="36"/>
          <w:szCs w:val="36"/>
          <w:lang w:eastAsia="zh-CN"/>
        </w:rPr>
        <w:t>茶坪完全小学</w:t>
      </w:r>
      <w:r>
        <w:rPr>
          <w:rFonts w:hAnsi="方正粗宋简体" w:eastAsia="方正粗宋简体"/>
          <w:w w:val="85"/>
          <w:sz w:val="36"/>
          <w:szCs w:val="36"/>
        </w:rPr>
        <w:t>整体支出绩效</w:t>
      </w:r>
      <w:r>
        <w:rPr>
          <w:rFonts w:hint="eastAsia" w:hAnsi="方正粗宋简体" w:eastAsia="方正粗宋简体"/>
          <w:w w:val="85"/>
          <w:sz w:val="36"/>
          <w:szCs w:val="36"/>
        </w:rPr>
        <w:t>自评表</w:t>
      </w:r>
    </w:p>
    <w:tbl>
      <w:tblPr>
        <w:tblStyle w:val="4"/>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设有整体绩效目标，目标设定依据充分符合客观实际，目标清晰，可衡量。</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ind w:left="0" w:leftChars="0" w:firstLine="0" w:firstLineChars="0"/>
              <w:jc w:val="center"/>
              <w:rPr>
                <w:rFonts w:eastAsia="楷体_GB2312"/>
                <w:sz w:val="18"/>
                <w:szCs w:val="18"/>
              </w:rPr>
            </w:pPr>
            <w:r>
              <w:rPr>
                <w:rFonts w:hint="eastAsia" w:eastAsia="楷体_GB2312"/>
                <w:sz w:val="18"/>
                <w:szCs w:val="18"/>
              </w:rPr>
              <w:t>项目均设有绩效目标，科学合理，明确、细化且可量化。</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spacing w:line="300" w:lineRule="exact"/>
              <w:jc w:val="center"/>
              <w:rPr>
                <w:rFonts w:hint="eastAsia" w:eastAsia="楷体_GB2312"/>
                <w:sz w:val="18"/>
                <w:szCs w:val="18"/>
                <w:lang w:val="en-US" w:eastAsia="zh-CN"/>
              </w:rPr>
            </w:pPr>
            <w:r>
              <w:rPr>
                <w:rFonts w:eastAsia="楷体_GB2312"/>
                <w:sz w:val="18"/>
                <w:szCs w:val="18"/>
              </w:rPr>
              <w:t>在职人员控制率=[在职人员数/编制数]×100%</w:t>
            </w:r>
            <w:r>
              <w:rPr>
                <w:rFonts w:hint="eastAsia" w:eastAsia="楷体_GB2312"/>
                <w:sz w:val="18"/>
                <w:szCs w:val="18"/>
                <w:lang w:val="en-US" w:eastAsia="zh-CN"/>
              </w:rPr>
              <w:t>=</w:t>
            </w:r>
          </w:p>
          <w:p>
            <w:pPr>
              <w:ind w:left="0" w:leftChars="0" w:firstLine="0" w:firstLineChars="0"/>
              <w:jc w:val="center"/>
              <w:rPr>
                <w:rFonts w:eastAsia="楷体_GB2312"/>
                <w:sz w:val="18"/>
                <w:szCs w:val="18"/>
              </w:rPr>
            </w:pPr>
            <w:r>
              <w:rPr>
                <w:rFonts w:hint="eastAsia" w:eastAsia="楷体_GB2312"/>
                <w:sz w:val="18"/>
                <w:szCs w:val="18"/>
                <w:lang w:val="en-US" w:eastAsia="zh-CN"/>
              </w:rPr>
              <w:t>16</w:t>
            </w:r>
            <w:r>
              <w:rPr>
                <w:rFonts w:hint="eastAsia" w:eastAsia="楷体_GB2312"/>
                <w:sz w:val="18"/>
                <w:szCs w:val="18"/>
              </w:rPr>
              <w:t>/</w:t>
            </w:r>
            <w:r>
              <w:rPr>
                <w:rFonts w:hint="eastAsia" w:eastAsia="楷体_GB2312"/>
                <w:sz w:val="18"/>
                <w:szCs w:val="18"/>
                <w:lang w:val="en-US" w:eastAsia="zh-CN"/>
              </w:rPr>
              <w:t>13</w:t>
            </w:r>
            <w:r>
              <w:rPr>
                <w:rFonts w:hint="eastAsia" w:eastAsia="楷体_GB2312"/>
                <w:sz w:val="18"/>
                <w:szCs w:val="18"/>
              </w:rPr>
              <w:t>*100%=1</w:t>
            </w:r>
            <w:r>
              <w:rPr>
                <w:rFonts w:hint="eastAsia" w:eastAsia="楷体_GB2312"/>
                <w:sz w:val="18"/>
                <w:szCs w:val="18"/>
                <w:lang w:val="en-US" w:eastAsia="zh-CN"/>
              </w:rPr>
              <w:t>23</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无</w:t>
            </w:r>
            <w:r>
              <w:rPr>
                <w:rFonts w:eastAsia="楷体_GB2312"/>
                <w:sz w:val="18"/>
                <w:szCs w:val="18"/>
              </w:rPr>
              <w:t>三公经费</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无</w:t>
            </w:r>
            <w:r>
              <w:rPr>
                <w:rFonts w:eastAsia="楷体_GB2312"/>
                <w:sz w:val="18"/>
                <w:szCs w:val="18"/>
              </w:rPr>
              <w:t>重点</w:t>
            </w:r>
            <w:r>
              <w:rPr>
                <w:rFonts w:hint="eastAsia" w:eastAsia="楷体_GB2312"/>
                <w:sz w:val="18"/>
                <w:szCs w:val="18"/>
                <w:lang w:eastAsia="zh-CN"/>
              </w:rPr>
              <w:t>项目</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hint="default" w:eastAsia="楷体_GB2312"/>
                <w:sz w:val="18"/>
                <w:szCs w:val="18"/>
                <w:lang w:val="en-US" w:eastAsia="zh-CN"/>
              </w:rPr>
            </w:pPr>
            <w:r>
              <w:rPr>
                <w:rFonts w:eastAsia="楷体_GB2312"/>
                <w:sz w:val="18"/>
                <w:szCs w:val="18"/>
              </w:rPr>
              <w:t>项目预算执行率</w:t>
            </w:r>
            <w:r>
              <w:rPr>
                <w:rFonts w:hint="eastAsia" w:eastAsia="楷体_GB2312"/>
                <w:sz w:val="18"/>
                <w:szCs w:val="18"/>
                <w:lang w:val="en-US" w:eastAsia="zh-CN"/>
              </w:rPr>
              <w:t>100</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rPr>
            </w:pPr>
            <w:r>
              <w:rPr>
                <w:rFonts w:hint="eastAsia" w:eastAsia="楷体_GB2312"/>
                <w:sz w:val="18"/>
                <w:szCs w:val="18"/>
                <w:lang w:val="en-US" w:eastAsia="zh-CN"/>
              </w:rPr>
              <w:t>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614" w:type="dxa"/>
            <w:noWrap w:val="0"/>
            <w:tcMar>
              <w:top w:w="0" w:type="dxa"/>
              <w:left w:w="105" w:type="dxa"/>
              <w:bottom w:w="0" w:type="dxa"/>
              <w:right w:w="105" w:type="dxa"/>
            </w:tcMar>
            <w:vAlign w:val="center"/>
          </w:tcPr>
          <w:p>
            <w:pPr>
              <w:ind w:right="238" w:rightChars="119"/>
              <w:jc w:val="center"/>
              <w:rPr>
                <w:rFonts w:hint="default" w:eastAsia="楷体_GB2312"/>
                <w:sz w:val="18"/>
                <w:szCs w:val="18"/>
                <w:lang w:val="en-US"/>
              </w:rPr>
            </w:pPr>
            <w:r>
              <w:rPr>
                <w:rFonts w:hint="eastAsia" w:eastAsia="楷体_GB2312"/>
                <w:sz w:val="18"/>
                <w:szCs w:val="18"/>
                <w:lang w:val="en-US" w:eastAsia="zh-CN"/>
              </w:rPr>
              <w:t>264.75-229.08/264.75*100%=13.47%</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23.94</w:t>
            </w:r>
            <w:r>
              <w:rPr>
                <w:rFonts w:hint="eastAsia" w:eastAsia="楷体_GB2312"/>
                <w:sz w:val="18"/>
                <w:szCs w:val="18"/>
              </w:rPr>
              <w:t>/</w:t>
            </w:r>
            <w:r>
              <w:rPr>
                <w:rFonts w:hint="eastAsia" w:eastAsia="楷体_GB2312"/>
                <w:sz w:val="18"/>
                <w:szCs w:val="18"/>
                <w:lang w:val="en-US" w:eastAsia="zh-CN"/>
              </w:rPr>
              <w:t>23.94</w:t>
            </w:r>
            <w:r>
              <w:rPr>
                <w:rFonts w:hint="eastAsia" w:eastAsia="楷体_GB2312"/>
                <w:sz w:val="18"/>
                <w:szCs w:val="18"/>
              </w:rPr>
              <w:t>*100%=</w:t>
            </w:r>
            <w:r>
              <w:rPr>
                <w:rFonts w:hint="eastAsia" w:eastAsia="楷体_GB2312"/>
                <w:sz w:val="18"/>
                <w:szCs w:val="18"/>
                <w:lang w:val="en-US" w:eastAsia="zh-CN"/>
              </w:rPr>
              <w:t>100</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无</w:t>
            </w:r>
            <w:r>
              <w:rPr>
                <w:rFonts w:eastAsia="楷体_GB2312"/>
                <w:sz w:val="18"/>
                <w:szCs w:val="18"/>
              </w:rPr>
              <w:t>三公经费</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政府采购</w:t>
            </w:r>
            <w:r>
              <w:rPr>
                <w:rFonts w:hint="eastAsia" w:eastAsia="楷体_GB2312"/>
                <w:sz w:val="18"/>
                <w:szCs w:val="18"/>
                <w:lang w:eastAsia="zh-CN"/>
              </w:rPr>
              <w:t>完成</w:t>
            </w:r>
            <w:r>
              <w:rPr>
                <w:rFonts w:hint="eastAsia" w:eastAsia="楷体_GB2312"/>
                <w:sz w:val="18"/>
                <w:szCs w:val="18"/>
              </w:rPr>
              <w:t>率100%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ind w:left="0" w:leftChars="0" w:firstLine="0" w:firstLineChars="0"/>
              <w:jc w:val="center"/>
              <w:rPr>
                <w:rFonts w:eastAsia="楷体_GB2312"/>
                <w:sz w:val="18"/>
                <w:szCs w:val="18"/>
              </w:rPr>
            </w:pPr>
            <w:r>
              <w:rPr>
                <w:rFonts w:eastAsia="楷体_GB2312"/>
                <w:sz w:val="18"/>
                <w:szCs w:val="18"/>
              </w:rPr>
              <w:t>预算管理（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已有</w:t>
            </w:r>
            <w:r>
              <w:rPr>
                <w:rFonts w:eastAsia="楷体_GB2312"/>
                <w:sz w:val="18"/>
                <w:szCs w:val="18"/>
              </w:rPr>
              <w:t>预算资金管理办法、内部财务管理制度、内控制度、会计核算制度等</w:t>
            </w:r>
            <w:r>
              <w:rPr>
                <w:rFonts w:hint="eastAsia" w:eastAsia="楷体_GB2312"/>
                <w:sz w:val="18"/>
                <w:szCs w:val="18"/>
              </w:rPr>
              <w:t>，但执行力度有待加强</w:t>
            </w:r>
            <w:r>
              <w:rPr>
                <w:rFonts w:hint="eastAsia" w:eastAsia="楷体_GB2312"/>
                <w:sz w:val="16"/>
                <w:szCs w:val="16"/>
              </w:rPr>
              <w:t>。</w:t>
            </w:r>
          </w:p>
        </w:tc>
        <w:tc>
          <w:tcPr>
            <w:tcW w:w="745" w:type="dxa"/>
            <w:tcBorders>
              <w:bottom w:val="single" w:color="auto" w:sz="4" w:space="0"/>
            </w:tcBorders>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支出符合国家财经法规和财务管理制度</w:t>
            </w:r>
            <w:r>
              <w:rPr>
                <w:rFonts w:hint="eastAsia" w:eastAsia="楷体_GB2312"/>
                <w:sz w:val="18"/>
                <w:szCs w:val="18"/>
                <w:lang w:eastAsia="zh-CN"/>
              </w:rPr>
              <w:t>，</w:t>
            </w:r>
            <w:r>
              <w:rPr>
                <w:rFonts w:hint="eastAsia" w:eastAsia="楷体_GB2312"/>
                <w:sz w:val="18"/>
                <w:szCs w:val="18"/>
              </w:rPr>
              <w:t>拨付手续完善，无违规支出现象以及专项资金管理办法的相关规定</w:t>
            </w:r>
            <w:r>
              <w:rPr>
                <w:rFonts w:hint="eastAsia" w:eastAsia="楷体_GB2312"/>
                <w:sz w:val="18"/>
                <w:szCs w:val="18"/>
                <w:lang w:eastAsia="zh-CN"/>
              </w:rPr>
              <w:t>；</w:t>
            </w:r>
            <w:r>
              <w:rPr>
                <w:rFonts w:eastAsia="楷体_GB2312"/>
                <w:sz w:val="18"/>
                <w:szCs w:val="18"/>
              </w:rPr>
              <w:t>项目的重大开支经过评估论证；</w:t>
            </w:r>
            <w:r>
              <w:rPr>
                <w:rFonts w:hint="eastAsia" w:eastAsia="楷体_GB2312"/>
                <w:sz w:val="18"/>
                <w:szCs w:val="18"/>
                <w:lang w:eastAsia="zh-CN"/>
              </w:rPr>
              <w:t>不</w:t>
            </w:r>
            <w:r>
              <w:rPr>
                <w:rFonts w:eastAsia="楷体_GB2312"/>
                <w:sz w:val="18"/>
                <w:szCs w:val="18"/>
              </w:rPr>
              <w:t>存在截留、挤占、挪用、虚列支出等情况</w:t>
            </w:r>
            <w:r>
              <w:rPr>
                <w:rFonts w:hint="eastAsia" w:eastAsia="楷体_GB2312"/>
                <w:sz w:val="18"/>
                <w:szCs w:val="18"/>
              </w:rPr>
              <w:t>。</w:t>
            </w:r>
          </w:p>
        </w:tc>
        <w:tc>
          <w:tcPr>
            <w:tcW w:w="745" w:type="dxa"/>
            <w:tcBorders>
              <w:top w:val="single" w:color="auto" w:sz="4" w:space="0"/>
              <w:bottom w:val="single" w:color="auto" w:sz="4" w:space="0"/>
            </w:tcBorders>
            <w:noWrap w:val="0"/>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eastAsia="楷体_GB2312"/>
                <w:sz w:val="18"/>
                <w:szCs w:val="18"/>
              </w:rPr>
              <w:t>预算资金使用与批准的预算及其预算内容相符合。</w:t>
            </w:r>
          </w:p>
        </w:tc>
        <w:tc>
          <w:tcPr>
            <w:tcW w:w="745" w:type="dxa"/>
            <w:tcBorders>
              <w:top w:val="single" w:color="auto" w:sz="4" w:space="0"/>
            </w:tcBorders>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eastAsia="zh-CN"/>
              </w:rPr>
              <w:t>经自查自纠未</w:t>
            </w:r>
            <w:r>
              <w:rPr>
                <w:rFonts w:eastAsia="楷体_GB2312"/>
                <w:sz w:val="18"/>
                <w:szCs w:val="18"/>
              </w:rPr>
              <w:t>发现违法违规问题</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加强资产管理、规范资产管理行为，管理制度健全完整，合法合规。</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部门的资产保存完整、使用合规、配置合理、处置规范、收入及时足额上缴。</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固定资产全部在用，利用率100%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eastAsia="zh-CN"/>
              </w:rPr>
              <w:t>开展学校教师教学比武</w:t>
            </w:r>
            <w:r>
              <w:rPr>
                <w:rFonts w:hint="eastAsia" w:eastAsia="楷体_GB2312"/>
                <w:sz w:val="18"/>
                <w:szCs w:val="18"/>
                <w:lang w:val="en-US" w:eastAsia="zh-CN"/>
              </w:rPr>
              <w:t>1次；开展教师学习培训10次；组织教师工会活动3次：组织学生参加参加县级文体活动3次，组织社会实践活动3次。</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适龄儿童入学率</w:t>
            </w:r>
            <w:r>
              <w:rPr>
                <w:rFonts w:hint="eastAsia" w:eastAsia="楷体_GB2312"/>
                <w:sz w:val="18"/>
                <w:szCs w:val="18"/>
                <w:lang w:eastAsia="zh-CN"/>
              </w:rPr>
              <w:t>；</w:t>
            </w:r>
            <w:r>
              <w:rPr>
                <w:rFonts w:hint="eastAsia" w:eastAsia="楷体_GB2312"/>
                <w:sz w:val="18"/>
                <w:szCs w:val="18"/>
              </w:rPr>
              <w:t>小学升学率</w:t>
            </w:r>
            <w:r>
              <w:rPr>
                <w:rFonts w:hint="eastAsia" w:eastAsia="楷体_GB2312"/>
                <w:sz w:val="18"/>
                <w:szCs w:val="18"/>
                <w:lang w:eastAsia="zh-CN"/>
              </w:rPr>
              <w:t>；</w:t>
            </w:r>
            <w:r>
              <w:rPr>
                <w:rFonts w:hint="eastAsia" w:eastAsia="楷体_GB2312"/>
                <w:sz w:val="18"/>
                <w:szCs w:val="18"/>
              </w:rPr>
              <w:t>义务教育巩固率</w:t>
            </w:r>
            <w:r>
              <w:rPr>
                <w:rFonts w:hint="eastAsia" w:eastAsia="楷体_GB2312"/>
                <w:sz w:val="18"/>
                <w:szCs w:val="18"/>
                <w:lang w:eastAsia="zh-CN"/>
              </w:rPr>
              <w:t>；</w:t>
            </w:r>
            <w:r>
              <w:rPr>
                <w:rFonts w:hint="eastAsia" w:eastAsia="楷体_GB2312"/>
                <w:sz w:val="18"/>
                <w:szCs w:val="18"/>
              </w:rPr>
              <w:t>控掇保学率</w:t>
            </w:r>
            <w:r>
              <w:rPr>
                <w:rFonts w:hint="eastAsia" w:eastAsia="楷体_GB2312"/>
                <w:sz w:val="18"/>
                <w:szCs w:val="18"/>
                <w:lang w:eastAsia="zh-CN"/>
              </w:rPr>
              <w:t>；</w:t>
            </w:r>
            <w:r>
              <w:rPr>
                <w:rFonts w:hint="eastAsia" w:eastAsia="楷体_GB2312"/>
                <w:sz w:val="18"/>
                <w:szCs w:val="18"/>
              </w:rPr>
              <w:t>学生全面发展合格率</w:t>
            </w:r>
            <w:r>
              <w:rPr>
                <w:rFonts w:hint="eastAsia" w:eastAsia="楷体_GB2312"/>
                <w:sz w:val="18"/>
                <w:szCs w:val="18"/>
                <w:lang w:val="en-US" w:eastAsia="zh-CN"/>
              </w:rPr>
              <w:t>均达100%，学校没有发生安全责任事故</w:t>
            </w:r>
            <w:r>
              <w:rPr>
                <w:rFonts w:hint="eastAsia" w:eastAsia="楷体_GB2312"/>
                <w:sz w:val="18"/>
                <w:szCs w:val="18"/>
              </w:rPr>
              <w:t>。</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教师比武、学生的文体活动、教师工会活动、各项主题教育活动均能按时开展顺利完成</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严格执行中央八项规定，加强经费及资产管理，切实改进工作作风及方法，提高工作效率，有效降低成本。</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狠抓</w:t>
            </w:r>
            <w:r>
              <w:rPr>
                <w:rFonts w:hint="eastAsia" w:eastAsia="楷体_GB2312"/>
                <w:sz w:val="18"/>
                <w:szCs w:val="18"/>
              </w:rPr>
              <w:t>师德师风督查检查；完成各项常规任务；统筹协调各部门工作，</w:t>
            </w:r>
            <w:r>
              <w:rPr>
                <w:rFonts w:hint="eastAsia" w:eastAsia="楷体_GB2312"/>
                <w:sz w:val="18"/>
                <w:szCs w:val="18"/>
                <w:lang w:eastAsia="zh-CN"/>
              </w:rPr>
              <w:t>教育教学稳定开展。</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rPr>
              <w:t>有效改善了学校的办学条件</w:t>
            </w:r>
            <w:r>
              <w:rPr>
                <w:rFonts w:hint="eastAsia" w:eastAsia="楷体_GB2312"/>
                <w:sz w:val="18"/>
                <w:szCs w:val="18"/>
                <w:lang w:eastAsia="zh-CN"/>
              </w:rPr>
              <w:t>。</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noWrap w:val="0"/>
            <w:tcMar>
              <w:top w:w="0" w:type="dxa"/>
              <w:left w:w="105" w:type="dxa"/>
              <w:bottom w:w="0" w:type="dxa"/>
              <w:right w:w="105" w:type="dxa"/>
            </w:tcMar>
            <w:vAlign w:val="center"/>
          </w:tcPr>
          <w:p>
            <w:pPr>
              <w:jc w:val="both"/>
              <w:rPr>
                <w:rFonts w:eastAsia="楷体_GB2312"/>
                <w:sz w:val="18"/>
                <w:szCs w:val="18"/>
              </w:rPr>
            </w:pPr>
            <w:r>
              <w:rPr>
                <w:rFonts w:hint="eastAsia" w:eastAsia="楷体_GB2312"/>
                <w:sz w:val="18"/>
                <w:szCs w:val="18"/>
              </w:rPr>
              <w:t>积极</w:t>
            </w:r>
            <w:r>
              <w:rPr>
                <w:rFonts w:hint="eastAsia" w:eastAsia="楷体_GB2312"/>
                <w:sz w:val="18"/>
                <w:szCs w:val="18"/>
                <w:lang w:eastAsia="zh-CN"/>
              </w:rPr>
              <w:t>组织</w:t>
            </w:r>
            <w:r>
              <w:rPr>
                <w:rFonts w:hint="eastAsia" w:eastAsia="楷体_GB2312"/>
                <w:sz w:val="18"/>
                <w:szCs w:val="18"/>
              </w:rPr>
              <w:t>教师</w:t>
            </w:r>
            <w:r>
              <w:rPr>
                <w:rFonts w:hint="eastAsia" w:eastAsia="楷体_GB2312"/>
                <w:sz w:val="18"/>
                <w:szCs w:val="18"/>
                <w:lang w:eastAsia="zh-CN"/>
              </w:rPr>
              <w:t>参加</w:t>
            </w:r>
            <w:r>
              <w:rPr>
                <w:rFonts w:hint="eastAsia" w:eastAsia="楷体_GB2312"/>
                <w:sz w:val="18"/>
                <w:szCs w:val="18"/>
              </w:rPr>
              <w:t>学习培训，提高教师队伍整体水平。</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对学生及其家长进行了调查，总体</w:t>
            </w:r>
            <w:r>
              <w:rPr>
                <w:rFonts w:hint="eastAsia" w:eastAsia="楷体_GB2312"/>
                <w:sz w:val="18"/>
                <w:szCs w:val="18"/>
                <w:lang w:eastAsia="zh-CN"/>
              </w:rPr>
              <w:t>满意程度达</w:t>
            </w:r>
            <w:r>
              <w:rPr>
                <w:rFonts w:hint="eastAsia" w:eastAsia="楷体_GB2312"/>
                <w:sz w:val="18"/>
                <w:szCs w:val="18"/>
                <w:lang w:val="en-US" w:eastAsia="zh-CN"/>
              </w:rPr>
              <w:t>94%</w:t>
            </w:r>
            <w:r>
              <w:rPr>
                <w:rFonts w:hint="eastAsia" w:eastAsia="楷体_GB2312"/>
                <w:sz w:val="18"/>
                <w:szCs w:val="18"/>
              </w:rPr>
              <w:t>社会评价度较高。</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91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eastAsia" w:ascii="楷体" w:hAnsi="楷体" w:eastAsia="楷体" w:cs="楷体"/>
          <w:sz w:val="22"/>
          <w:szCs w:val="24"/>
        </w:rPr>
      </w:pPr>
      <w:r>
        <w:rPr>
          <w:rFonts w:hint="eastAsia" w:ascii="楷体" w:hAnsi="楷体" w:eastAsia="楷体" w:cs="楷体"/>
          <w:sz w:val="22"/>
          <w:szCs w:val="24"/>
        </w:rPr>
        <w:t>单位负责人（签字）：</w:t>
      </w:r>
    </w:p>
    <w:p>
      <w:pPr>
        <w:spacing w:line="320" w:lineRule="exact"/>
        <w:ind w:firstLine="6270" w:firstLineChars="2850"/>
        <w:jc w:val="center"/>
        <w:rPr>
          <w:rFonts w:hint="eastAsia" w:ascii="楷体" w:hAnsi="楷体" w:eastAsia="楷体" w:cs="楷体"/>
          <w:sz w:val="22"/>
          <w:szCs w:val="24"/>
        </w:rPr>
        <w:sectPr>
          <w:footerReference r:id="rId5" w:type="default"/>
          <w:pgSz w:w="16838" w:h="11906" w:orient="landscape"/>
          <w:pgMar w:top="1800" w:right="1440" w:bottom="1800" w:left="1440" w:header="851" w:footer="992" w:gutter="0"/>
          <w:pgNumType w:start="1"/>
          <w:cols w:space="720" w:num="1"/>
          <w:docGrid w:type="lines" w:linePitch="312" w:charSpace="0"/>
        </w:sectPr>
      </w:pPr>
      <w:r>
        <w:rPr>
          <w:rFonts w:hint="eastAsia" w:ascii="楷体" w:hAnsi="楷体" w:eastAsia="楷体" w:cs="楷体"/>
          <w:sz w:val="22"/>
          <w:szCs w:val="24"/>
        </w:rPr>
        <w:t>填表日期：</w:t>
      </w:r>
      <w:r>
        <w:rPr>
          <w:rFonts w:hint="eastAsia" w:ascii="楷体" w:hAnsi="楷体" w:eastAsia="楷体" w:cs="楷体"/>
          <w:sz w:val="22"/>
          <w:szCs w:val="24"/>
          <w:lang w:val="en-US" w:eastAsia="zh-CN"/>
        </w:rPr>
        <w:t>2023</w:t>
      </w:r>
      <w:r>
        <w:rPr>
          <w:rFonts w:hint="eastAsia" w:ascii="楷体" w:hAnsi="楷体" w:eastAsia="楷体" w:cs="楷体"/>
          <w:sz w:val="22"/>
          <w:szCs w:val="24"/>
        </w:rPr>
        <w:t xml:space="preserve">  年  </w:t>
      </w:r>
      <w:r>
        <w:rPr>
          <w:rFonts w:hint="eastAsia" w:ascii="楷体" w:hAnsi="楷体" w:eastAsia="楷体" w:cs="楷体"/>
          <w:sz w:val="22"/>
          <w:szCs w:val="24"/>
          <w:lang w:val="en-US" w:eastAsia="zh-CN"/>
        </w:rPr>
        <w:t>5</w:t>
      </w:r>
      <w:r>
        <w:rPr>
          <w:rFonts w:hint="eastAsia" w:ascii="楷体" w:hAnsi="楷体" w:eastAsia="楷体" w:cs="楷体"/>
          <w:sz w:val="22"/>
          <w:szCs w:val="24"/>
        </w:rPr>
        <w:t> 月  </w:t>
      </w:r>
      <w:r>
        <w:rPr>
          <w:rFonts w:hint="eastAsia" w:ascii="楷体" w:hAnsi="楷体" w:eastAsia="楷体" w:cs="楷体"/>
          <w:sz w:val="22"/>
          <w:szCs w:val="24"/>
          <w:lang w:val="en-US" w:eastAsia="zh-CN"/>
        </w:rPr>
        <w:t>19</w:t>
      </w:r>
    </w:p>
    <w:p>
      <w:pPr>
        <w:ind w:left="0" w:leftChars="0" w:firstLine="0" w:firstLineChars="0"/>
      </w:pPr>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jc w:val="center"/>
                            <w:rPr>
                              <w:rStyle w:val="6"/>
                            </w:rPr>
                          </w:pPr>
                          <w:r>
                            <w:rPr>
                              <w:rStyle w:val="6"/>
                            </w:rPr>
                            <w:fldChar w:fldCharType="begin"/>
                          </w:r>
                          <w:r>
                            <w:rPr>
                              <w:rStyle w:val="6"/>
                            </w:rPr>
                            <w:instrText xml:space="preserve">PAGE  </w:instrText>
                          </w:r>
                          <w:r>
                            <w:rPr>
                              <w:rStyle w:val="6"/>
                            </w:rPr>
                            <w:fldChar w:fldCharType="separate"/>
                          </w:r>
                          <w:r>
                            <w:rPr>
                              <w:rStyle w:val="6"/>
                            </w:rPr>
                            <w:t>12</w:t>
                          </w:r>
                          <w:r>
                            <w:rPr>
                              <w:rStyle w:val="6"/>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jc w:val="center"/>
                      <w:rPr>
                        <w:rStyle w:val="6"/>
                      </w:rPr>
                    </w:pPr>
                    <w:r>
                      <w:rPr>
                        <w:rStyle w:val="6"/>
                      </w:rPr>
                      <w:fldChar w:fldCharType="begin"/>
                    </w:r>
                    <w:r>
                      <w:rPr>
                        <w:rStyle w:val="6"/>
                      </w:rPr>
                      <w:instrText xml:space="preserve">PAGE  </w:instrText>
                    </w:r>
                    <w:r>
                      <w:rPr>
                        <w:rStyle w:val="6"/>
                      </w:rPr>
                      <w:fldChar w:fldCharType="separate"/>
                    </w:r>
                    <w:r>
                      <w:rPr>
                        <w:rStyle w:val="6"/>
                      </w:rPr>
                      <w:t>12</w:t>
                    </w:r>
                    <w:r>
                      <w:rPr>
                        <w:rStyle w:val="6"/>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mOWZlMTQ3NzIzN2EyNDMwNDFkYjY0MjY2OWVhODYifQ=="/>
  </w:docVars>
  <w:rsids>
    <w:rsidRoot w:val="1D7B0BDB"/>
    <w:rsid w:val="064E0F4D"/>
    <w:rsid w:val="1B41799A"/>
    <w:rsid w:val="1D7B0BDB"/>
    <w:rsid w:val="244F40BD"/>
    <w:rsid w:val="3FD3067D"/>
    <w:rsid w:val="3FF97781"/>
    <w:rsid w:val="40EF1FC5"/>
    <w:rsid w:val="4FF9021A"/>
    <w:rsid w:val="6E551E73"/>
    <w:rsid w:val="71B74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3128</Words>
  <Characters>3455</Characters>
  <Lines>0</Lines>
  <Paragraphs>0</Paragraphs>
  <TotalTime>1</TotalTime>
  <ScaleCrop>false</ScaleCrop>
  <LinksUpToDate>false</LinksUpToDate>
  <CharactersWithSpaces>3483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2022-05-19T06:55:00Z</dcterms:created>
  <dc:creator>Administrator</dc:creator>
  <cp:lastModifiedBy>xiaoyiyoung</cp:lastModifiedBy>
  <dcterms:modified xsi:type="dcterms:W3CDTF">2023-05-28T02:38:05Z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715777FEEC0C41B1B8E7C9C171971E7C</vt:lpwstr>
  </property>
</Properties>
</file>