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22D7" w:rsidRDefault="00A92BC7">
      <w:pPr>
        <w:spacing w:line="480" w:lineRule="exact"/>
        <w:jc w:val="center"/>
        <w:rPr>
          <w:rFonts w:eastAsia="方正粗宋简体"/>
          <w:w w:val="85"/>
          <w:sz w:val="44"/>
          <w:szCs w:val="44"/>
        </w:rPr>
      </w:pPr>
      <w:r>
        <w:rPr>
          <w:rFonts w:eastAsia="方正粗宋简体"/>
          <w:w w:val="85"/>
          <w:sz w:val="44"/>
          <w:szCs w:val="44"/>
        </w:rPr>
        <w:t>202</w:t>
      </w:r>
      <w:r>
        <w:rPr>
          <w:rFonts w:eastAsia="方正粗宋简体" w:hint="eastAsia"/>
          <w:w w:val="85"/>
          <w:sz w:val="44"/>
          <w:szCs w:val="44"/>
        </w:rPr>
        <w:t>2</w:t>
      </w:r>
      <w:r>
        <w:rPr>
          <w:rFonts w:eastAsia="方正粗宋简体" w:hAnsi="方正粗宋简体"/>
          <w:w w:val="85"/>
          <w:sz w:val="44"/>
          <w:szCs w:val="44"/>
        </w:rPr>
        <w:t>年度新晃县项目</w:t>
      </w:r>
      <w:r>
        <w:rPr>
          <w:rFonts w:eastAsia="方正粗宋简体" w:hAnsi="方正粗宋简体" w:hint="eastAsia"/>
          <w:w w:val="85"/>
          <w:sz w:val="44"/>
          <w:szCs w:val="44"/>
        </w:rPr>
        <w:t>支出</w:t>
      </w:r>
      <w:r>
        <w:rPr>
          <w:rFonts w:eastAsia="方正粗宋简体" w:hAnsi="方正粗宋简体"/>
          <w:w w:val="85"/>
          <w:sz w:val="44"/>
          <w:szCs w:val="44"/>
        </w:rPr>
        <w:t>绩效</w:t>
      </w:r>
      <w:r>
        <w:rPr>
          <w:rFonts w:eastAsia="方正粗宋简体" w:hAnsi="方正粗宋简体" w:hint="eastAsia"/>
          <w:w w:val="85"/>
          <w:sz w:val="44"/>
          <w:szCs w:val="44"/>
        </w:rPr>
        <w:t>自评</w:t>
      </w:r>
      <w:r>
        <w:rPr>
          <w:rFonts w:eastAsia="方正粗宋简体" w:hAnsi="方正粗宋简体"/>
          <w:w w:val="85"/>
          <w:sz w:val="44"/>
          <w:szCs w:val="44"/>
        </w:rPr>
        <w:t>表</w:t>
      </w:r>
    </w:p>
    <w:p w:rsidR="006722D7" w:rsidRDefault="00A92BC7" w:rsidP="003E3E19">
      <w:pPr>
        <w:spacing w:beforeLines="50" w:line="240" w:lineRule="exact"/>
        <w:ind w:firstLine="482"/>
        <w:jc w:val="center"/>
        <w:rPr>
          <w:rFonts w:eastAsia="仿宋_GB2312"/>
          <w:szCs w:val="21"/>
        </w:rPr>
      </w:pPr>
      <w:r>
        <w:rPr>
          <w:sz w:val="24"/>
        </w:rPr>
        <w:t xml:space="preserve">                                                  </w:t>
      </w:r>
      <w:r>
        <w:rPr>
          <w:rFonts w:eastAsia="仿宋_GB2312"/>
          <w:szCs w:val="21"/>
        </w:rPr>
        <w:t>金额单位：万元</w:t>
      </w:r>
    </w:p>
    <w:tbl>
      <w:tblPr>
        <w:tblpPr w:leftFromText="180" w:rightFromText="180" w:vertAnchor="text" w:horzAnchor="page" w:tblpX="1195" w:tblpY="107"/>
        <w:tblOverlap w:val="never"/>
        <w:tblW w:w="9888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312"/>
        <w:gridCol w:w="1143"/>
        <w:gridCol w:w="1800"/>
        <w:gridCol w:w="1628"/>
        <w:gridCol w:w="1097"/>
        <w:gridCol w:w="1206"/>
        <w:gridCol w:w="832"/>
        <w:gridCol w:w="870"/>
      </w:tblGrid>
      <w:tr w:rsidR="006722D7">
        <w:trPr>
          <w:trHeight w:val="350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6722D7" w:rsidRDefault="00A92BC7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项目单位</w:t>
            </w:r>
          </w:p>
          <w:p w:rsidR="006722D7" w:rsidRDefault="00A92BC7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名称</w:t>
            </w:r>
          </w:p>
        </w:tc>
        <w:tc>
          <w:tcPr>
            <w:tcW w:w="2943" w:type="dxa"/>
            <w:gridSpan w:val="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6722D7" w:rsidRDefault="00A92BC7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新晃侗族自治县凉伞镇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凳寨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完全小学</w:t>
            </w:r>
          </w:p>
        </w:tc>
        <w:tc>
          <w:tcPr>
            <w:tcW w:w="162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6722D7" w:rsidRDefault="00A92BC7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项目名称</w:t>
            </w:r>
          </w:p>
        </w:tc>
        <w:tc>
          <w:tcPr>
            <w:tcW w:w="4005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6722D7" w:rsidRDefault="00A92BC7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 xml:space="preserve"> 202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2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年城乡义务教育经费保障机制中央直达资金和省级资金</w:t>
            </w:r>
          </w:p>
        </w:tc>
      </w:tr>
      <w:tr w:rsidR="006722D7">
        <w:trPr>
          <w:trHeight w:val="525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6722D7" w:rsidRDefault="00A92BC7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项目</w:t>
            </w:r>
          </w:p>
          <w:p w:rsidR="006722D7" w:rsidRDefault="00A92BC7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责任部门</w:t>
            </w:r>
          </w:p>
        </w:tc>
        <w:tc>
          <w:tcPr>
            <w:tcW w:w="2943" w:type="dxa"/>
            <w:gridSpan w:val="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6722D7" w:rsidRDefault="00A92BC7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新晃侗族自治县教育局</w:t>
            </w:r>
          </w:p>
        </w:tc>
        <w:tc>
          <w:tcPr>
            <w:tcW w:w="162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6722D7" w:rsidRDefault="00A92BC7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项目负责人</w:t>
            </w:r>
          </w:p>
        </w:tc>
        <w:tc>
          <w:tcPr>
            <w:tcW w:w="1097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6722D7" w:rsidRDefault="00A92BC7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陈通鹤</w:t>
            </w:r>
          </w:p>
        </w:tc>
        <w:tc>
          <w:tcPr>
            <w:tcW w:w="120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6722D7" w:rsidRDefault="00A92BC7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联系电话</w:t>
            </w:r>
          </w:p>
        </w:tc>
        <w:tc>
          <w:tcPr>
            <w:tcW w:w="1702" w:type="dxa"/>
            <w:gridSpan w:val="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6722D7" w:rsidRDefault="00A92BC7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15974004453</w:t>
            </w:r>
          </w:p>
        </w:tc>
      </w:tr>
      <w:tr w:rsidR="006722D7">
        <w:trPr>
          <w:trHeight w:val="591"/>
          <w:tblCellSpacing w:w="0" w:type="dxa"/>
        </w:trPr>
        <w:tc>
          <w:tcPr>
            <w:tcW w:w="1312" w:type="dxa"/>
            <w:vMerge w:val="restar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6722D7" w:rsidRDefault="00A92BC7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项目资金</w:t>
            </w:r>
          </w:p>
          <w:p w:rsidR="006722D7" w:rsidRDefault="00A92BC7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基本情况</w:t>
            </w: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6722D7" w:rsidRDefault="00A92BC7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上年结转</w:t>
            </w:r>
          </w:p>
        </w:tc>
        <w:tc>
          <w:tcPr>
            <w:tcW w:w="180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6722D7" w:rsidRDefault="00A92BC7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年初预算安排数</w:t>
            </w:r>
          </w:p>
        </w:tc>
        <w:tc>
          <w:tcPr>
            <w:tcW w:w="162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6722D7" w:rsidRDefault="00A92BC7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预算调整数</w:t>
            </w:r>
          </w:p>
        </w:tc>
        <w:tc>
          <w:tcPr>
            <w:tcW w:w="2303" w:type="dxa"/>
            <w:gridSpan w:val="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6722D7" w:rsidRDefault="00A92BC7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全年执行数</w:t>
            </w:r>
          </w:p>
        </w:tc>
        <w:tc>
          <w:tcPr>
            <w:tcW w:w="1702" w:type="dxa"/>
            <w:gridSpan w:val="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6722D7" w:rsidRDefault="00A92BC7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预算执行率</w:t>
            </w:r>
          </w:p>
        </w:tc>
      </w:tr>
      <w:tr w:rsidR="006722D7">
        <w:trPr>
          <w:trHeight w:val="515"/>
          <w:tblCellSpacing w:w="0" w:type="dxa"/>
        </w:trPr>
        <w:tc>
          <w:tcPr>
            <w:tcW w:w="1312" w:type="dxa"/>
            <w:vMerge/>
            <w:vAlign w:val="center"/>
          </w:tcPr>
          <w:p w:rsidR="006722D7" w:rsidRDefault="006722D7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6722D7" w:rsidRDefault="006722D7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80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6722D7" w:rsidRDefault="00A92BC7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51</w:t>
            </w:r>
          </w:p>
        </w:tc>
        <w:tc>
          <w:tcPr>
            <w:tcW w:w="162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6722D7" w:rsidRDefault="006722D7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2303" w:type="dxa"/>
            <w:gridSpan w:val="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6722D7" w:rsidRDefault="00A92BC7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51</w:t>
            </w:r>
          </w:p>
        </w:tc>
        <w:tc>
          <w:tcPr>
            <w:tcW w:w="1702" w:type="dxa"/>
            <w:gridSpan w:val="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6722D7" w:rsidRDefault="00A92BC7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100%</w:t>
            </w:r>
          </w:p>
        </w:tc>
      </w:tr>
      <w:tr w:rsidR="006722D7">
        <w:trPr>
          <w:trHeight w:val="718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6722D7" w:rsidRDefault="00A92BC7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评价内容</w:t>
            </w: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6722D7" w:rsidRDefault="00A92BC7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分值</w:t>
            </w:r>
          </w:p>
        </w:tc>
        <w:tc>
          <w:tcPr>
            <w:tcW w:w="5731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6722D7" w:rsidRDefault="00A92BC7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评价简述</w:t>
            </w:r>
          </w:p>
        </w:tc>
        <w:tc>
          <w:tcPr>
            <w:tcW w:w="83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6722D7" w:rsidRDefault="00A92BC7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单位自评得分</w:t>
            </w:r>
          </w:p>
        </w:tc>
        <w:tc>
          <w:tcPr>
            <w:tcW w:w="87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6722D7" w:rsidRDefault="00A92BC7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财政复</w:t>
            </w:r>
          </w:p>
          <w:p w:rsidR="006722D7" w:rsidRDefault="00A92BC7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评得分</w:t>
            </w:r>
          </w:p>
        </w:tc>
      </w:tr>
      <w:tr w:rsidR="006722D7">
        <w:trPr>
          <w:trHeight w:val="881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6722D7" w:rsidRDefault="00A92BC7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项目预算及预期绩效目标编制水平</w:t>
            </w: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6722D7" w:rsidRDefault="00A92BC7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10</w:t>
            </w:r>
          </w:p>
        </w:tc>
        <w:tc>
          <w:tcPr>
            <w:tcW w:w="5731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6722D7" w:rsidRDefault="00A92BC7">
            <w:pPr>
              <w:spacing w:line="30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城乡义务教育经费保障机制中央直达资金和省级资金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预算编制科学、规范、合理，预期绩效目标申报完整，产出、效果类关键性指标清晰、明确、量化，投入与项目产出、效果目标匹配。</w:t>
            </w:r>
          </w:p>
        </w:tc>
        <w:tc>
          <w:tcPr>
            <w:tcW w:w="83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6722D7" w:rsidRDefault="00A92BC7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8</w:t>
            </w:r>
          </w:p>
        </w:tc>
        <w:tc>
          <w:tcPr>
            <w:tcW w:w="87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6722D7" w:rsidRDefault="006722D7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6722D7">
        <w:trPr>
          <w:trHeight w:val="617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6722D7" w:rsidRDefault="00A92BC7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预算执行率</w:t>
            </w: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6722D7" w:rsidRDefault="00A92BC7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10</w:t>
            </w:r>
          </w:p>
        </w:tc>
        <w:tc>
          <w:tcPr>
            <w:tcW w:w="5731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6722D7" w:rsidRDefault="00A92BC7">
            <w:pPr>
              <w:spacing w:line="30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该项目预算执行率为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51/51*100%=100%</w:t>
            </w:r>
          </w:p>
        </w:tc>
        <w:tc>
          <w:tcPr>
            <w:tcW w:w="83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6722D7" w:rsidRDefault="00A92BC7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10</w:t>
            </w:r>
          </w:p>
        </w:tc>
        <w:tc>
          <w:tcPr>
            <w:tcW w:w="87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6722D7" w:rsidRDefault="006722D7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6722D7">
        <w:trPr>
          <w:trHeight w:val="645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6722D7" w:rsidRDefault="00A92BC7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项目组织管理水平</w:t>
            </w: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6722D7" w:rsidRDefault="00A92BC7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10</w:t>
            </w:r>
          </w:p>
        </w:tc>
        <w:tc>
          <w:tcPr>
            <w:tcW w:w="5731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6722D7" w:rsidRDefault="00A92BC7">
            <w:pPr>
              <w:spacing w:line="30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公用经费项目建立了采购、收入、支出、公示等项目管理制度，并严格按相关制度执行。</w:t>
            </w:r>
          </w:p>
        </w:tc>
        <w:tc>
          <w:tcPr>
            <w:tcW w:w="83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6722D7" w:rsidRDefault="00A92BC7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10</w:t>
            </w:r>
          </w:p>
        </w:tc>
        <w:tc>
          <w:tcPr>
            <w:tcW w:w="87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6722D7" w:rsidRDefault="006722D7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6722D7">
        <w:trPr>
          <w:trHeight w:val="958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6722D7" w:rsidRDefault="00A92BC7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资金支出</w:t>
            </w:r>
          </w:p>
          <w:p w:rsidR="006722D7" w:rsidRDefault="00A92BC7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合理合规</w:t>
            </w: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6722D7" w:rsidRDefault="00A92BC7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10</w:t>
            </w:r>
          </w:p>
        </w:tc>
        <w:tc>
          <w:tcPr>
            <w:tcW w:w="5731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6722D7" w:rsidRDefault="00A92BC7">
            <w:pPr>
              <w:spacing w:line="30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本年项目支出符合国家相关法律法规、财务管理制度等规定，且均在预算范围内，无与本项目预算不相符或无关的资金支出。</w:t>
            </w:r>
          </w:p>
        </w:tc>
        <w:tc>
          <w:tcPr>
            <w:tcW w:w="83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6722D7" w:rsidRDefault="00A92BC7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10</w:t>
            </w:r>
          </w:p>
        </w:tc>
        <w:tc>
          <w:tcPr>
            <w:tcW w:w="87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6722D7" w:rsidRDefault="006722D7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6722D7">
        <w:trPr>
          <w:trHeight w:val="687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6722D7" w:rsidRDefault="00A92BC7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项目产出</w:t>
            </w: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6722D7" w:rsidRDefault="00A92BC7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30</w:t>
            </w:r>
          </w:p>
        </w:tc>
        <w:tc>
          <w:tcPr>
            <w:tcW w:w="5731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6722D7" w:rsidRDefault="00A92BC7">
            <w:pPr>
              <w:spacing w:line="30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产出数量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650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元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/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人、资金使用合格率、补助覆盖率、均达到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100%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；公用经费资金支出安排金额及时；成本控制标准为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650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元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/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人。</w:t>
            </w:r>
          </w:p>
        </w:tc>
        <w:tc>
          <w:tcPr>
            <w:tcW w:w="83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6722D7" w:rsidRDefault="00A92BC7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30</w:t>
            </w:r>
          </w:p>
        </w:tc>
        <w:tc>
          <w:tcPr>
            <w:tcW w:w="87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6722D7" w:rsidRDefault="006722D7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6722D7">
        <w:trPr>
          <w:trHeight w:val="958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6722D7" w:rsidRDefault="00A92BC7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项目效益（效果）</w:t>
            </w: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6722D7" w:rsidRDefault="00A92BC7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20</w:t>
            </w:r>
          </w:p>
        </w:tc>
        <w:tc>
          <w:tcPr>
            <w:tcW w:w="5731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6722D7" w:rsidRDefault="00A92BC7">
            <w:pPr>
              <w:spacing w:line="30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经济效益不适用；、社会效益促进教育公平、提升教育质量；环境效益不适用；可持续影响促进城乡义务教育均衡发展；服务对象满意度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98%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。</w:t>
            </w:r>
          </w:p>
        </w:tc>
        <w:tc>
          <w:tcPr>
            <w:tcW w:w="83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6722D7" w:rsidRDefault="00A92BC7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20</w:t>
            </w:r>
          </w:p>
        </w:tc>
        <w:tc>
          <w:tcPr>
            <w:tcW w:w="87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6722D7" w:rsidRDefault="006722D7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6722D7">
        <w:trPr>
          <w:trHeight w:val="581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6722D7" w:rsidRDefault="00A92BC7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满意度</w:t>
            </w: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6722D7" w:rsidRDefault="00A92BC7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10</w:t>
            </w:r>
          </w:p>
        </w:tc>
        <w:tc>
          <w:tcPr>
            <w:tcW w:w="5731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6722D7" w:rsidRDefault="00A92BC7">
            <w:pPr>
              <w:spacing w:line="30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服务对象满意度计分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98%</w:t>
            </w:r>
          </w:p>
        </w:tc>
        <w:tc>
          <w:tcPr>
            <w:tcW w:w="83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6722D7" w:rsidRDefault="00A92BC7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10</w:t>
            </w:r>
          </w:p>
        </w:tc>
        <w:tc>
          <w:tcPr>
            <w:tcW w:w="87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6722D7" w:rsidRDefault="006722D7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6722D7">
        <w:trPr>
          <w:trHeight w:val="581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6722D7" w:rsidRDefault="00A92BC7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小计</w:t>
            </w: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6722D7" w:rsidRDefault="00A92BC7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100</w:t>
            </w:r>
          </w:p>
        </w:tc>
        <w:tc>
          <w:tcPr>
            <w:tcW w:w="5731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6722D7" w:rsidRDefault="006722D7">
            <w:pPr>
              <w:spacing w:line="300" w:lineRule="exact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83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6722D7" w:rsidRDefault="00A92BC7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98</w:t>
            </w:r>
          </w:p>
        </w:tc>
        <w:tc>
          <w:tcPr>
            <w:tcW w:w="87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6722D7" w:rsidRDefault="006722D7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6722D7">
        <w:trPr>
          <w:trHeight w:val="825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6722D7" w:rsidRDefault="00A92BC7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负向指标</w:t>
            </w: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6722D7" w:rsidRDefault="006722D7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5731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6722D7" w:rsidRDefault="00A92BC7">
            <w:pPr>
              <w:spacing w:line="30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主要评价自评得分与复评得分差异率。差异率≤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10%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，不扣分；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10%&lt;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差异率≤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15%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，扣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2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分；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15%&lt;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差异率≤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20%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，扣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4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分；差异率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&gt;20%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，扣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6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分。</w:t>
            </w:r>
          </w:p>
        </w:tc>
        <w:tc>
          <w:tcPr>
            <w:tcW w:w="83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6722D7" w:rsidRDefault="006722D7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87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6722D7" w:rsidRDefault="006722D7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bookmarkStart w:id="0" w:name="_GoBack"/>
            <w:bookmarkEnd w:id="0"/>
          </w:p>
        </w:tc>
      </w:tr>
      <w:tr w:rsidR="006722D7">
        <w:trPr>
          <w:trHeight w:val="452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6722D7" w:rsidRDefault="00A92BC7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合计</w:t>
            </w: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6722D7" w:rsidRDefault="00A92BC7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100</w:t>
            </w:r>
          </w:p>
        </w:tc>
        <w:tc>
          <w:tcPr>
            <w:tcW w:w="5731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6722D7" w:rsidRDefault="006722D7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83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6722D7" w:rsidRDefault="00A92BC7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98</w:t>
            </w:r>
          </w:p>
        </w:tc>
        <w:tc>
          <w:tcPr>
            <w:tcW w:w="87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6722D7" w:rsidRDefault="006722D7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6722D7">
        <w:trPr>
          <w:trHeight w:val="660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6722D7" w:rsidRDefault="00A92BC7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评价结果</w:t>
            </w: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6722D7" w:rsidRDefault="00A92BC7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优秀</w:t>
            </w:r>
          </w:p>
        </w:tc>
        <w:tc>
          <w:tcPr>
            <w:tcW w:w="7433" w:type="dxa"/>
            <w:gridSpan w:val="6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6722D7" w:rsidRDefault="00A92BC7">
            <w:pPr>
              <w:spacing w:line="32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□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优秀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  90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分≤得分≤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100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分；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 xml:space="preserve">    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□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良好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 xml:space="preserve">  </w:t>
            </w:r>
            <w:r>
              <w:rPr>
                <w:rFonts w:ascii="仿宋_GB2312" w:eastAsia="仿宋_GB2312" w:hAnsi="仿宋_GB2312" w:cs="仿宋_GB2312"/>
                <w:szCs w:val="21"/>
              </w:rPr>
              <w:t>80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分≤得分＜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90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分；</w:t>
            </w:r>
          </w:p>
          <w:p w:rsidR="006722D7" w:rsidRDefault="00A92BC7">
            <w:pPr>
              <w:spacing w:line="32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□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较差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 xml:space="preserve">   60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分≤得分＜</w:t>
            </w:r>
            <w:r>
              <w:rPr>
                <w:rFonts w:ascii="仿宋_GB2312" w:eastAsia="仿宋_GB2312" w:hAnsi="仿宋_GB2312" w:cs="仿宋_GB2312"/>
                <w:szCs w:val="21"/>
              </w:rPr>
              <w:t>80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分；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 xml:space="preserve">    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□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差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 xml:space="preserve">    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得分＜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60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分</w:t>
            </w:r>
          </w:p>
        </w:tc>
      </w:tr>
    </w:tbl>
    <w:p w:rsidR="006722D7" w:rsidRDefault="006722D7">
      <w:pPr>
        <w:spacing w:line="320" w:lineRule="exact"/>
        <w:ind w:left="0"/>
        <w:jc w:val="left"/>
        <w:rPr>
          <w:rFonts w:ascii="华文中宋" w:eastAsia="华文中宋" w:hAnsi="华文中宋"/>
          <w:sz w:val="8"/>
          <w:szCs w:val="10"/>
        </w:rPr>
      </w:pPr>
    </w:p>
    <w:p w:rsidR="006722D7" w:rsidRDefault="00A92BC7">
      <w:pPr>
        <w:spacing w:line="320" w:lineRule="exact"/>
        <w:ind w:left="0"/>
        <w:jc w:val="left"/>
        <w:rPr>
          <w:rFonts w:ascii="华文中宋" w:eastAsia="华文中宋" w:hAnsi="华文中宋"/>
          <w:szCs w:val="21"/>
        </w:rPr>
      </w:pPr>
      <w:r>
        <w:rPr>
          <w:rFonts w:ascii="华文中宋" w:eastAsia="华文中宋" w:hAnsi="华文中宋"/>
          <w:szCs w:val="21"/>
        </w:rPr>
        <w:t>单位负责人（签字）：</w:t>
      </w:r>
      <w:r>
        <w:rPr>
          <w:rFonts w:ascii="华文中宋" w:eastAsia="华文中宋" w:hAnsi="华文中宋" w:hint="eastAsia"/>
          <w:szCs w:val="21"/>
        </w:rPr>
        <w:t>陈通鹤</w:t>
      </w:r>
      <w:r>
        <w:rPr>
          <w:rFonts w:ascii="华文中宋" w:eastAsia="华文中宋" w:hAnsi="华文中宋" w:hint="eastAsia"/>
          <w:szCs w:val="21"/>
        </w:rPr>
        <w:t xml:space="preserve">  </w:t>
      </w:r>
      <w:r>
        <w:rPr>
          <w:rFonts w:ascii="华文中宋" w:eastAsia="华文中宋" w:hAnsi="华文中宋"/>
          <w:szCs w:val="21"/>
        </w:rPr>
        <w:t>项目负责人（签字）：</w:t>
      </w:r>
      <w:r>
        <w:rPr>
          <w:rFonts w:ascii="华文中宋" w:eastAsia="华文中宋" w:hAnsi="华文中宋" w:hint="eastAsia"/>
          <w:szCs w:val="21"/>
        </w:rPr>
        <w:t>陈通鹤</w:t>
      </w:r>
      <w:r>
        <w:rPr>
          <w:rFonts w:ascii="华文中宋" w:eastAsia="华文中宋" w:hAnsi="华文中宋" w:hint="eastAsia"/>
          <w:szCs w:val="21"/>
        </w:rPr>
        <w:t xml:space="preserve">  </w:t>
      </w:r>
      <w:r>
        <w:rPr>
          <w:rFonts w:ascii="华文中宋" w:eastAsia="华文中宋" w:hAnsi="华文中宋"/>
          <w:szCs w:val="21"/>
        </w:rPr>
        <w:t>填表日期：</w:t>
      </w:r>
      <w:r>
        <w:rPr>
          <w:rFonts w:ascii="华文中宋" w:eastAsia="华文中宋" w:hAnsi="华文中宋" w:hint="eastAsia"/>
          <w:szCs w:val="21"/>
        </w:rPr>
        <w:t>2023</w:t>
      </w:r>
      <w:r>
        <w:rPr>
          <w:rFonts w:ascii="华文中宋" w:eastAsia="华文中宋" w:hAnsi="华文中宋"/>
          <w:szCs w:val="21"/>
        </w:rPr>
        <w:t>年</w:t>
      </w:r>
      <w:r>
        <w:rPr>
          <w:rFonts w:ascii="华文中宋" w:eastAsia="华文中宋" w:hAnsi="华文中宋" w:hint="eastAsia"/>
          <w:szCs w:val="21"/>
        </w:rPr>
        <w:t>5</w:t>
      </w:r>
      <w:r>
        <w:rPr>
          <w:rFonts w:ascii="华文中宋" w:eastAsia="华文中宋" w:hAnsi="华文中宋"/>
          <w:szCs w:val="21"/>
        </w:rPr>
        <w:t>月</w:t>
      </w:r>
      <w:r>
        <w:rPr>
          <w:rFonts w:ascii="华文中宋" w:eastAsia="华文中宋" w:hAnsi="华文中宋" w:hint="eastAsia"/>
          <w:szCs w:val="21"/>
        </w:rPr>
        <w:t>20</w:t>
      </w:r>
      <w:r>
        <w:rPr>
          <w:rFonts w:ascii="华文中宋" w:eastAsia="华文中宋" w:hAnsi="华文中宋"/>
          <w:szCs w:val="21"/>
        </w:rPr>
        <w:t>日</w:t>
      </w:r>
    </w:p>
    <w:sectPr w:rsidR="006722D7" w:rsidSect="006722D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2BC7" w:rsidRDefault="00A92BC7">
      <w:pPr>
        <w:spacing w:line="240" w:lineRule="auto"/>
      </w:pPr>
      <w:r>
        <w:separator/>
      </w:r>
    </w:p>
  </w:endnote>
  <w:endnote w:type="continuationSeparator" w:id="0">
    <w:p w:rsidR="00A92BC7" w:rsidRDefault="00A92BC7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粗宋简体">
    <w:altName w:val="宋体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华文中宋">
    <w:altName w:val="hakuyoxingshu7000"/>
    <w:charset w:val="86"/>
    <w:family w:val="auto"/>
    <w:pitch w:val="default"/>
    <w:sig w:usb0="00000000" w:usb1="080F0000" w:usb2="00000000" w:usb3="00000000" w:csb0="0004009F" w:csb1="DFD7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2BC7" w:rsidRDefault="00A92BC7">
      <w:pPr>
        <w:spacing w:line="240" w:lineRule="auto"/>
      </w:pPr>
      <w:r>
        <w:separator/>
      </w:r>
    </w:p>
  </w:footnote>
  <w:footnote w:type="continuationSeparator" w:id="0">
    <w:p w:rsidR="00A92BC7" w:rsidRDefault="00A92BC7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ZGMyMTQ0OTQ4OGMyMmQxMzdlMzkxNzUyZTBiZGI5YjgifQ=="/>
  </w:docVars>
  <w:rsids>
    <w:rsidRoot w:val="4ED21E4C"/>
    <w:rsid w:val="003E3E19"/>
    <w:rsid w:val="006722D7"/>
    <w:rsid w:val="00A92BC7"/>
    <w:rsid w:val="266F027E"/>
    <w:rsid w:val="29133F08"/>
    <w:rsid w:val="4ED21E4C"/>
    <w:rsid w:val="56567AC7"/>
    <w:rsid w:val="683802A4"/>
    <w:rsid w:val="6D8206EA"/>
    <w:rsid w:val="6F5F0D3C"/>
    <w:rsid w:val="72366FD5"/>
    <w:rsid w:val="77345B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722D7"/>
    <w:pPr>
      <w:widowControl w:val="0"/>
      <w:spacing w:line="365" w:lineRule="atLeast"/>
      <w:ind w:left="1"/>
      <w:jc w:val="both"/>
      <w:textAlignment w:val="bottom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144</Words>
  <Characters>827</Characters>
  <Application>Microsoft Office Word</Application>
  <DocSecurity>0</DocSecurity>
  <Lines>6</Lines>
  <Paragraphs>1</Paragraphs>
  <ScaleCrop>false</ScaleCrop>
  <Company/>
  <LinksUpToDate>false</LinksUpToDate>
  <CharactersWithSpaces>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2023-06-02T03:36:00Z</dcterms:created>
  <dcterms:modified xsi:type="dcterms:W3CDTF">2023-06-02T03:36:00Z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ECF1C6193F3D453D8021F8130A8C5198_13</vt:lpwstr>
  </property>
</Properties>
</file>