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FFE" w:rsidRDefault="005F46E2">
      <w:pPr>
        <w:spacing w:line="600" w:lineRule="exact"/>
        <w:ind w:left="0"/>
        <w:jc w:val="left"/>
        <w:rPr>
          <w:sz w:val="24"/>
        </w:rPr>
      </w:pPr>
      <w:r>
        <w:rPr>
          <w:rFonts w:ascii="仿宋_GB2312" w:eastAsia="仿宋_GB2312" w:hAnsi="仿宋_GB2312" w:cs="仿宋_GB2312" w:hint="eastAsia"/>
          <w:sz w:val="24"/>
        </w:rPr>
        <w:t>附件</w:t>
      </w:r>
      <w:r>
        <w:rPr>
          <w:rFonts w:ascii="仿宋_GB2312" w:eastAsia="仿宋_GB2312" w:hAnsi="仿宋_GB2312" w:cs="仿宋_GB2312" w:hint="eastAsia"/>
          <w:sz w:val="24"/>
        </w:rPr>
        <w:t>1-1</w:t>
      </w:r>
    </w:p>
    <w:p w:rsidR="00F83FFE" w:rsidRDefault="005F46E2">
      <w:pPr>
        <w:spacing w:line="500" w:lineRule="exact"/>
        <w:jc w:val="center"/>
        <w:rPr>
          <w:rFonts w:eastAsia="方正粗宋简体"/>
          <w:w w:val="85"/>
          <w:sz w:val="36"/>
          <w:szCs w:val="36"/>
        </w:rPr>
      </w:pPr>
      <w:r>
        <w:rPr>
          <w:rFonts w:eastAsia="方正粗宋简体"/>
          <w:w w:val="85"/>
          <w:sz w:val="36"/>
          <w:szCs w:val="36"/>
        </w:rPr>
        <w:t>202</w:t>
      </w:r>
      <w:r>
        <w:rPr>
          <w:rFonts w:eastAsia="方正粗宋简体" w:hint="eastAsia"/>
          <w:w w:val="85"/>
          <w:sz w:val="36"/>
          <w:szCs w:val="36"/>
        </w:rPr>
        <w:t>2</w:t>
      </w:r>
      <w:r>
        <w:rPr>
          <w:rFonts w:eastAsia="方正粗宋简体" w:hAnsi="方正粗宋简体"/>
          <w:w w:val="85"/>
          <w:sz w:val="36"/>
          <w:szCs w:val="36"/>
        </w:rPr>
        <w:t>年度新晃县</w:t>
      </w:r>
      <w:r>
        <w:rPr>
          <w:rFonts w:eastAsia="方正粗宋简体" w:hAnsi="方正粗宋简体" w:hint="eastAsia"/>
          <w:w w:val="85"/>
          <w:sz w:val="36"/>
          <w:szCs w:val="36"/>
        </w:rPr>
        <w:t>凳寨</w:t>
      </w:r>
      <w:r>
        <w:rPr>
          <w:rFonts w:eastAsia="方正粗宋简体" w:hAnsi="方正粗宋简体" w:hint="eastAsia"/>
          <w:w w:val="85"/>
          <w:sz w:val="36"/>
          <w:szCs w:val="36"/>
        </w:rPr>
        <w:t>完全小学</w:t>
      </w:r>
      <w:r>
        <w:rPr>
          <w:rFonts w:eastAsia="方正粗宋简体" w:hAnsi="方正粗宋简体"/>
          <w:w w:val="85"/>
          <w:sz w:val="36"/>
          <w:szCs w:val="36"/>
        </w:rPr>
        <w:t>整体支出绩效</w:t>
      </w:r>
      <w:r>
        <w:rPr>
          <w:rFonts w:eastAsia="方正粗宋简体" w:hAnsi="方正粗宋简体" w:hint="eastAsia"/>
          <w:w w:val="85"/>
          <w:sz w:val="36"/>
          <w:szCs w:val="36"/>
        </w:rPr>
        <w:t>自评表</w:t>
      </w:r>
    </w:p>
    <w:tbl>
      <w:tblPr>
        <w:tblW w:w="14417" w:type="dxa"/>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1079"/>
        <w:gridCol w:w="1179"/>
        <w:gridCol w:w="1226"/>
        <w:gridCol w:w="701"/>
        <w:gridCol w:w="4750"/>
        <w:gridCol w:w="3123"/>
        <w:gridCol w:w="1614"/>
        <w:gridCol w:w="745"/>
      </w:tblGrid>
      <w:tr w:rsidR="00F83FFE">
        <w:trPr>
          <w:trHeight w:val="788"/>
          <w:tblHeader/>
          <w:tblCellSpacing w:w="0" w:type="dxa"/>
          <w:jc w:val="center"/>
        </w:trPr>
        <w:tc>
          <w:tcPr>
            <w:tcW w:w="1079"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rPr>
            </w:pPr>
            <w:r>
              <w:rPr>
                <w:rFonts w:eastAsia="楷体_GB2312"/>
              </w:rPr>
              <w:t>一级指标</w:t>
            </w:r>
          </w:p>
        </w:tc>
        <w:tc>
          <w:tcPr>
            <w:tcW w:w="1179"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rPr>
            </w:pPr>
            <w:r>
              <w:rPr>
                <w:rFonts w:eastAsia="楷体_GB2312"/>
              </w:rPr>
              <w:t>二级指标</w:t>
            </w:r>
          </w:p>
        </w:tc>
        <w:tc>
          <w:tcPr>
            <w:tcW w:w="1226"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rPr>
            </w:pPr>
            <w:r>
              <w:rPr>
                <w:rFonts w:eastAsia="楷体_GB2312"/>
              </w:rPr>
              <w:t>三级指标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rPr>
            </w:pPr>
            <w:r>
              <w:rPr>
                <w:rFonts w:eastAsia="楷体_GB2312"/>
              </w:rPr>
              <w:t>分值</w:t>
            </w:r>
          </w:p>
        </w:tc>
        <w:tc>
          <w:tcPr>
            <w:tcW w:w="4750"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rPr>
            </w:pPr>
            <w:r>
              <w:rPr>
                <w:rFonts w:eastAsia="楷体_GB2312"/>
              </w:rPr>
              <w:t>指标内容</w:t>
            </w:r>
          </w:p>
        </w:tc>
        <w:tc>
          <w:tcPr>
            <w:tcW w:w="3123"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rPr>
            </w:pPr>
            <w:r>
              <w:rPr>
                <w:rFonts w:eastAsia="楷体_GB2312"/>
              </w:rPr>
              <w:t>指标评价标</w:t>
            </w:r>
            <w:r>
              <w:rPr>
                <w:rFonts w:eastAsia="楷体_GB2312" w:hint="eastAsia"/>
              </w:rPr>
              <w:t>准</w:t>
            </w:r>
            <w:r>
              <w:rPr>
                <w:rFonts w:eastAsia="楷体_GB2312"/>
              </w:rPr>
              <w:t>及对应分值</w:t>
            </w:r>
          </w:p>
        </w:tc>
        <w:tc>
          <w:tcPr>
            <w:tcW w:w="1614"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rPr>
            </w:pPr>
            <w:r>
              <w:rPr>
                <w:rFonts w:eastAsia="楷体_GB2312"/>
              </w:rPr>
              <w:t>指标实际完成情况及依据</w:t>
            </w:r>
          </w:p>
        </w:tc>
        <w:tc>
          <w:tcPr>
            <w:tcW w:w="745"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rPr>
            </w:pPr>
            <w:r>
              <w:rPr>
                <w:rFonts w:eastAsia="楷体_GB2312"/>
              </w:rPr>
              <w:t>得分</w:t>
            </w:r>
          </w:p>
        </w:tc>
      </w:tr>
      <w:tr w:rsidR="00F83FFE">
        <w:trPr>
          <w:trHeight w:val="90"/>
          <w:tblCellSpacing w:w="0" w:type="dxa"/>
          <w:jc w:val="center"/>
        </w:trPr>
        <w:tc>
          <w:tcPr>
            <w:tcW w:w="1079" w:type="dxa"/>
            <w:vMerge w:val="restart"/>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投入</w:t>
            </w:r>
          </w:p>
          <w:p w:rsidR="00F83FFE" w:rsidRDefault="005F46E2">
            <w:pPr>
              <w:spacing w:before="100" w:beforeAutospacing="1" w:after="100" w:afterAutospacing="1"/>
              <w:jc w:val="center"/>
              <w:rPr>
                <w:rFonts w:eastAsia="楷体_GB2312"/>
                <w:sz w:val="18"/>
                <w:szCs w:val="18"/>
              </w:rPr>
            </w:pPr>
            <w:r>
              <w:rPr>
                <w:rFonts w:eastAsia="楷体_GB2312"/>
                <w:sz w:val="18"/>
                <w:szCs w:val="18"/>
              </w:rPr>
              <w:t>(</w:t>
            </w:r>
            <w:r>
              <w:rPr>
                <w:rFonts w:eastAsia="楷体_GB2312"/>
                <w:sz w:val="18"/>
                <w:szCs w:val="18"/>
              </w:rPr>
              <w:t>共</w:t>
            </w:r>
            <w:r>
              <w:rPr>
                <w:rFonts w:eastAsia="楷体_GB2312" w:hint="eastAsia"/>
                <w:sz w:val="18"/>
                <w:szCs w:val="18"/>
              </w:rPr>
              <w:t>14</w:t>
            </w:r>
            <w:r>
              <w:rPr>
                <w:rFonts w:eastAsia="楷体_GB2312"/>
                <w:sz w:val="18"/>
                <w:szCs w:val="18"/>
              </w:rPr>
              <w:t>分</w:t>
            </w:r>
            <w:r>
              <w:rPr>
                <w:rFonts w:eastAsia="楷体_GB2312"/>
                <w:sz w:val="18"/>
                <w:szCs w:val="18"/>
              </w:rPr>
              <w:t>)</w:t>
            </w:r>
          </w:p>
        </w:tc>
        <w:tc>
          <w:tcPr>
            <w:tcW w:w="1179" w:type="dxa"/>
            <w:vMerge w:val="restart"/>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预算编制</w:t>
            </w:r>
            <w:r>
              <w:rPr>
                <w:rFonts w:eastAsia="楷体_GB2312"/>
                <w:sz w:val="18"/>
                <w:szCs w:val="18"/>
              </w:rPr>
              <w:t>(</w:t>
            </w:r>
            <w:r>
              <w:rPr>
                <w:rFonts w:eastAsia="楷体_GB2312"/>
                <w:sz w:val="18"/>
                <w:szCs w:val="18"/>
              </w:rPr>
              <w:t>共</w:t>
            </w:r>
            <w:r>
              <w:rPr>
                <w:rFonts w:eastAsia="楷体_GB2312" w:hint="eastAsia"/>
                <w:sz w:val="18"/>
                <w:szCs w:val="18"/>
              </w:rPr>
              <w:t>5</w:t>
            </w:r>
            <w:r>
              <w:rPr>
                <w:rFonts w:eastAsia="楷体_GB2312"/>
                <w:sz w:val="18"/>
                <w:szCs w:val="18"/>
              </w:rPr>
              <w:t>分</w:t>
            </w:r>
            <w:r>
              <w:rPr>
                <w:rFonts w:eastAsia="楷体_GB2312"/>
                <w:sz w:val="18"/>
                <w:szCs w:val="18"/>
              </w:rPr>
              <w:t>)</w:t>
            </w: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整体绩效</w:t>
            </w:r>
          </w:p>
          <w:p w:rsidR="00F83FFE" w:rsidRDefault="005F46E2">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2.</w:t>
            </w:r>
            <w:r>
              <w:rPr>
                <w:rFonts w:eastAsia="楷体_GB2312"/>
                <w:sz w:val="18"/>
                <w:szCs w:val="18"/>
              </w:rPr>
              <w:t>5</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设有整体绩效目标</w:t>
            </w:r>
            <w:r>
              <w:rPr>
                <w:rFonts w:eastAsia="楷体_GB2312" w:hint="eastAsia"/>
                <w:sz w:val="18"/>
                <w:szCs w:val="18"/>
              </w:rPr>
              <w:t>1</w:t>
            </w:r>
            <w:r>
              <w:rPr>
                <w:rFonts w:eastAsia="楷体_GB2312"/>
                <w:sz w:val="18"/>
                <w:szCs w:val="18"/>
              </w:rPr>
              <w:t>分；目标设定依据充分符合客观实际</w:t>
            </w:r>
            <w:r>
              <w:rPr>
                <w:rFonts w:eastAsia="楷体_GB2312" w:hint="eastAsia"/>
                <w:sz w:val="18"/>
                <w:szCs w:val="18"/>
              </w:rPr>
              <w:t>0.5</w:t>
            </w:r>
            <w:r>
              <w:rPr>
                <w:rFonts w:eastAsia="楷体_GB2312"/>
                <w:sz w:val="18"/>
                <w:szCs w:val="18"/>
              </w:rPr>
              <w:t>分；目标清晰、细化</w:t>
            </w:r>
            <w:r>
              <w:rPr>
                <w:rFonts w:eastAsia="楷体_GB2312" w:hint="eastAsia"/>
                <w:sz w:val="18"/>
                <w:szCs w:val="18"/>
              </w:rPr>
              <w:t>0.5</w:t>
            </w:r>
            <w:r>
              <w:rPr>
                <w:rFonts w:eastAsia="楷体_GB2312"/>
                <w:sz w:val="18"/>
                <w:szCs w:val="18"/>
              </w:rPr>
              <w:t>分；目标可衡量</w:t>
            </w:r>
            <w:r>
              <w:rPr>
                <w:rFonts w:eastAsia="楷体_GB2312" w:hint="eastAsia"/>
                <w:sz w:val="18"/>
                <w:szCs w:val="18"/>
              </w:rPr>
              <w:t>0.5</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设有整体绩效目标，目标设定依据充分符合客观实际，目标清晰，可衡量。</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2.5</w:t>
            </w:r>
          </w:p>
        </w:tc>
      </w:tr>
      <w:tr w:rsidR="00F83FFE">
        <w:trPr>
          <w:trHeight w:val="931"/>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项目绩效</w:t>
            </w:r>
          </w:p>
          <w:p w:rsidR="00F83FFE" w:rsidRDefault="005F46E2">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2.</w:t>
            </w:r>
            <w:r>
              <w:rPr>
                <w:rFonts w:eastAsia="楷体_GB2312"/>
                <w:sz w:val="18"/>
                <w:szCs w:val="18"/>
              </w:rPr>
              <w:t>5</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项目均设有绩效目标</w:t>
            </w:r>
            <w:r>
              <w:rPr>
                <w:rFonts w:eastAsia="楷体_GB2312" w:hint="eastAsia"/>
                <w:sz w:val="18"/>
                <w:szCs w:val="18"/>
              </w:rPr>
              <w:t>0.5</w:t>
            </w:r>
            <w:r>
              <w:rPr>
                <w:rFonts w:eastAsia="楷体_GB2312"/>
                <w:sz w:val="18"/>
                <w:szCs w:val="18"/>
              </w:rPr>
              <w:t>分；目标科学合理</w:t>
            </w:r>
            <w:r>
              <w:rPr>
                <w:rFonts w:eastAsia="楷体_GB2312" w:hint="eastAsia"/>
                <w:sz w:val="18"/>
                <w:szCs w:val="18"/>
              </w:rPr>
              <w:t>0.5</w:t>
            </w:r>
            <w:r>
              <w:rPr>
                <w:rFonts w:eastAsia="楷体_GB2312"/>
                <w:sz w:val="18"/>
                <w:szCs w:val="18"/>
              </w:rPr>
              <w:t>分；目标明确</w:t>
            </w:r>
            <w:r>
              <w:rPr>
                <w:rFonts w:eastAsia="楷体_GB2312" w:hint="eastAsia"/>
                <w:sz w:val="18"/>
                <w:szCs w:val="18"/>
              </w:rPr>
              <w:t>0.5</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目标细化</w:t>
            </w:r>
            <w:r>
              <w:rPr>
                <w:rFonts w:eastAsia="楷体_GB2312" w:hint="eastAsia"/>
                <w:sz w:val="18"/>
                <w:szCs w:val="18"/>
              </w:rPr>
              <w:t>0.5</w:t>
            </w:r>
            <w:r>
              <w:rPr>
                <w:rFonts w:eastAsia="楷体_GB2312"/>
                <w:sz w:val="18"/>
                <w:szCs w:val="18"/>
              </w:rPr>
              <w:t>分；目标量化</w:t>
            </w:r>
            <w:r>
              <w:rPr>
                <w:rFonts w:eastAsia="楷体_GB2312" w:hint="eastAsia"/>
                <w:sz w:val="18"/>
                <w:szCs w:val="18"/>
              </w:rPr>
              <w:t>0.5</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ind w:left="0"/>
              <w:rPr>
                <w:rFonts w:eastAsia="楷体_GB2312"/>
                <w:sz w:val="18"/>
                <w:szCs w:val="18"/>
              </w:rPr>
            </w:pPr>
            <w:r>
              <w:rPr>
                <w:rFonts w:eastAsia="楷体_GB2312" w:hint="eastAsia"/>
                <w:sz w:val="18"/>
                <w:szCs w:val="18"/>
              </w:rPr>
              <w:t>科学合理，</w:t>
            </w:r>
            <w:r>
              <w:rPr>
                <w:rFonts w:eastAsia="楷体_GB2312" w:hint="eastAsia"/>
                <w:sz w:val="18"/>
                <w:szCs w:val="18"/>
              </w:rPr>
              <w:t>设置绩效目标</w:t>
            </w:r>
            <w:r>
              <w:rPr>
                <w:rFonts w:eastAsia="楷体_GB2312" w:hint="eastAsia"/>
                <w:sz w:val="18"/>
                <w:szCs w:val="18"/>
              </w:rPr>
              <w:t>明确</w:t>
            </w:r>
            <w:r>
              <w:rPr>
                <w:rFonts w:eastAsia="楷体_GB2312" w:hint="eastAsia"/>
                <w:sz w:val="18"/>
                <w:szCs w:val="18"/>
              </w:rPr>
              <w:t>，</w:t>
            </w:r>
            <w:r>
              <w:rPr>
                <w:rFonts w:eastAsia="楷体_GB2312" w:hint="eastAsia"/>
                <w:sz w:val="18"/>
                <w:szCs w:val="18"/>
              </w:rPr>
              <w:t>可量化。</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2.5</w:t>
            </w:r>
          </w:p>
        </w:tc>
      </w:tr>
      <w:tr w:rsidR="00F83FFE">
        <w:trPr>
          <w:trHeight w:val="1527"/>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restart"/>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预算配置</w:t>
            </w:r>
            <w:r>
              <w:rPr>
                <w:rFonts w:eastAsia="楷体_GB2312"/>
                <w:sz w:val="18"/>
                <w:szCs w:val="18"/>
              </w:rPr>
              <w:t>(</w:t>
            </w:r>
            <w:r>
              <w:rPr>
                <w:rFonts w:eastAsia="楷体_GB2312"/>
                <w:sz w:val="18"/>
                <w:szCs w:val="18"/>
              </w:rPr>
              <w:t>共</w:t>
            </w:r>
            <w:r>
              <w:rPr>
                <w:rFonts w:eastAsia="楷体_GB2312" w:hint="eastAsia"/>
                <w:sz w:val="18"/>
                <w:szCs w:val="18"/>
              </w:rPr>
              <w:t>9</w:t>
            </w:r>
            <w:r>
              <w:rPr>
                <w:rFonts w:eastAsia="楷体_GB2312"/>
                <w:sz w:val="18"/>
                <w:szCs w:val="18"/>
              </w:rPr>
              <w:t>分</w:t>
            </w:r>
            <w:r>
              <w:rPr>
                <w:rFonts w:eastAsia="楷体_GB2312"/>
                <w:sz w:val="18"/>
                <w:szCs w:val="18"/>
              </w:rPr>
              <w:t>)</w:t>
            </w: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在职人员</w:t>
            </w:r>
          </w:p>
          <w:p w:rsidR="00F83FFE" w:rsidRDefault="005F46E2">
            <w:pPr>
              <w:spacing w:line="300" w:lineRule="exact"/>
              <w:jc w:val="center"/>
              <w:rPr>
                <w:rFonts w:eastAsia="楷体_GB2312"/>
                <w:sz w:val="18"/>
                <w:szCs w:val="18"/>
              </w:rPr>
            </w:pPr>
            <w:r>
              <w:rPr>
                <w:rFonts w:eastAsia="楷体_GB2312"/>
                <w:sz w:val="18"/>
                <w:szCs w:val="18"/>
              </w:rPr>
              <w:t>控制率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在职人员控制率</w:t>
            </w:r>
            <w:r>
              <w:rPr>
                <w:rFonts w:eastAsia="楷体_GB2312"/>
                <w:sz w:val="18"/>
                <w:szCs w:val="18"/>
              </w:rPr>
              <w:t>=[</w:t>
            </w:r>
            <w:r>
              <w:rPr>
                <w:rFonts w:eastAsia="楷体_GB2312"/>
                <w:sz w:val="18"/>
                <w:szCs w:val="18"/>
              </w:rPr>
              <w:t>在职人员数</w:t>
            </w:r>
            <w:r>
              <w:rPr>
                <w:rFonts w:eastAsia="楷体_GB2312"/>
                <w:sz w:val="18"/>
                <w:szCs w:val="18"/>
              </w:rPr>
              <w:t>/</w:t>
            </w:r>
            <w:r>
              <w:rPr>
                <w:rFonts w:eastAsia="楷体_GB2312"/>
                <w:sz w:val="18"/>
                <w:szCs w:val="18"/>
              </w:rPr>
              <w:t>编制数</w:t>
            </w:r>
            <w:r>
              <w:rPr>
                <w:rFonts w:eastAsia="楷体_GB2312"/>
                <w:sz w:val="18"/>
                <w:szCs w:val="18"/>
              </w:rPr>
              <w:t>]×100%</w:t>
            </w:r>
          </w:p>
          <w:p w:rsidR="00F83FFE" w:rsidRDefault="005F46E2">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rsidR="00F83FFE" w:rsidRDefault="005F46E2">
            <w:pPr>
              <w:spacing w:line="300" w:lineRule="exact"/>
              <w:jc w:val="left"/>
              <w:rPr>
                <w:rFonts w:eastAsia="楷体_GB2312"/>
                <w:sz w:val="18"/>
                <w:szCs w:val="18"/>
              </w:rPr>
            </w:pPr>
            <w:r>
              <w:rPr>
                <w:rFonts w:eastAsia="楷体_GB2312"/>
                <w:sz w:val="18"/>
                <w:szCs w:val="18"/>
              </w:rPr>
              <w:t>编制数：机构编制部门核定批复的部门的人员编制数</w:t>
            </w:r>
            <w:r>
              <w:rPr>
                <w:rFonts w:eastAsia="楷体_GB2312"/>
                <w:sz w:val="18"/>
                <w:szCs w:val="18"/>
              </w:rPr>
              <w:t>(</w:t>
            </w:r>
            <w:r>
              <w:rPr>
                <w:rFonts w:eastAsia="楷体_GB2312"/>
                <w:sz w:val="18"/>
                <w:szCs w:val="18"/>
              </w:rPr>
              <w:t>含临时人员</w:t>
            </w:r>
            <w:r>
              <w:rPr>
                <w:rFonts w:eastAsia="楷体_GB2312"/>
                <w:sz w:val="18"/>
                <w:szCs w:val="18"/>
              </w:rPr>
              <w:t>)</w:t>
            </w:r>
            <w:r>
              <w:rPr>
                <w:rFonts w:eastAsia="楷体_GB2312"/>
                <w:sz w:val="18"/>
                <w:szCs w:val="18"/>
              </w:rPr>
              <w:t>。</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sz w:val="18"/>
                <w:szCs w:val="18"/>
              </w:rPr>
              <w:t>3</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在职人员控制率</w:t>
            </w:r>
            <w:r>
              <w:rPr>
                <w:rFonts w:eastAsia="楷体_GB2312" w:hint="eastAsia"/>
                <w:sz w:val="18"/>
                <w:szCs w:val="18"/>
              </w:rPr>
              <w:t>：</w:t>
            </w:r>
          </w:p>
          <w:p w:rsidR="00F83FFE" w:rsidRDefault="005F46E2">
            <w:pPr>
              <w:ind w:left="0"/>
              <w:jc w:val="center"/>
              <w:rPr>
                <w:rFonts w:eastAsia="楷体_GB2312"/>
                <w:sz w:val="18"/>
                <w:szCs w:val="18"/>
              </w:rPr>
            </w:pPr>
            <w:r>
              <w:rPr>
                <w:rFonts w:eastAsia="楷体_GB2312" w:hint="eastAsia"/>
                <w:sz w:val="18"/>
                <w:szCs w:val="18"/>
              </w:rPr>
              <w:t>22/22</w:t>
            </w:r>
            <w:r>
              <w:rPr>
                <w:rFonts w:eastAsia="楷体_GB2312" w:hint="eastAsia"/>
                <w:sz w:val="18"/>
                <w:szCs w:val="18"/>
              </w:rPr>
              <w:t>*100%=</w:t>
            </w:r>
            <w:r>
              <w:rPr>
                <w:rFonts w:eastAsia="楷体_GB2312" w:hint="eastAsia"/>
                <w:sz w:val="18"/>
                <w:szCs w:val="18"/>
              </w:rPr>
              <w:t>100</w:t>
            </w:r>
            <w:r>
              <w:rPr>
                <w:rFonts w:eastAsia="楷体_GB2312" w:hint="eastAsia"/>
                <w:sz w:val="18"/>
                <w:szCs w:val="18"/>
              </w:rPr>
              <w:t>%</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3</w:t>
            </w:r>
          </w:p>
        </w:tc>
      </w:tr>
      <w:tr w:rsidR="00F83FFE">
        <w:trPr>
          <w:trHeight w:val="801"/>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三公经费</w:t>
            </w:r>
          </w:p>
          <w:p w:rsidR="00F83FFE" w:rsidRDefault="005F46E2">
            <w:pPr>
              <w:spacing w:line="300" w:lineRule="exact"/>
              <w:jc w:val="center"/>
              <w:rPr>
                <w:rFonts w:eastAsia="楷体_GB2312"/>
                <w:sz w:val="18"/>
                <w:szCs w:val="18"/>
              </w:rPr>
            </w:pPr>
            <w:r>
              <w:rPr>
                <w:rFonts w:eastAsia="楷体_GB2312"/>
                <w:sz w:val="18"/>
                <w:szCs w:val="18"/>
              </w:rPr>
              <w:t>变动率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w:t>
            </w:r>
            <w:r>
              <w:rPr>
                <w:rFonts w:eastAsia="楷体_GB2312"/>
                <w:sz w:val="18"/>
                <w:szCs w:val="18"/>
              </w:rPr>
              <w:t>三公经费</w:t>
            </w:r>
            <w:r>
              <w:rPr>
                <w:rFonts w:eastAsia="楷体_GB2312"/>
                <w:sz w:val="18"/>
                <w:szCs w:val="18"/>
              </w:rPr>
              <w:t>”</w:t>
            </w:r>
            <w:r>
              <w:rPr>
                <w:rFonts w:eastAsia="楷体_GB2312"/>
                <w:sz w:val="18"/>
                <w:szCs w:val="18"/>
              </w:rPr>
              <w:t>变动率</w:t>
            </w:r>
            <w:r>
              <w:rPr>
                <w:rFonts w:eastAsia="楷体_GB2312"/>
                <w:sz w:val="18"/>
                <w:szCs w:val="18"/>
              </w:rPr>
              <w:t>=[</w:t>
            </w:r>
            <w:r>
              <w:rPr>
                <w:rFonts w:eastAsia="楷体_GB2312"/>
                <w:sz w:val="18"/>
                <w:szCs w:val="18"/>
              </w:rPr>
              <w:t>本年度</w:t>
            </w:r>
            <w:r>
              <w:rPr>
                <w:rFonts w:eastAsia="楷体_GB2312"/>
                <w:sz w:val="18"/>
                <w:szCs w:val="18"/>
              </w:rPr>
              <w:t>“</w:t>
            </w:r>
            <w:r>
              <w:rPr>
                <w:rFonts w:eastAsia="楷体_GB2312"/>
                <w:sz w:val="18"/>
                <w:szCs w:val="18"/>
              </w:rPr>
              <w:t>三公经费</w:t>
            </w:r>
            <w:r>
              <w:rPr>
                <w:rFonts w:eastAsia="楷体_GB2312"/>
                <w:sz w:val="18"/>
                <w:szCs w:val="18"/>
              </w:rPr>
              <w:t>”</w:t>
            </w:r>
            <w:r>
              <w:rPr>
                <w:rFonts w:eastAsia="楷体_GB2312"/>
                <w:sz w:val="18"/>
                <w:szCs w:val="18"/>
              </w:rPr>
              <w:t>预算总额</w:t>
            </w:r>
            <w:r>
              <w:rPr>
                <w:rFonts w:eastAsia="楷体_GB2312"/>
                <w:sz w:val="18"/>
                <w:szCs w:val="18"/>
              </w:rPr>
              <w:t>/</w:t>
            </w:r>
            <w:r>
              <w:rPr>
                <w:rFonts w:eastAsia="楷体_GB2312"/>
                <w:sz w:val="18"/>
                <w:szCs w:val="18"/>
              </w:rPr>
              <w:t>上年度</w:t>
            </w:r>
            <w:r>
              <w:rPr>
                <w:rFonts w:eastAsia="楷体_GB2312"/>
                <w:sz w:val="18"/>
                <w:szCs w:val="18"/>
              </w:rPr>
              <w:t>“</w:t>
            </w:r>
            <w:r>
              <w:rPr>
                <w:rFonts w:eastAsia="楷体_GB2312"/>
                <w:sz w:val="18"/>
                <w:szCs w:val="18"/>
              </w:rPr>
              <w:t>三公经费</w:t>
            </w:r>
            <w:r>
              <w:rPr>
                <w:rFonts w:eastAsia="楷体_GB2312"/>
                <w:sz w:val="18"/>
                <w:szCs w:val="18"/>
              </w:rPr>
              <w:t>”</w:t>
            </w:r>
            <w:r>
              <w:rPr>
                <w:rFonts w:eastAsia="楷体_GB2312"/>
                <w:sz w:val="18"/>
                <w:szCs w:val="18"/>
              </w:rPr>
              <w:t>预算总额</w:t>
            </w:r>
            <w:r>
              <w:rPr>
                <w:rFonts w:eastAsia="楷体_GB2312"/>
                <w:sz w:val="18"/>
                <w:szCs w:val="18"/>
              </w:rPr>
              <w:t>] ×100%</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sz w:val="18"/>
                <w:szCs w:val="18"/>
              </w:rPr>
              <w:t>3</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0/0</w:t>
            </w:r>
            <w:r>
              <w:rPr>
                <w:rFonts w:eastAsia="楷体_GB2312" w:hint="eastAsia"/>
                <w:sz w:val="18"/>
                <w:szCs w:val="18"/>
              </w:rPr>
              <w:t>*100%</w:t>
            </w:r>
            <w:r>
              <w:rPr>
                <w:rFonts w:eastAsia="楷体_GB2312"/>
                <w:sz w:val="18"/>
                <w:szCs w:val="18"/>
              </w:rPr>
              <w:t>≤100</w:t>
            </w:r>
            <w:r>
              <w:rPr>
                <w:rFonts w:eastAsia="楷体_GB2312" w:hint="eastAsia"/>
                <w:sz w:val="18"/>
                <w:szCs w:val="18"/>
              </w:rPr>
              <w:t>%</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3</w:t>
            </w:r>
          </w:p>
        </w:tc>
      </w:tr>
      <w:tr w:rsidR="00F83FFE">
        <w:trPr>
          <w:trHeight w:val="1728"/>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重点项目预算保障率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3</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重点项目预算保障率</w:t>
            </w:r>
            <w:r>
              <w:rPr>
                <w:rFonts w:eastAsia="楷体_GB2312"/>
                <w:sz w:val="18"/>
                <w:szCs w:val="18"/>
              </w:rPr>
              <w:t>=</w:t>
            </w:r>
            <w:r>
              <w:rPr>
                <w:rFonts w:eastAsia="楷体_GB2312"/>
                <w:sz w:val="18"/>
                <w:szCs w:val="18"/>
              </w:rPr>
              <w:t>（重点项目预算</w:t>
            </w:r>
            <w:r>
              <w:rPr>
                <w:rFonts w:eastAsia="楷体_GB2312"/>
                <w:sz w:val="18"/>
                <w:szCs w:val="18"/>
              </w:rPr>
              <w:t>/</w:t>
            </w:r>
            <w:r>
              <w:rPr>
                <w:rFonts w:eastAsia="楷体_GB2312"/>
                <w:sz w:val="18"/>
                <w:szCs w:val="18"/>
              </w:rPr>
              <w:t>项目总预算）</w:t>
            </w:r>
            <w:r>
              <w:rPr>
                <w:rFonts w:eastAsia="楷体_GB2312"/>
                <w:sz w:val="18"/>
                <w:szCs w:val="18"/>
              </w:rPr>
              <w:t>×100%</w:t>
            </w:r>
            <w:r>
              <w:rPr>
                <w:rFonts w:eastAsia="楷体_GB2312"/>
                <w:sz w:val="18"/>
                <w:szCs w:val="18"/>
              </w:rPr>
              <w:t>。</w:t>
            </w:r>
          </w:p>
          <w:p w:rsidR="00F83FFE" w:rsidRDefault="005F46E2">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≥80%</w:t>
            </w:r>
            <w:r>
              <w:rPr>
                <w:rFonts w:eastAsia="楷体_GB2312"/>
                <w:sz w:val="18"/>
                <w:szCs w:val="18"/>
              </w:rPr>
              <w:t>，得</w:t>
            </w:r>
            <w:r>
              <w:rPr>
                <w:rFonts w:eastAsia="楷体_GB2312" w:hint="eastAsia"/>
                <w:sz w:val="18"/>
                <w:szCs w:val="18"/>
              </w:rPr>
              <w:t>3</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80%</w:t>
            </w:r>
            <w:r>
              <w:rPr>
                <w:rFonts w:eastAsia="楷体_GB2312"/>
                <w:sz w:val="18"/>
                <w:szCs w:val="18"/>
              </w:rPr>
              <w:t>＞结果</w:t>
            </w:r>
            <w:r>
              <w:rPr>
                <w:rFonts w:eastAsia="楷体_GB2312"/>
                <w:sz w:val="18"/>
                <w:szCs w:val="18"/>
              </w:rPr>
              <w:t>≥60%</w:t>
            </w:r>
            <w:r>
              <w:rPr>
                <w:rFonts w:eastAsia="楷体_GB2312"/>
                <w:sz w:val="18"/>
                <w:szCs w:val="18"/>
              </w:rPr>
              <w:t>，得</w:t>
            </w:r>
            <w:r>
              <w:rPr>
                <w:rFonts w:eastAsia="楷体_GB2312"/>
                <w:sz w:val="18"/>
                <w:szCs w:val="18"/>
              </w:rPr>
              <w:t>2</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60%</w:t>
            </w:r>
            <w:r>
              <w:rPr>
                <w:rFonts w:eastAsia="楷体_GB2312"/>
                <w:sz w:val="18"/>
                <w:szCs w:val="18"/>
              </w:rPr>
              <w:t>，得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无</w:t>
            </w:r>
            <w:r>
              <w:rPr>
                <w:rFonts w:eastAsia="楷体_GB2312"/>
                <w:sz w:val="18"/>
                <w:szCs w:val="18"/>
              </w:rPr>
              <w:t>重点</w:t>
            </w:r>
            <w:r>
              <w:rPr>
                <w:rFonts w:eastAsia="楷体_GB2312" w:hint="eastAsia"/>
                <w:sz w:val="18"/>
                <w:szCs w:val="18"/>
              </w:rPr>
              <w:t>项目</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3</w:t>
            </w:r>
          </w:p>
        </w:tc>
      </w:tr>
      <w:tr w:rsidR="00F83FFE">
        <w:trPr>
          <w:trHeight w:val="1179"/>
          <w:tblCellSpacing w:w="0" w:type="dxa"/>
          <w:jc w:val="center"/>
        </w:trPr>
        <w:tc>
          <w:tcPr>
            <w:tcW w:w="1079" w:type="dxa"/>
            <w:vMerge w:val="restart"/>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过程</w:t>
            </w:r>
          </w:p>
          <w:p w:rsidR="00F83FFE" w:rsidRDefault="005F46E2">
            <w:pPr>
              <w:spacing w:before="100" w:beforeAutospacing="1" w:after="100" w:afterAutospacing="1"/>
              <w:jc w:val="center"/>
              <w:rPr>
                <w:rFonts w:eastAsia="楷体_GB2312"/>
                <w:sz w:val="18"/>
                <w:szCs w:val="18"/>
              </w:rPr>
            </w:pPr>
            <w:r>
              <w:rPr>
                <w:rFonts w:eastAsia="楷体_GB2312"/>
                <w:sz w:val="18"/>
                <w:szCs w:val="18"/>
              </w:rPr>
              <w:t>(</w:t>
            </w:r>
            <w:r>
              <w:rPr>
                <w:rFonts w:eastAsia="楷体_GB2312"/>
                <w:sz w:val="18"/>
                <w:szCs w:val="18"/>
              </w:rPr>
              <w:t>共</w:t>
            </w:r>
            <w:r>
              <w:rPr>
                <w:rFonts w:eastAsia="楷体_GB2312" w:hint="eastAsia"/>
                <w:sz w:val="18"/>
                <w:szCs w:val="18"/>
              </w:rPr>
              <w:t>26</w:t>
            </w:r>
            <w:r>
              <w:rPr>
                <w:rFonts w:eastAsia="楷体_GB2312"/>
                <w:sz w:val="18"/>
                <w:szCs w:val="18"/>
              </w:rPr>
              <w:t>分</w:t>
            </w:r>
            <w:r>
              <w:rPr>
                <w:rFonts w:eastAsia="楷体_GB2312"/>
                <w:sz w:val="18"/>
                <w:szCs w:val="18"/>
              </w:rPr>
              <w:t>)</w:t>
            </w:r>
          </w:p>
        </w:tc>
        <w:tc>
          <w:tcPr>
            <w:tcW w:w="1179" w:type="dxa"/>
            <w:vMerge w:val="restart"/>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预算执行（</w:t>
            </w:r>
            <w:r>
              <w:rPr>
                <w:rFonts w:eastAsia="楷体_GB2312"/>
                <w:sz w:val="18"/>
                <w:szCs w:val="18"/>
              </w:rPr>
              <w:t>1</w:t>
            </w:r>
            <w:r>
              <w:rPr>
                <w:rFonts w:eastAsia="楷体_GB2312" w:hint="eastAsia"/>
                <w:sz w:val="18"/>
                <w:szCs w:val="18"/>
              </w:rPr>
              <w:t>2</w:t>
            </w:r>
            <w:r>
              <w:rPr>
                <w:rFonts w:eastAsia="楷体_GB2312"/>
                <w:sz w:val="18"/>
                <w:szCs w:val="18"/>
              </w:rPr>
              <w:t>分）</w:t>
            </w: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项目预算执行率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3</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项目预算执行率</w:t>
            </w:r>
            <w:r>
              <w:rPr>
                <w:rFonts w:eastAsia="楷体_GB2312"/>
                <w:sz w:val="18"/>
                <w:szCs w:val="18"/>
              </w:rPr>
              <w:t>=[</w:t>
            </w:r>
            <w:r>
              <w:rPr>
                <w:rFonts w:eastAsia="楷体_GB2312"/>
                <w:sz w:val="18"/>
                <w:szCs w:val="18"/>
              </w:rPr>
              <w:t>项目预算执行数</w:t>
            </w:r>
            <w:r>
              <w:rPr>
                <w:rFonts w:eastAsia="楷体_GB2312"/>
                <w:sz w:val="18"/>
                <w:szCs w:val="18"/>
              </w:rPr>
              <w:t>/</w:t>
            </w:r>
            <w:r>
              <w:rPr>
                <w:rFonts w:eastAsia="楷体_GB2312"/>
                <w:sz w:val="18"/>
                <w:szCs w:val="18"/>
              </w:rPr>
              <w:t>项目预算</w:t>
            </w:r>
            <w:r>
              <w:rPr>
                <w:rFonts w:eastAsia="楷体_GB2312"/>
                <w:sz w:val="18"/>
                <w:szCs w:val="18"/>
              </w:rPr>
              <w:t>]×100%</w:t>
            </w:r>
            <w:r>
              <w:rPr>
                <w:rFonts w:eastAsia="楷体_GB2312"/>
                <w:sz w:val="18"/>
                <w:szCs w:val="18"/>
              </w:rPr>
              <w:t>。</w:t>
            </w:r>
          </w:p>
          <w:p w:rsidR="00F83FFE" w:rsidRDefault="005F46E2">
            <w:pPr>
              <w:spacing w:line="300" w:lineRule="exact"/>
              <w:jc w:val="left"/>
              <w:rPr>
                <w:rFonts w:eastAsia="楷体_GB2312"/>
                <w:sz w:val="18"/>
                <w:szCs w:val="18"/>
              </w:rPr>
            </w:pPr>
            <w:r>
              <w:rPr>
                <w:rFonts w:eastAsia="楷体_GB2312"/>
                <w:sz w:val="18"/>
                <w:szCs w:val="18"/>
              </w:rPr>
              <w:t>项目预算执行数：部门本年度实际执行的项目预算。</w:t>
            </w:r>
          </w:p>
          <w:p w:rsidR="00F83FFE" w:rsidRDefault="005F46E2">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95%≤</w:t>
            </w: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hint="eastAsia"/>
                <w:sz w:val="18"/>
                <w:szCs w:val="18"/>
              </w:rPr>
              <w:t>3</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90%≤</w:t>
            </w:r>
            <w:r>
              <w:rPr>
                <w:rFonts w:eastAsia="楷体_GB2312"/>
                <w:sz w:val="18"/>
                <w:szCs w:val="18"/>
              </w:rPr>
              <w:t>结果＜</w:t>
            </w:r>
            <w:r>
              <w:rPr>
                <w:rFonts w:eastAsia="楷体_GB2312"/>
                <w:sz w:val="18"/>
                <w:szCs w:val="18"/>
              </w:rPr>
              <w:t>95%</w:t>
            </w:r>
            <w:r>
              <w:rPr>
                <w:rFonts w:eastAsia="楷体_GB2312"/>
                <w:sz w:val="18"/>
                <w:szCs w:val="18"/>
              </w:rPr>
              <w:t>，得</w:t>
            </w:r>
            <w:r>
              <w:rPr>
                <w:rFonts w:eastAsia="楷体_GB2312" w:hint="eastAsia"/>
                <w:sz w:val="18"/>
                <w:szCs w:val="18"/>
              </w:rPr>
              <w:t>2</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80%≤</w:t>
            </w:r>
            <w:r>
              <w:rPr>
                <w:rFonts w:eastAsia="楷体_GB2312"/>
                <w:sz w:val="18"/>
                <w:szCs w:val="18"/>
              </w:rPr>
              <w:t>结果＜</w:t>
            </w:r>
            <w:r>
              <w:rPr>
                <w:rFonts w:eastAsia="楷体_GB2312"/>
                <w:sz w:val="18"/>
                <w:szCs w:val="18"/>
              </w:rPr>
              <w:t>90%</w:t>
            </w:r>
            <w:r>
              <w:rPr>
                <w:rFonts w:eastAsia="楷体_GB2312"/>
                <w:sz w:val="18"/>
                <w:szCs w:val="18"/>
              </w:rPr>
              <w:t>，得</w:t>
            </w:r>
            <w:r>
              <w:rPr>
                <w:rFonts w:eastAsia="楷体_GB2312"/>
                <w:sz w:val="18"/>
                <w:szCs w:val="18"/>
              </w:rPr>
              <w:t>1</w:t>
            </w:r>
            <w:r>
              <w:rPr>
                <w:rFonts w:eastAsia="楷体_GB2312"/>
                <w:sz w:val="18"/>
                <w:szCs w:val="18"/>
              </w:rPr>
              <w:t>分；</w:t>
            </w:r>
          </w:p>
          <w:p w:rsidR="00F83FFE" w:rsidRDefault="005F46E2">
            <w:pPr>
              <w:spacing w:line="300" w:lineRule="exact"/>
              <w:jc w:val="left"/>
              <w:rPr>
                <w:rFonts w:eastAsia="楷体_GB2312"/>
                <w:spacing w:val="-20"/>
                <w:sz w:val="18"/>
                <w:szCs w:val="18"/>
              </w:rPr>
            </w:pPr>
            <w:r>
              <w:rPr>
                <w:rFonts w:eastAsia="楷体_GB2312"/>
                <w:sz w:val="18"/>
                <w:szCs w:val="18"/>
              </w:rPr>
              <w:t>结果＜</w:t>
            </w:r>
            <w:r>
              <w:rPr>
                <w:rFonts w:eastAsia="楷体_GB2312"/>
                <w:sz w:val="18"/>
                <w:szCs w:val="18"/>
              </w:rPr>
              <w:t>80%</w:t>
            </w:r>
            <w:r>
              <w:rPr>
                <w:rFonts w:eastAsia="楷体_GB2312"/>
                <w:sz w:val="18"/>
                <w:szCs w:val="18"/>
              </w:rPr>
              <w:t>，得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88/88</w:t>
            </w:r>
            <w:r>
              <w:rPr>
                <w:rFonts w:eastAsia="楷体_GB2312" w:hint="eastAsia"/>
                <w:sz w:val="18"/>
                <w:szCs w:val="18"/>
              </w:rPr>
              <w:t>*100%</w:t>
            </w:r>
            <w:r>
              <w:rPr>
                <w:rFonts w:eastAsia="楷体_GB2312" w:hint="eastAsia"/>
                <w:sz w:val="18"/>
                <w:szCs w:val="18"/>
              </w:rPr>
              <w:t>=100%</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3</w:t>
            </w:r>
          </w:p>
        </w:tc>
      </w:tr>
      <w:tr w:rsidR="00F83FFE">
        <w:trPr>
          <w:trHeight w:val="1190"/>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预算</w:t>
            </w:r>
          </w:p>
          <w:p w:rsidR="00F83FFE" w:rsidRDefault="005F46E2">
            <w:pPr>
              <w:spacing w:line="300" w:lineRule="exact"/>
              <w:jc w:val="center"/>
              <w:rPr>
                <w:rFonts w:eastAsia="楷体_GB2312"/>
                <w:sz w:val="18"/>
                <w:szCs w:val="18"/>
              </w:rPr>
            </w:pPr>
            <w:r>
              <w:rPr>
                <w:rFonts w:eastAsia="楷体_GB2312"/>
                <w:sz w:val="18"/>
                <w:szCs w:val="18"/>
              </w:rPr>
              <w:t>调整率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2</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预算调整率</w:t>
            </w:r>
            <w:r>
              <w:rPr>
                <w:rFonts w:eastAsia="楷体_GB2312"/>
                <w:sz w:val="18"/>
                <w:szCs w:val="18"/>
              </w:rPr>
              <w:t>=[</w:t>
            </w:r>
            <w:r>
              <w:rPr>
                <w:rFonts w:eastAsia="楷体_GB2312"/>
                <w:sz w:val="18"/>
                <w:szCs w:val="18"/>
              </w:rPr>
              <w:t>预算调整数</w:t>
            </w:r>
            <w:r>
              <w:rPr>
                <w:rFonts w:eastAsia="楷体_GB2312"/>
                <w:sz w:val="18"/>
                <w:szCs w:val="18"/>
              </w:rPr>
              <w:t>/</w:t>
            </w:r>
            <w:r>
              <w:rPr>
                <w:rFonts w:eastAsia="楷体_GB2312"/>
                <w:sz w:val="18"/>
                <w:szCs w:val="18"/>
              </w:rPr>
              <w:t>预算数</w:t>
            </w:r>
            <w:r>
              <w:rPr>
                <w:rFonts w:eastAsia="楷体_GB2312"/>
                <w:sz w:val="18"/>
                <w:szCs w:val="18"/>
              </w:rPr>
              <w:t>]×100%</w:t>
            </w:r>
          </w:p>
          <w:p w:rsidR="00F83FFE" w:rsidRDefault="005F46E2">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≤5%</w:t>
            </w:r>
            <w:r>
              <w:rPr>
                <w:rFonts w:eastAsia="楷体_GB2312"/>
                <w:sz w:val="18"/>
                <w:szCs w:val="18"/>
              </w:rPr>
              <w:t>，得</w:t>
            </w:r>
            <w:r>
              <w:rPr>
                <w:rFonts w:eastAsia="楷体_GB2312" w:hint="eastAsia"/>
                <w:sz w:val="18"/>
                <w:szCs w:val="18"/>
              </w:rPr>
              <w:t>2</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5%</w:t>
            </w:r>
            <w:r>
              <w:rPr>
                <w:rFonts w:eastAsia="楷体_GB2312"/>
                <w:sz w:val="18"/>
                <w:szCs w:val="18"/>
              </w:rPr>
              <w:t>＜结果</w:t>
            </w:r>
            <w:r>
              <w:rPr>
                <w:rFonts w:eastAsia="楷体_GB2312"/>
                <w:sz w:val="18"/>
                <w:szCs w:val="18"/>
              </w:rPr>
              <w:t>≤10%</w:t>
            </w:r>
            <w:r>
              <w:rPr>
                <w:rFonts w:eastAsia="楷体_GB2312"/>
                <w:sz w:val="18"/>
                <w:szCs w:val="18"/>
              </w:rPr>
              <w:t>，得</w:t>
            </w:r>
            <w:r>
              <w:rPr>
                <w:rFonts w:eastAsia="楷体_GB2312"/>
                <w:sz w:val="18"/>
                <w:szCs w:val="18"/>
              </w:rPr>
              <w:t>1</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10%</w:t>
            </w:r>
            <w:r>
              <w:rPr>
                <w:rFonts w:eastAsia="楷体_GB2312"/>
                <w:sz w:val="18"/>
                <w:szCs w:val="18"/>
              </w:rPr>
              <w:t>，得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ind w:rightChars="119" w:right="238"/>
              <w:jc w:val="center"/>
              <w:rPr>
                <w:rFonts w:eastAsia="楷体_GB2312"/>
                <w:sz w:val="18"/>
                <w:szCs w:val="18"/>
              </w:rPr>
            </w:pPr>
            <w:r>
              <w:rPr>
                <w:rFonts w:eastAsia="楷体_GB2312" w:hint="eastAsia"/>
                <w:sz w:val="18"/>
                <w:szCs w:val="18"/>
              </w:rPr>
              <w:t>330.22-330.22/330.22*100%=0%</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2</w:t>
            </w:r>
          </w:p>
        </w:tc>
      </w:tr>
      <w:tr w:rsidR="00F83FFE">
        <w:trPr>
          <w:trHeight w:val="742"/>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公用经费控制率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3</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公用经费控制率</w:t>
            </w:r>
            <w:r>
              <w:rPr>
                <w:rFonts w:eastAsia="楷体_GB2312"/>
                <w:sz w:val="18"/>
                <w:szCs w:val="18"/>
              </w:rPr>
              <w:t>=[</w:t>
            </w:r>
            <w:r>
              <w:rPr>
                <w:rFonts w:eastAsia="楷体_GB2312"/>
                <w:sz w:val="18"/>
                <w:szCs w:val="18"/>
              </w:rPr>
              <w:t>公用经费实际支出总额</w:t>
            </w:r>
            <w:r>
              <w:rPr>
                <w:rFonts w:eastAsia="楷体_GB2312"/>
                <w:sz w:val="18"/>
                <w:szCs w:val="18"/>
              </w:rPr>
              <w:t>/</w:t>
            </w:r>
            <w:r>
              <w:rPr>
                <w:rFonts w:eastAsia="楷体_GB2312"/>
                <w:sz w:val="18"/>
                <w:szCs w:val="18"/>
              </w:rPr>
              <w:t>公用经费预算安排总额</w:t>
            </w:r>
            <w:r>
              <w:rPr>
                <w:rFonts w:eastAsia="楷体_GB2312"/>
                <w:sz w:val="18"/>
                <w:szCs w:val="18"/>
              </w:rPr>
              <w:t>]×100%</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hint="eastAsia"/>
                <w:sz w:val="18"/>
                <w:szCs w:val="18"/>
              </w:rPr>
              <w:t>3</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51</w:t>
            </w:r>
            <w:r>
              <w:rPr>
                <w:rFonts w:eastAsia="楷体_GB2312" w:hint="eastAsia"/>
                <w:sz w:val="18"/>
                <w:szCs w:val="18"/>
              </w:rPr>
              <w:t>/</w:t>
            </w:r>
            <w:r>
              <w:rPr>
                <w:rFonts w:eastAsia="楷体_GB2312" w:hint="eastAsia"/>
                <w:sz w:val="18"/>
                <w:szCs w:val="18"/>
              </w:rPr>
              <w:t>51</w:t>
            </w:r>
            <w:r>
              <w:rPr>
                <w:rFonts w:eastAsia="楷体_GB2312" w:hint="eastAsia"/>
                <w:sz w:val="18"/>
                <w:szCs w:val="18"/>
              </w:rPr>
              <w:t>*100%=</w:t>
            </w:r>
            <w:r>
              <w:rPr>
                <w:rFonts w:eastAsia="楷体_GB2312" w:hint="eastAsia"/>
                <w:sz w:val="18"/>
                <w:szCs w:val="18"/>
              </w:rPr>
              <w:t>100</w:t>
            </w:r>
            <w:r>
              <w:rPr>
                <w:rFonts w:eastAsia="楷体_GB2312" w:hint="eastAsia"/>
                <w:sz w:val="18"/>
                <w:szCs w:val="18"/>
              </w:rPr>
              <w:t>%</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3</w:t>
            </w:r>
          </w:p>
        </w:tc>
      </w:tr>
      <w:tr w:rsidR="00F83FFE">
        <w:trPr>
          <w:trHeight w:val="672"/>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w:t>
            </w:r>
            <w:r>
              <w:rPr>
                <w:rFonts w:eastAsia="楷体_GB2312"/>
                <w:sz w:val="18"/>
                <w:szCs w:val="18"/>
              </w:rPr>
              <w:t>”</w:t>
            </w:r>
            <w:r>
              <w:rPr>
                <w:rFonts w:eastAsia="楷体_GB2312"/>
                <w:sz w:val="18"/>
                <w:szCs w:val="18"/>
              </w:rPr>
              <w:t>控制率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2</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w:t>
            </w:r>
            <w:r>
              <w:rPr>
                <w:rFonts w:eastAsia="楷体_GB2312"/>
                <w:sz w:val="18"/>
                <w:szCs w:val="18"/>
              </w:rPr>
              <w:t>三公经费</w:t>
            </w:r>
            <w:r>
              <w:rPr>
                <w:rFonts w:eastAsia="楷体_GB2312"/>
                <w:sz w:val="18"/>
                <w:szCs w:val="18"/>
              </w:rPr>
              <w:t>”</w:t>
            </w:r>
            <w:r>
              <w:rPr>
                <w:rFonts w:eastAsia="楷体_GB2312"/>
                <w:sz w:val="18"/>
                <w:szCs w:val="18"/>
              </w:rPr>
              <w:t>控制率</w:t>
            </w:r>
            <w:r>
              <w:rPr>
                <w:rFonts w:eastAsia="楷体_GB2312"/>
                <w:sz w:val="18"/>
                <w:szCs w:val="18"/>
              </w:rPr>
              <w:t>=[“</w:t>
            </w:r>
            <w:r>
              <w:rPr>
                <w:rFonts w:eastAsia="楷体_GB2312"/>
                <w:sz w:val="18"/>
                <w:szCs w:val="18"/>
              </w:rPr>
              <w:t>三公经费</w:t>
            </w:r>
            <w:r>
              <w:rPr>
                <w:rFonts w:eastAsia="楷体_GB2312"/>
                <w:sz w:val="18"/>
                <w:szCs w:val="18"/>
              </w:rPr>
              <w:t>”</w:t>
            </w:r>
            <w:r>
              <w:rPr>
                <w:rFonts w:eastAsia="楷体_GB2312"/>
                <w:sz w:val="18"/>
                <w:szCs w:val="18"/>
              </w:rPr>
              <w:t>实际支出总额</w:t>
            </w:r>
            <w:r>
              <w:rPr>
                <w:rFonts w:eastAsia="楷体_GB2312"/>
                <w:sz w:val="18"/>
                <w:szCs w:val="18"/>
              </w:rPr>
              <w:t>/“</w:t>
            </w:r>
            <w:r>
              <w:rPr>
                <w:rFonts w:eastAsia="楷体_GB2312"/>
                <w:sz w:val="18"/>
                <w:szCs w:val="18"/>
              </w:rPr>
              <w:t>三公经费</w:t>
            </w:r>
            <w:r>
              <w:rPr>
                <w:rFonts w:eastAsia="楷体_GB2312"/>
                <w:sz w:val="18"/>
                <w:szCs w:val="18"/>
              </w:rPr>
              <w:t>”</w:t>
            </w:r>
            <w:r>
              <w:rPr>
                <w:rFonts w:eastAsia="楷体_GB2312"/>
                <w:sz w:val="18"/>
                <w:szCs w:val="18"/>
              </w:rPr>
              <w:t>预算安排总额</w:t>
            </w:r>
            <w:r>
              <w:rPr>
                <w:rFonts w:eastAsia="楷体_GB2312"/>
                <w:sz w:val="18"/>
                <w:szCs w:val="18"/>
              </w:rPr>
              <w:t>]×100%</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hint="eastAsia"/>
                <w:sz w:val="18"/>
                <w:szCs w:val="18"/>
              </w:rPr>
              <w:t>2</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0/0</w:t>
            </w:r>
            <w:r>
              <w:rPr>
                <w:rFonts w:eastAsia="楷体_GB2312" w:hint="eastAsia"/>
                <w:sz w:val="18"/>
                <w:szCs w:val="18"/>
              </w:rPr>
              <w:t>*100%</w:t>
            </w:r>
            <w:r>
              <w:rPr>
                <w:rFonts w:eastAsia="楷体_GB2312"/>
                <w:sz w:val="18"/>
                <w:szCs w:val="18"/>
              </w:rPr>
              <w:t>≤100</w:t>
            </w:r>
            <w:r>
              <w:rPr>
                <w:rFonts w:eastAsia="楷体_GB2312" w:hint="eastAsia"/>
                <w:sz w:val="18"/>
                <w:szCs w:val="18"/>
              </w:rPr>
              <w:t>%</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2</w:t>
            </w:r>
          </w:p>
        </w:tc>
      </w:tr>
      <w:tr w:rsidR="00F83FFE">
        <w:trPr>
          <w:trHeight w:val="1632"/>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政府采购</w:t>
            </w:r>
          </w:p>
          <w:p w:rsidR="00F83FFE" w:rsidRDefault="005F46E2">
            <w:pPr>
              <w:spacing w:line="300" w:lineRule="exact"/>
              <w:jc w:val="center"/>
              <w:rPr>
                <w:rFonts w:eastAsia="楷体_GB2312"/>
                <w:sz w:val="18"/>
                <w:szCs w:val="18"/>
              </w:rPr>
            </w:pPr>
            <w:r>
              <w:rPr>
                <w:rFonts w:eastAsia="楷体_GB2312"/>
                <w:sz w:val="18"/>
                <w:szCs w:val="18"/>
              </w:rPr>
              <w:t>完成率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政府采购完成率</w:t>
            </w:r>
            <w:r>
              <w:rPr>
                <w:rFonts w:eastAsia="楷体_GB2312"/>
                <w:sz w:val="18"/>
                <w:szCs w:val="18"/>
              </w:rPr>
              <w:t>=</w:t>
            </w:r>
            <w:r>
              <w:rPr>
                <w:rFonts w:eastAsia="楷体_GB2312"/>
                <w:sz w:val="18"/>
                <w:szCs w:val="18"/>
              </w:rPr>
              <w:t>（政府采购完成项目数</w:t>
            </w:r>
            <w:r>
              <w:rPr>
                <w:rFonts w:eastAsia="楷体_GB2312"/>
                <w:sz w:val="18"/>
                <w:szCs w:val="18"/>
              </w:rPr>
              <w:t>/</w:t>
            </w:r>
            <w:r>
              <w:rPr>
                <w:rFonts w:eastAsia="楷体_GB2312"/>
                <w:sz w:val="18"/>
                <w:szCs w:val="18"/>
              </w:rPr>
              <w:t>政府采购预算项目数）</w:t>
            </w:r>
            <w:r>
              <w:rPr>
                <w:rFonts w:eastAsia="楷体_GB2312"/>
                <w:sz w:val="18"/>
                <w:szCs w:val="18"/>
              </w:rPr>
              <w:t>×100%</w:t>
            </w:r>
            <w:r>
              <w:rPr>
                <w:rFonts w:eastAsia="楷体_GB2312"/>
                <w:sz w:val="18"/>
                <w:szCs w:val="18"/>
              </w:rPr>
              <w:t>；</w:t>
            </w:r>
          </w:p>
          <w:p w:rsidR="00F83FFE" w:rsidRDefault="005F46E2">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完成率</w:t>
            </w:r>
            <w:r>
              <w:rPr>
                <w:rFonts w:ascii="宋体" w:hAnsi="宋体" w:cs="宋体" w:hint="eastAsia"/>
                <w:sz w:val="18"/>
                <w:szCs w:val="18"/>
              </w:rPr>
              <w:t>≧</w:t>
            </w:r>
            <w:r>
              <w:rPr>
                <w:rFonts w:eastAsia="楷体_GB2312" w:hint="eastAsia"/>
                <w:sz w:val="18"/>
                <w:szCs w:val="18"/>
              </w:rPr>
              <w:t>8</w:t>
            </w:r>
            <w:r>
              <w:rPr>
                <w:rFonts w:eastAsia="楷体_GB2312"/>
                <w:sz w:val="18"/>
                <w:szCs w:val="18"/>
              </w:rPr>
              <w:t>0%</w:t>
            </w:r>
            <w:r>
              <w:rPr>
                <w:rFonts w:eastAsia="楷体_GB2312"/>
                <w:sz w:val="18"/>
                <w:szCs w:val="18"/>
              </w:rPr>
              <w:t>，得</w:t>
            </w:r>
            <w:r>
              <w:rPr>
                <w:rFonts w:eastAsia="楷体_GB2312" w:hint="eastAsia"/>
                <w:sz w:val="18"/>
                <w:szCs w:val="18"/>
              </w:rPr>
              <w:t>2</w:t>
            </w:r>
            <w:r>
              <w:rPr>
                <w:rFonts w:eastAsia="楷体_GB2312"/>
                <w:sz w:val="18"/>
                <w:szCs w:val="18"/>
              </w:rPr>
              <w:t>分</w:t>
            </w:r>
            <w:r>
              <w:rPr>
                <w:rFonts w:eastAsia="楷体_GB2312" w:hint="eastAsia"/>
                <w:sz w:val="18"/>
                <w:szCs w:val="18"/>
              </w:rPr>
              <w:t>；</w:t>
            </w:r>
          </w:p>
          <w:p w:rsidR="00F83FFE" w:rsidRDefault="005F46E2">
            <w:pPr>
              <w:spacing w:line="300" w:lineRule="exact"/>
              <w:jc w:val="left"/>
              <w:rPr>
                <w:rFonts w:eastAsia="楷体_GB2312"/>
                <w:sz w:val="18"/>
                <w:szCs w:val="18"/>
              </w:rPr>
            </w:pPr>
            <w:r>
              <w:rPr>
                <w:rFonts w:eastAsia="楷体_GB2312" w:hint="eastAsia"/>
                <w:sz w:val="18"/>
                <w:szCs w:val="18"/>
              </w:rPr>
              <w:t>80%</w:t>
            </w:r>
            <w:r>
              <w:rPr>
                <w:rFonts w:eastAsia="楷体_GB2312"/>
                <w:sz w:val="18"/>
                <w:szCs w:val="18"/>
              </w:rPr>
              <w:t>&gt;</w:t>
            </w:r>
            <w:r>
              <w:rPr>
                <w:rFonts w:eastAsia="楷体_GB2312"/>
                <w:sz w:val="18"/>
                <w:szCs w:val="18"/>
              </w:rPr>
              <w:t>完成率</w:t>
            </w:r>
            <w:r>
              <w:rPr>
                <w:rFonts w:eastAsia="楷体_GB2312" w:hint="eastAsia"/>
                <w:sz w:val="18"/>
                <w:szCs w:val="18"/>
              </w:rPr>
              <w:t>≧</w:t>
            </w:r>
            <w:r>
              <w:rPr>
                <w:rFonts w:eastAsia="楷体_GB2312" w:hint="eastAsia"/>
                <w:sz w:val="18"/>
                <w:szCs w:val="18"/>
              </w:rPr>
              <w:t>60%</w:t>
            </w:r>
            <w:r>
              <w:rPr>
                <w:rFonts w:eastAsia="楷体_GB2312" w:hint="eastAsia"/>
                <w:sz w:val="18"/>
                <w:szCs w:val="18"/>
              </w:rPr>
              <w:t>，得</w:t>
            </w:r>
            <w:r>
              <w:rPr>
                <w:rFonts w:eastAsia="楷体_GB2312" w:hint="eastAsia"/>
                <w:sz w:val="18"/>
                <w:szCs w:val="18"/>
              </w:rPr>
              <w:t>1</w:t>
            </w:r>
            <w:r>
              <w:rPr>
                <w:rFonts w:eastAsia="楷体_GB2312" w:hint="eastAsia"/>
                <w:sz w:val="18"/>
                <w:szCs w:val="18"/>
              </w:rPr>
              <w:t>分；</w:t>
            </w:r>
          </w:p>
          <w:p w:rsidR="00F83FFE" w:rsidRDefault="005F46E2">
            <w:pPr>
              <w:spacing w:line="300" w:lineRule="exact"/>
              <w:jc w:val="left"/>
              <w:rPr>
                <w:rFonts w:eastAsia="楷体_GB2312"/>
                <w:sz w:val="18"/>
                <w:szCs w:val="18"/>
              </w:rPr>
            </w:pPr>
            <w:r>
              <w:rPr>
                <w:rFonts w:eastAsia="楷体_GB2312"/>
                <w:sz w:val="18"/>
                <w:szCs w:val="18"/>
              </w:rPr>
              <w:t>完成率＜</w:t>
            </w:r>
            <w:r>
              <w:rPr>
                <w:rFonts w:eastAsia="楷体_GB2312" w:hint="eastAsia"/>
                <w:sz w:val="18"/>
                <w:szCs w:val="18"/>
              </w:rPr>
              <w:t>6</w:t>
            </w:r>
            <w:r>
              <w:rPr>
                <w:rFonts w:eastAsia="楷体_GB2312"/>
                <w:sz w:val="18"/>
                <w:szCs w:val="18"/>
              </w:rPr>
              <w:t>0%</w:t>
            </w:r>
            <w:r>
              <w:rPr>
                <w:rFonts w:eastAsia="楷体_GB2312"/>
                <w:sz w:val="18"/>
                <w:szCs w:val="18"/>
              </w:rPr>
              <w:t>，得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6600/5800</w:t>
            </w:r>
            <w:r>
              <w:rPr>
                <w:rFonts w:eastAsia="楷体_GB2312" w:hint="eastAsia"/>
                <w:sz w:val="18"/>
                <w:szCs w:val="18"/>
              </w:rPr>
              <w:t>*100%</w:t>
            </w:r>
            <w:r>
              <w:rPr>
                <w:rFonts w:eastAsia="楷体_GB2312" w:hint="eastAsia"/>
                <w:sz w:val="18"/>
                <w:szCs w:val="18"/>
              </w:rPr>
              <w:t>=</w:t>
            </w:r>
            <w:r>
              <w:rPr>
                <w:rFonts w:eastAsia="楷体_GB2312"/>
                <w:sz w:val="18"/>
                <w:szCs w:val="18"/>
              </w:rPr>
              <w:t>10</w:t>
            </w:r>
            <w:r>
              <w:rPr>
                <w:rFonts w:eastAsia="楷体_GB2312" w:hint="eastAsia"/>
                <w:sz w:val="18"/>
                <w:szCs w:val="18"/>
              </w:rPr>
              <w:t>3</w:t>
            </w:r>
            <w:r>
              <w:rPr>
                <w:rFonts w:eastAsia="楷体_GB2312" w:hint="eastAsia"/>
                <w:sz w:val="18"/>
                <w:szCs w:val="18"/>
              </w:rPr>
              <w:t>%</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2</w:t>
            </w:r>
          </w:p>
        </w:tc>
      </w:tr>
      <w:tr w:rsidR="00F83FFE">
        <w:trPr>
          <w:trHeight w:val="874"/>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restart"/>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预算</w:t>
            </w:r>
          </w:p>
          <w:p w:rsidR="00F83FFE" w:rsidRDefault="005F46E2">
            <w:pPr>
              <w:spacing w:before="100" w:beforeAutospacing="1" w:after="100" w:afterAutospacing="1"/>
              <w:jc w:val="center"/>
              <w:rPr>
                <w:rFonts w:eastAsia="楷体_GB2312"/>
                <w:sz w:val="18"/>
                <w:szCs w:val="18"/>
              </w:rPr>
            </w:pPr>
            <w:r>
              <w:rPr>
                <w:rFonts w:eastAsia="楷体_GB2312"/>
                <w:sz w:val="18"/>
                <w:szCs w:val="18"/>
              </w:rPr>
              <w:t>管理（</w:t>
            </w:r>
            <w:r>
              <w:rPr>
                <w:rFonts w:eastAsia="楷体_GB2312" w:hint="eastAsia"/>
                <w:sz w:val="18"/>
                <w:szCs w:val="18"/>
              </w:rPr>
              <w:t>9</w:t>
            </w:r>
            <w:r>
              <w:rPr>
                <w:rFonts w:eastAsia="楷体_GB2312"/>
                <w:sz w:val="18"/>
                <w:szCs w:val="18"/>
              </w:rPr>
              <w:t>分）</w:t>
            </w:r>
          </w:p>
        </w:tc>
        <w:tc>
          <w:tcPr>
            <w:tcW w:w="1226" w:type="dxa"/>
            <w:tcMar>
              <w:top w:w="0" w:type="dxa"/>
              <w:left w:w="105" w:type="dxa"/>
              <w:bottom w:w="0" w:type="dxa"/>
              <w:right w:w="105" w:type="dxa"/>
            </w:tcMar>
            <w:vAlign w:val="center"/>
          </w:tcPr>
          <w:p w:rsidR="00F83FFE" w:rsidRDefault="005F46E2">
            <w:pPr>
              <w:spacing w:line="280" w:lineRule="exact"/>
              <w:jc w:val="center"/>
              <w:rPr>
                <w:rFonts w:eastAsia="楷体_GB2312"/>
                <w:sz w:val="18"/>
                <w:szCs w:val="18"/>
              </w:rPr>
            </w:pPr>
            <w:r>
              <w:rPr>
                <w:rFonts w:eastAsia="楷体_GB2312"/>
                <w:sz w:val="18"/>
                <w:szCs w:val="18"/>
              </w:rPr>
              <w:t>资金管理</w:t>
            </w:r>
          </w:p>
          <w:p w:rsidR="00F83FFE" w:rsidRDefault="005F46E2">
            <w:pPr>
              <w:spacing w:line="280" w:lineRule="exact"/>
              <w:jc w:val="center"/>
              <w:rPr>
                <w:rFonts w:eastAsia="楷体_GB2312"/>
                <w:sz w:val="18"/>
                <w:szCs w:val="18"/>
              </w:rPr>
            </w:pPr>
            <w:r>
              <w:rPr>
                <w:rFonts w:eastAsia="楷体_GB2312"/>
                <w:sz w:val="18"/>
                <w:szCs w:val="18"/>
              </w:rPr>
              <w:t>制度健全性</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2</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每发现一项问题，扣</w:t>
            </w:r>
            <w:r>
              <w:rPr>
                <w:rFonts w:eastAsia="楷体_GB2312"/>
                <w:sz w:val="18"/>
                <w:szCs w:val="18"/>
              </w:rPr>
              <w:t>1</w:t>
            </w:r>
            <w:r>
              <w:rPr>
                <w:rFonts w:eastAsia="楷体_GB2312"/>
                <w:sz w:val="18"/>
                <w:szCs w:val="18"/>
              </w:rPr>
              <w:t>分，扣完为止。</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已有</w:t>
            </w:r>
            <w:r>
              <w:rPr>
                <w:rFonts w:eastAsia="楷体_GB2312"/>
                <w:sz w:val="18"/>
                <w:szCs w:val="18"/>
              </w:rPr>
              <w:t>预算资金管理办法、内部财务管理制度、内控制度、会计核算制度等</w:t>
            </w:r>
            <w:r>
              <w:rPr>
                <w:rFonts w:eastAsia="楷体_GB2312" w:hint="eastAsia"/>
                <w:sz w:val="18"/>
                <w:szCs w:val="18"/>
              </w:rPr>
              <w:t>，但执行力度有待加强</w:t>
            </w:r>
            <w:r>
              <w:rPr>
                <w:rFonts w:eastAsia="楷体_GB2312" w:hint="eastAsia"/>
                <w:sz w:val="16"/>
                <w:szCs w:val="16"/>
              </w:rPr>
              <w:t>。</w:t>
            </w:r>
          </w:p>
        </w:tc>
        <w:tc>
          <w:tcPr>
            <w:tcW w:w="745" w:type="dxa"/>
            <w:tcBorders>
              <w:bottom w:val="single" w:sz="4" w:space="0" w:color="auto"/>
            </w:tcBorders>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1</w:t>
            </w:r>
          </w:p>
        </w:tc>
      </w:tr>
      <w:tr w:rsidR="00F83FFE">
        <w:trPr>
          <w:trHeight w:val="2027"/>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资金使用</w:t>
            </w:r>
          </w:p>
          <w:p w:rsidR="00F83FFE" w:rsidRDefault="005F46E2">
            <w:pPr>
              <w:spacing w:line="300" w:lineRule="exact"/>
              <w:jc w:val="center"/>
              <w:rPr>
                <w:rFonts w:eastAsia="楷体_GB2312"/>
                <w:sz w:val="18"/>
                <w:szCs w:val="18"/>
              </w:rPr>
            </w:pPr>
            <w:r>
              <w:rPr>
                <w:rFonts w:eastAsia="楷体_GB2312"/>
                <w:sz w:val="18"/>
                <w:szCs w:val="18"/>
              </w:rPr>
              <w:t>合规性</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3</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w:t>
            </w:r>
            <w:r>
              <w:rPr>
                <w:rFonts w:eastAsia="楷体_GB2312"/>
                <w:sz w:val="18"/>
                <w:szCs w:val="18"/>
              </w:rPr>
              <w:t>①</w:t>
            </w:r>
            <w:r>
              <w:rPr>
                <w:rFonts w:eastAsia="楷体_GB2312"/>
                <w:sz w:val="18"/>
                <w:szCs w:val="18"/>
              </w:rPr>
              <w:t>是否符合国家财经法规和财务管理制度规定，以及有关专项资金管理办法的规定；</w:t>
            </w:r>
            <w:r>
              <w:rPr>
                <w:rFonts w:eastAsia="楷体_GB2312"/>
                <w:sz w:val="18"/>
                <w:szCs w:val="18"/>
              </w:rPr>
              <w:t>②</w:t>
            </w:r>
            <w:r>
              <w:rPr>
                <w:rFonts w:eastAsia="楷体_GB2312"/>
                <w:sz w:val="18"/>
                <w:szCs w:val="18"/>
              </w:rPr>
              <w:t>资金的拨付是否有完整的审批程序和手续；</w:t>
            </w:r>
            <w:r>
              <w:rPr>
                <w:rFonts w:eastAsia="楷体_GB2312"/>
                <w:sz w:val="18"/>
                <w:szCs w:val="18"/>
              </w:rPr>
              <w:t>③</w:t>
            </w:r>
            <w:r>
              <w:rPr>
                <w:rFonts w:eastAsia="楷体_GB2312"/>
                <w:sz w:val="18"/>
                <w:szCs w:val="18"/>
              </w:rPr>
              <w:t>项目的重大开支是否经过评估论证；</w:t>
            </w:r>
            <w:r>
              <w:rPr>
                <w:rFonts w:eastAsia="楷体_GB2312"/>
                <w:sz w:val="18"/>
                <w:szCs w:val="18"/>
              </w:rPr>
              <w:t>④</w:t>
            </w:r>
            <w:r>
              <w:rPr>
                <w:rFonts w:eastAsia="楷体_GB2312"/>
                <w:sz w:val="18"/>
                <w:szCs w:val="18"/>
              </w:rPr>
              <w:t>是否存在截留、挤占、挪用、虚列支出等情况。</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合规率</w:t>
            </w:r>
            <w:r>
              <w:rPr>
                <w:rFonts w:eastAsia="楷体_GB2312"/>
                <w:sz w:val="18"/>
                <w:szCs w:val="18"/>
              </w:rPr>
              <w:t>100%</w:t>
            </w:r>
            <w:r>
              <w:rPr>
                <w:rFonts w:eastAsia="楷体_GB2312"/>
                <w:sz w:val="18"/>
                <w:szCs w:val="18"/>
              </w:rPr>
              <w:t>得</w:t>
            </w:r>
            <w:r>
              <w:rPr>
                <w:rFonts w:eastAsia="楷体_GB2312" w:hint="eastAsia"/>
                <w:sz w:val="18"/>
                <w:szCs w:val="18"/>
              </w:rPr>
              <w:t>3</w:t>
            </w:r>
            <w:r>
              <w:rPr>
                <w:rFonts w:eastAsia="楷体_GB2312"/>
                <w:sz w:val="18"/>
                <w:szCs w:val="18"/>
              </w:rPr>
              <w:t>分；合规率每下降</w:t>
            </w:r>
            <w:r>
              <w:rPr>
                <w:rFonts w:eastAsia="楷体_GB2312"/>
                <w:sz w:val="18"/>
                <w:szCs w:val="18"/>
              </w:rPr>
              <w:t>1%</w:t>
            </w:r>
            <w:r>
              <w:rPr>
                <w:rFonts w:eastAsia="楷体_GB2312"/>
                <w:sz w:val="18"/>
                <w:szCs w:val="18"/>
              </w:rPr>
              <w:t>，扣</w:t>
            </w:r>
            <w:r>
              <w:rPr>
                <w:rFonts w:eastAsia="楷体_GB2312"/>
                <w:sz w:val="18"/>
                <w:szCs w:val="18"/>
              </w:rPr>
              <w:t>0.5</w:t>
            </w:r>
            <w:r>
              <w:rPr>
                <w:rFonts w:eastAsia="楷体_GB2312"/>
                <w:sz w:val="18"/>
                <w:szCs w:val="18"/>
              </w:rPr>
              <w:t>分，扣完为止。</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支出符合国家财经法规和财务管理制度</w:t>
            </w:r>
            <w:r>
              <w:rPr>
                <w:rFonts w:eastAsia="楷体_GB2312" w:hint="eastAsia"/>
                <w:sz w:val="18"/>
                <w:szCs w:val="18"/>
              </w:rPr>
              <w:t>，</w:t>
            </w:r>
            <w:r>
              <w:rPr>
                <w:rFonts w:eastAsia="楷体_GB2312" w:hint="eastAsia"/>
                <w:sz w:val="18"/>
                <w:szCs w:val="18"/>
              </w:rPr>
              <w:t>拨付手续完善，无违规支出现象以及专项资金管理办法的相关规定</w:t>
            </w:r>
            <w:r>
              <w:rPr>
                <w:rFonts w:eastAsia="楷体_GB2312" w:hint="eastAsia"/>
                <w:sz w:val="18"/>
                <w:szCs w:val="18"/>
              </w:rPr>
              <w:t>；</w:t>
            </w:r>
            <w:r>
              <w:rPr>
                <w:rFonts w:eastAsia="楷体_GB2312"/>
                <w:sz w:val="18"/>
                <w:szCs w:val="18"/>
              </w:rPr>
              <w:t>项目的重大开支经过评估论证；</w:t>
            </w:r>
            <w:r>
              <w:rPr>
                <w:rFonts w:eastAsia="楷体_GB2312" w:hint="eastAsia"/>
                <w:sz w:val="18"/>
                <w:szCs w:val="18"/>
              </w:rPr>
              <w:t>不</w:t>
            </w:r>
            <w:r>
              <w:rPr>
                <w:rFonts w:eastAsia="楷体_GB2312"/>
                <w:sz w:val="18"/>
                <w:szCs w:val="18"/>
              </w:rPr>
              <w:t>存在截留、挤占、挪用、虚列支出等情况</w:t>
            </w:r>
            <w:r>
              <w:rPr>
                <w:rFonts w:eastAsia="楷体_GB2312" w:hint="eastAsia"/>
                <w:sz w:val="18"/>
                <w:szCs w:val="18"/>
              </w:rPr>
              <w:t>。</w:t>
            </w:r>
          </w:p>
        </w:tc>
        <w:tc>
          <w:tcPr>
            <w:tcW w:w="745" w:type="dxa"/>
            <w:tcBorders>
              <w:top w:val="single" w:sz="4" w:space="0" w:color="auto"/>
              <w:bottom w:val="single" w:sz="4" w:space="0" w:color="auto"/>
            </w:tcBorders>
            <w:vAlign w:val="center"/>
          </w:tcPr>
          <w:p w:rsidR="00F83FFE" w:rsidRDefault="005F46E2">
            <w:pPr>
              <w:jc w:val="center"/>
              <w:rPr>
                <w:rFonts w:eastAsia="楷体_GB2312"/>
              </w:rPr>
            </w:pPr>
            <w:r>
              <w:rPr>
                <w:rFonts w:eastAsia="楷体_GB2312" w:hint="eastAsia"/>
              </w:rPr>
              <w:t>3</w:t>
            </w:r>
          </w:p>
        </w:tc>
      </w:tr>
      <w:tr w:rsidR="00F83FFE">
        <w:trPr>
          <w:trHeight w:val="835"/>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资金使用</w:t>
            </w:r>
          </w:p>
          <w:p w:rsidR="00F83FFE" w:rsidRDefault="005F46E2">
            <w:pPr>
              <w:spacing w:line="300" w:lineRule="exact"/>
              <w:jc w:val="center"/>
              <w:rPr>
                <w:rFonts w:eastAsia="楷体_GB2312"/>
                <w:sz w:val="18"/>
                <w:szCs w:val="18"/>
              </w:rPr>
            </w:pPr>
            <w:r>
              <w:rPr>
                <w:rFonts w:eastAsia="楷体_GB2312"/>
                <w:sz w:val="18"/>
                <w:szCs w:val="18"/>
              </w:rPr>
              <w:t>合理性</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相符率</w:t>
            </w:r>
            <w:r>
              <w:rPr>
                <w:rFonts w:eastAsia="楷体_GB2312"/>
                <w:sz w:val="18"/>
                <w:szCs w:val="18"/>
              </w:rPr>
              <w:t>100%</w:t>
            </w:r>
            <w:r>
              <w:rPr>
                <w:rFonts w:eastAsia="楷体_GB2312"/>
                <w:sz w:val="18"/>
                <w:szCs w:val="18"/>
              </w:rPr>
              <w:t>得</w:t>
            </w:r>
            <w:r>
              <w:rPr>
                <w:rFonts w:eastAsia="楷体_GB2312"/>
                <w:sz w:val="18"/>
                <w:szCs w:val="18"/>
              </w:rPr>
              <w:t>2</w:t>
            </w:r>
            <w:r>
              <w:rPr>
                <w:rFonts w:eastAsia="楷体_GB2312"/>
                <w:sz w:val="18"/>
                <w:szCs w:val="18"/>
              </w:rPr>
              <w:t>分；相符率每下降</w:t>
            </w:r>
            <w:r>
              <w:rPr>
                <w:rFonts w:eastAsia="楷体_GB2312"/>
                <w:sz w:val="18"/>
                <w:szCs w:val="18"/>
              </w:rPr>
              <w:t>1%</w:t>
            </w:r>
            <w:r>
              <w:rPr>
                <w:rFonts w:eastAsia="楷体_GB2312"/>
                <w:sz w:val="18"/>
                <w:szCs w:val="18"/>
              </w:rPr>
              <w:t>，扣</w:t>
            </w:r>
            <w:r>
              <w:rPr>
                <w:rFonts w:eastAsia="楷体_GB2312"/>
                <w:sz w:val="18"/>
                <w:szCs w:val="18"/>
              </w:rPr>
              <w:t>0.5</w:t>
            </w:r>
            <w:r>
              <w:rPr>
                <w:rFonts w:eastAsia="楷体_GB2312"/>
                <w:sz w:val="18"/>
                <w:szCs w:val="18"/>
              </w:rPr>
              <w:t>分，扣完为止。</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sz w:val="18"/>
                <w:szCs w:val="18"/>
              </w:rPr>
              <w:t>预算资金使用与批准的预算及其预算内容相符合。</w:t>
            </w:r>
          </w:p>
        </w:tc>
        <w:tc>
          <w:tcPr>
            <w:tcW w:w="745" w:type="dxa"/>
            <w:tcBorders>
              <w:top w:val="single" w:sz="4" w:space="0" w:color="auto"/>
            </w:tcBorders>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2</w:t>
            </w:r>
          </w:p>
        </w:tc>
      </w:tr>
      <w:tr w:rsidR="00F83FFE">
        <w:trPr>
          <w:trHeight w:val="1399"/>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整改</w:t>
            </w:r>
          </w:p>
          <w:p w:rsidR="00F83FFE" w:rsidRDefault="005F46E2">
            <w:pPr>
              <w:spacing w:line="300" w:lineRule="exact"/>
              <w:jc w:val="center"/>
              <w:rPr>
                <w:rFonts w:eastAsia="楷体_GB2312"/>
                <w:sz w:val="18"/>
                <w:szCs w:val="18"/>
              </w:rPr>
            </w:pPr>
            <w:r>
              <w:rPr>
                <w:rFonts w:eastAsia="楷体_GB2312"/>
                <w:sz w:val="18"/>
                <w:szCs w:val="18"/>
              </w:rPr>
              <w:t>落实</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2</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eastAsia="楷体_GB2312" w:hint="eastAsia"/>
                <w:sz w:val="18"/>
                <w:szCs w:val="18"/>
              </w:rPr>
              <w:t>2</w:t>
            </w:r>
            <w:r>
              <w:rPr>
                <w:rFonts w:eastAsia="楷体_GB2312"/>
                <w:sz w:val="18"/>
                <w:szCs w:val="18"/>
              </w:rPr>
              <w:t>分；部分整改的，视整改情况得</w:t>
            </w:r>
            <w:r>
              <w:rPr>
                <w:rFonts w:eastAsia="楷体_GB2312" w:hint="eastAsia"/>
                <w:sz w:val="18"/>
                <w:szCs w:val="18"/>
              </w:rPr>
              <w:t>0.5</w:t>
            </w:r>
            <w:r>
              <w:rPr>
                <w:rFonts w:eastAsia="楷体_GB2312" w:hint="eastAsia"/>
                <w:sz w:val="18"/>
                <w:szCs w:val="18"/>
              </w:rPr>
              <w:t>至</w:t>
            </w:r>
            <w:r>
              <w:rPr>
                <w:rFonts w:eastAsia="楷体_GB2312" w:hint="eastAsia"/>
                <w:sz w:val="18"/>
                <w:szCs w:val="18"/>
              </w:rPr>
              <w:t>1</w:t>
            </w:r>
            <w:r>
              <w:rPr>
                <w:rFonts w:eastAsia="楷体_GB2312"/>
                <w:sz w:val="18"/>
                <w:szCs w:val="18"/>
              </w:rPr>
              <w:t>分；未整改的，得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未</w:t>
            </w:r>
            <w:r>
              <w:rPr>
                <w:rFonts w:eastAsia="楷体_GB2312"/>
                <w:sz w:val="18"/>
                <w:szCs w:val="18"/>
              </w:rPr>
              <w:t>发现违法违规问题</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2</w:t>
            </w:r>
          </w:p>
        </w:tc>
      </w:tr>
      <w:tr w:rsidR="00F83FFE">
        <w:trPr>
          <w:trHeight w:val="832"/>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restart"/>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资产管理（</w:t>
            </w:r>
            <w:r>
              <w:rPr>
                <w:rFonts w:eastAsia="楷体_GB2312"/>
                <w:sz w:val="18"/>
                <w:szCs w:val="18"/>
              </w:rPr>
              <w:t>5</w:t>
            </w:r>
            <w:r>
              <w:rPr>
                <w:rFonts w:eastAsia="楷体_GB2312"/>
                <w:sz w:val="18"/>
                <w:szCs w:val="18"/>
              </w:rPr>
              <w:t>分）</w:t>
            </w: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资产管理制度健全性</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1</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每发现一项问题，扣</w:t>
            </w:r>
            <w:r>
              <w:rPr>
                <w:rFonts w:eastAsia="楷体_GB2312"/>
                <w:sz w:val="18"/>
                <w:szCs w:val="18"/>
              </w:rPr>
              <w:t>0.5</w:t>
            </w:r>
            <w:r>
              <w:rPr>
                <w:rFonts w:eastAsia="楷体_GB2312"/>
                <w:sz w:val="18"/>
                <w:szCs w:val="18"/>
              </w:rPr>
              <w:t>分，扣完为止。</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加强资产管理、规范资产管理行为，管理制度健全完整，合法合规。</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1</w:t>
            </w:r>
          </w:p>
        </w:tc>
      </w:tr>
      <w:tr w:rsidR="00F83FFE">
        <w:trPr>
          <w:trHeight w:val="706"/>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资产管理</w:t>
            </w:r>
          </w:p>
          <w:p w:rsidR="00F83FFE" w:rsidRDefault="005F46E2">
            <w:pPr>
              <w:spacing w:line="300" w:lineRule="exact"/>
              <w:jc w:val="center"/>
              <w:rPr>
                <w:rFonts w:eastAsia="楷体_GB2312"/>
                <w:sz w:val="18"/>
                <w:szCs w:val="18"/>
              </w:rPr>
            </w:pPr>
            <w:r>
              <w:rPr>
                <w:rFonts w:eastAsia="楷体_GB2312"/>
                <w:sz w:val="18"/>
                <w:szCs w:val="18"/>
              </w:rPr>
              <w:t>安全性</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每发现一项问题，扣</w:t>
            </w:r>
            <w:r>
              <w:rPr>
                <w:rFonts w:eastAsia="楷体_GB2312"/>
                <w:sz w:val="18"/>
                <w:szCs w:val="18"/>
              </w:rPr>
              <w:t>0.5</w:t>
            </w:r>
            <w:r>
              <w:rPr>
                <w:rFonts w:eastAsia="楷体_GB2312"/>
                <w:sz w:val="18"/>
                <w:szCs w:val="18"/>
              </w:rPr>
              <w:t>分，扣完为止。</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部门的资产保存完整、使用合规、配置合理、处置规范、收入及时足额上缴。</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2</w:t>
            </w:r>
          </w:p>
        </w:tc>
      </w:tr>
      <w:tr w:rsidR="00F83FFE">
        <w:trPr>
          <w:trHeight w:val="973"/>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固定资产</w:t>
            </w:r>
          </w:p>
          <w:p w:rsidR="00F83FFE" w:rsidRDefault="005F46E2">
            <w:pPr>
              <w:spacing w:line="300" w:lineRule="exact"/>
              <w:jc w:val="center"/>
              <w:rPr>
                <w:rFonts w:eastAsia="楷体_GB2312"/>
                <w:sz w:val="18"/>
                <w:szCs w:val="18"/>
              </w:rPr>
            </w:pPr>
            <w:r>
              <w:rPr>
                <w:rFonts w:eastAsia="楷体_GB2312"/>
                <w:sz w:val="18"/>
                <w:szCs w:val="18"/>
              </w:rPr>
              <w:t>利用率</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固定资产利用率</w:t>
            </w:r>
            <w:r>
              <w:rPr>
                <w:rFonts w:eastAsia="楷体_GB2312"/>
                <w:sz w:val="18"/>
                <w:szCs w:val="18"/>
              </w:rPr>
              <w:t>=</w:t>
            </w:r>
            <w:r>
              <w:rPr>
                <w:rFonts w:eastAsia="楷体_GB2312"/>
                <w:sz w:val="18"/>
                <w:szCs w:val="18"/>
              </w:rPr>
              <w:t>（实际在用固定资产总额</w:t>
            </w:r>
            <w:r>
              <w:rPr>
                <w:rFonts w:eastAsia="楷体_GB2312"/>
                <w:sz w:val="18"/>
                <w:szCs w:val="18"/>
              </w:rPr>
              <w:t>/</w:t>
            </w:r>
            <w:r>
              <w:rPr>
                <w:rFonts w:eastAsia="楷体_GB2312"/>
                <w:sz w:val="18"/>
                <w:szCs w:val="18"/>
              </w:rPr>
              <w:t>所有固定资产总额）</w:t>
            </w:r>
            <w:r>
              <w:rPr>
                <w:rFonts w:eastAsia="楷体_GB2312"/>
                <w:sz w:val="18"/>
                <w:szCs w:val="18"/>
              </w:rPr>
              <w:t>×100%</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99%≤</w:t>
            </w:r>
            <w:r>
              <w:rPr>
                <w:rFonts w:eastAsia="楷体_GB2312"/>
                <w:sz w:val="18"/>
                <w:szCs w:val="18"/>
              </w:rPr>
              <w:t>结果</w:t>
            </w:r>
            <w:r>
              <w:rPr>
                <w:rFonts w:eastAsia="楷体_GB2312"/>
                <w:sz w:val="18"/>
                <w:szCs w:val="18"/>
              </w:rPr>
              <w:t>≤100%</w:t>
            </w:r>
            <w:r>
              <w:rPr>
                <w:rFonts w:eastAsia="楷体_GB2312"/>
                <w:sz w:val="18"/>
                <w:szCs w:val="18"/>
              </w:rPr>
              <w:t>，得</w:t>
            </w:r>
            <w:r>
              <w:rPr>
                <w:rFonts w:eastAsia="楷体_GB2312"/>
                <w:sz w:val="18"/>
                <w:szCs w:val="18"/>
              </w:rPr>
              <w:t>2</w:t>
            </w:r>
            <w:r>
              <w:rPr>
                <w:rFonts w:eastAsia="楷体_GB2312"/>
                <w:sz w:val="18"/>
                <w:szCs w:val="18"/>
              </w:rPr>
              <w:t>分；</w:t>
            </w:r>
          </w:p>
          <w:p w:rsidR="00F83FFE" w:rsidRDefault="005F46E2">
            <w:pPr>
              <w:spacing w:line="300" w:lineRule="exact"/>
              <w:jc w:val="left"/>
              <w:rPr>
                <w:rFonts w:eastAsia="楷体_GB2312"/>
                <w:sz w:val="18"/>
                <w:szCs w:val="18"/>
              </w:rPr>
            </w:pPr>
            <w:r>
              <w:rPr>
                <w:rFonts w:eastAsia="楷体_GB2312"/>
                <w:sz w:val="18"/>
                <w:szCs w:val="18"/>
              </w:rPr>
              <w:t>90%≤</w:t>
            </w:r>
            <w:r>
              <w:rPr>
                <w:rFonts w:eastAsia="楷体_GB2312"/>
                <w:sz w:val="18"/>
                <w:szCs w:val="18"/>
              </w:rPr>
              <w:t>结果＜</w:t>
            </w:r>
            <w:r>
              <w:rPr>
                <w:rFonts w:eastAsia="楷体_GB2312"/>
                <w:sz w:val="18"/>
                <w:szCs w:val="18"/>
              </w:rPr>
              <w:t>99%</w:t>
            </w:r>
            <w:r>
              <w:rPr>
                <w:rFonts w:eastAsia="楷体_GB2312"/>
                <w:sz w:val="18"/>
                <w:szCs w:val="18"/>
              </w:rPr>
              <w:t>，得</w:t>
            </w:r>
            <w:r>
              <w:rPr>
                <w:rFonts w:eastAsia="楷体_GB2312"/>
                <w:sz w:val="18"/>
                <w:szCs w:val="18"/>
              </w:rPr>
              <w:t>1</w:t>
            </w:r>
            <w:r>
              <w:rPr>
                <w:rFonts w:eastAsia="楷体_GB2312"/>
                <w:sz w:val="18"/>
                <w:szCs w:val="18"/>
              </w:rPr>
              <w:t>分；</w:t>
            </w:r>
          </w:p>
          <w:p w:rsidR="00F83FFE" w:rsidRDefault="005F46E2">
            <w:pPr>
              <w:spacing w:line="300" w:lineRule="exact"/>
              <w:jc w:val="left"/>
              <w:rPr>
                <w:rFonts w:eastAsia="楷体_GB2312"/>
                <w:spacing w:val="-20"/>
                <w:sz w:val="18"/>
                <w:szCs w:val="18"/>
              </w:rPr>
            </w:pPr>
            <w:r>
              <w:rPr>
                <w:rFonts w:eastAsia="楷体_GB2312"/>
                <w:sz w:val="18"/>
                <w:szCs w:val="18"/>
              </w:rPr>
              <w:t>结果＜</w:t>
            </w:r>
            <w:r>
              <w:rPr>
                <w:rFonts w:eastAsia="楷体_GB2312"/>
                <w:sz w:val="18"/>
                <w:szCs w:val="18"/>
              </w:rPr>
              <w:t>90%</w:t>
            </w:r>
            <w:r>
              <w:rPr>
                <w:rFonts w:eastAsia="楷体_GB2312"/>
                <w:sz w:val="18"/>
                <w:szCs w:val="18"/>
              </w:rPr>
              <w:t>，得</w:t>
            </w:r>
            <w:r>
              <w:rPr>
                <w:rFonts w:eastAsia="楷体_GB2312"/>
                <w:sz w:val="18"/>
                <w:szCs w:val="18"/>
              </w:rPr>
              <w:t>0</w:t>
            </w:r>
            <w:r>
              <w:rPr>
                <w:rFonts w:eastAsia="楷体_GB2312"/>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固定资利用率</w:t>
            </w:r>
            <w:r>
              <w:rPr>
                <w:rFonts w:eastAsia="楷体_GB2312" w:hint="eastAsia"/>
                <w:sz w:val="18"/>
                <w:szCs w:val="18"/>
              </w:rPr>
              <w:t>：</w:t>
            </w:r>
            <w:r>
              <w:rPr>
                <w:rFonts w:eastAsia="楷体_GB2312" w:hint="eastAsia"/>
                <w:sz w:val="18"/>
                <w:szCs w:val="18"/>
              </w:rPr>
              <w:t>265.22/265.22*100%=100%</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2</w:t>
            </w:r>
          </w:p>
        </w:tc>
      </w:tr>
      <w:tr w:rsidR="00F83FFE">
        <w:trPr>
          <w:trHeight w:val="1094"/>
          <w:tblCellSpacing w:w="0" w:type="dxa"/>
          <w:jc w:val="center"/>
        </w:trPr>
        <w:tc>
          <w:tcPr>
            <w:tcW w:w="1079" w:type="dxa"/>
            <w:vMerge w:val="restart"/>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产出与效果</w:t>
            </w:r>
            <w:r>
              <w:rPr>
                <w:rFonts w:eastAsia="楷体_GB2312"/>
                <w:sz w:val="18"/>
                <w:szCs w:val="18"/>
              </w:rPr>
              <w:t>(</w:t>
            </w:r>
            <w:r>
              <w:rPr>
                <w:rFonts w:eastAsia="楷体_GB2312"/>
                <w:sz w:val="18"/>
                <w:szCs w:val="18"/>
              </w:rPr>
              <w:t>共</w:t>
            </w:r>
            <w:r>
              <w:rPr>
                <w:rFonts w:eastAsia="楷体_GB2312" w:hint="eastAsia"/>
                <w:sz w:val="18"/>
                <w:szCs w:val="18"/>
              </w:rPr>
              <w:t>6</w:t>
            </w:r>
            <w:r>
              <w:rPr>
                <w:rFonts w:eastAsia="楷体_GB2312"/>
                <w:sz w:val="18"/>
                <w:szCs w:val="18"/>
              </w:rPr>
              <w:t>0</w:t>
            </w:r>
            <w:r>
              <w:rPr>
                <w:rFonts w:eastAsia="楷体_GB2312"/>
                <w:sz w:val="18"/>
                <w:szCs w:val="18"/>
              </w:rPr>
              <w:lastRenderedPageBreak/>
              <w:t>分</w:t>
            </w:r>
            <w:r>
              <w:rPr>
                <w:rFonts w:eastAsia="楷体_GB2312"/>
                <w:sz w:val="18"/>
                <w:szCs w:val="18"/>
              </w:rPr>
              <w:t>)</w:t>
            </w:r>
          </w:p>
        </w:tc>
        <w:tc>
          <w:tcPr>
            <w:tcW w:w="1179" w:type="dxa"/>
            <w:vMerge w:val="restart"/>
            <w:tcMar>
              <w:top w:w="0" w:type="dxa"/>
              <w:left w:w="105" w:type="dxa"/>
              <w:bottom w:w="0" w:type="dxa"/>
              <w:right w:w="105" w:type="dxa"/>
            </w:tcMar>
            <w:vAlign w:val="center"/>
          </w:tcPr>
          <w:p w:rsidR="00F83FFE" w:rsidRDefault="00F83FFE">
            <w:pPr>
              <w:spacing w:before="100" w:beforeAutospacing="1" w:after="100" w:afterAutospacing="1"/>
              <w:jc w:val="center"/>
              <w:rPr>
                <w:rFonts w:eastAsia="楷体_GB2312"/>
                <w:sz w:val="18"/>
                <w:szCs w:val="18"/>
              </w:rPr>
            </w:pPr>
          </w:p>
          <w:p w:rsidR="00F83FFE" w:rsidRDefault="005F46E2">
            <w:pPr>
              <w:spacing w:before="100" w:beforeAutospacing="1" w:after="100" w:afterAutospacing="1"/>
              <w:jc w:val="center"/>
              <w:rPr>
                <w:rFonts w:eastAsia="楷体_GB2312"/>
                <w:sz w:val="18"/>
                <w:szCs w:val="18"/>
              </w:rPr>
            </w:pPr>
            <w:r>
              <w:rPr>
                <w:rFonts w:eastAsia="楷体_GB2312"/>
                <w:sz w:val="18"/>
                <w:szCs w:val="18"/>
              </w:rPr>
              <w:t>产出指标</w:t>
            </w:r>
            <w:r>
              <w:rPr>
                <w:rFonts w:eastAsia="楷体_GB2312"/>
                <w:sz w:val="18"/>
                <w:szCs w:val="18"/>
              </w:rPr>
              <w:lastRenderedPageBreak/>
              <w:t>（</w:t>
            </w:r>
            <w:r>
              <w:rPr>
                <w:rFonts w:eastAsia="楷体_GB2312"/>
                <w:sz w:val="18"/>
                <w:szCs w:val="18"/>
              </w:rPr>
              <w:t>30</w:t>
            </w:r>
            <w:r>
              <w:rPr>
                <w:rFonts w:eastAsia="楷体_GB2312"/>
                <w:sz w:val="18"/>
                <w:szCs w:val="18"/>
              </w:rPr>
              <w:t>分）</w:t>
            </w: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lastRenderedPageBreak/>
              <w:t>数量</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10</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对照绩效目标，按实际产出数量率计算得分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本年度</w:t>
            </w:r>
            <w:r>
              <w:rPr>
                <w:rFonts w:eastAsia="楷体_GB2312"/>
                <w:sz w:val="18"/>
                <w:szCs w:val="18"/>
              </w:rPr>
              <w:t>重点工作</w:t>
            </w:r>
            <w:r>
              <w:rPr>
                <w:rFonts w:eastAsia="楷体_GB2312" w:hint="eastAsia"/>
                <w:sz w:val="18"/>
                <w:szCs w:val="18"/>
              </w:rPr>
              <w:t>按计划开展</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10</w:t>
            </w:r>
          </w:p>
        </w:tc>
      </w:tr>
      <w:tr w:rsidR="00F83FFE">
        <w:trPr>
          <w:trHeight w:val="959"/>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质量</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10</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对照绩效目标，按实际产出质量计算得分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提升师资力量，提高整体教育水平。</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10</w:t>
            </w:r>
          </w:p>
        </w:tc>
      </w:tr>
      <w:tr w:rsidR="00F83FFE">
        <w:trPr>
          <w:trHeight w:val="954"/>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时效</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10</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对照绩效目标，按实际产出时效计算得分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教育教学及其他工作按要求完成</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10</w:t>
            </w:r>
          </w:p>
        </w:tc>
      </w:tr>
      <w:tr w:rsidR="00F83FFE">
        <w:trPr>
          <w:trHeight w:val="973"/>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restart"/>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sz w:val="18"/>
                <w:szCs w:val="18"/>
              </w:rPr>
              <w:t>效益指标（</w:t>
            </w:r>
            <w:r>
              <w:rPr>
                <w:rFonts w:eastAsia="楷体_GB2312" w:hint="eastAsia"/>
                <w:sz w:val="18"/>
                <w:szCs w:val="18"/>
              </w:rPr>
              <w:t>3</w:t>
            </w:r>
            <w:r>
              <w:rPr>
                <w:rFonts w:eastAsia="楷体_GB2312"/>
                <w:sz w:val="18"/>
                <w:szCs w:val="18"/>
              </w:rPr>
              <w:t>0</w:t>
            </w:r>
            <w:r>
              <w:rPr>
                <w:rFonts w:eastAsia="楷体_GB2312"/>
                <w:sz w:val="18"/>
                <w:szCs w:val="18"/>
              </w:rPr>
              <w:t>分）</w:t>
            </w:r>
          </w:p>
        </w:tc>
        <w:tc>
          <w:tcPr>
            <w:tcW w:w="1226" w:type="dxa"/>
            <w:tcMar>
              <w:top w:w="0" w:type="dxa"/>
              <w:left w:w="105" w:type="dxa"/>
              <w:bottom w:w="0" w:type="dxa"/>
              <w:right w:w="105" w:type="dxa"/>
            </w:tcMar>
            <w:vAlign w:val="center"/>
          </w:tcPr>
          <w:p w:rsidR="00F83FFE" w:rsidRDefault="005F46E2">
            <w:pPr>
              <w:spacing w:line="300" w:lineRule="exact"/>
              <w:jc w:val="center"/>
              <w:rPr>
                <w:rFonts w:eastAsia="楷体_GB2312"/>
                <w:sz w:val="18"/>
                <w:szCs w:val="18"/>
              </w:rPr>
            </w:pPr>
            <w:r>
              <w:rPr>
                <w:rFonts w:eastAsia="楷体_GB2312"/>
                <w:sz w:val="18"/>
                <w:szCs w:val="18"/>
              </w:rPr>
              <w:t>经济</w:t>
            </w:r>
          </w:p>
          <w:p w:rsidR="00F83FFE" w:rsidRDefault="005F46E2">
            <w:pPr>
              <w:spacing w:line="300" w:lineRule="exact"/>
              <w:jc w:val="center"/>
              <w:rPr>
                <w:rFonts w:eastAsia="楷体_GB2312"/>
                <w:sz w:val="18"/>
                <w:szCs w:val="18"/>
              </w:rPr>
            </w:pPr>
            <w:r>
              <w:rPr>
                <w:rFonts w:eastAsia="楷体_GB2312"/>
                <w:sz w:val="18"/>
                <w:szCs w:val="18"/>
              </w:rPr>
              <w:t>效益</w:t>
            </w:r>
          </w:p>
        </w:tc>
        <w:tc>
          <w:tcPr>
            <w:tcW w:w="701" w:type="dxa"/>
            <w:vMerge w:val="restart"/>
            <w:tcBorders>
              <w:top w:val="single" w:sz="4" w:space="0" w:color="auto"/>
            </w:tcBorders>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20</w:t>
            </w:r>
          </w:p>
        </w:tc>
        <w:tc>
          <w:tcPr>
            <w:tcW w:w="4750" w:type="dxa"/>
            <w:tcBorders>
              <w:top w:val="single" w:sz="4" w:space="0" w:color="auto"/>
            </w:tcBorders>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严格执行中央八项规定，加强经费及资产管理，切实改进工作作风及方法，提高工作效率，有效降低成本。</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5</w:t>
            </w:r>
          </w:p>
        </w:tc>
      </w:tr>
      <w:tr w:rsidR="00F83FFE">
        <w:trPr>
          <w:trHeight w:val="90"/>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Borders>
              <w:right w:val="single" w:sz="4" w:space="0" w:color="auto"/>
            </w:tcBorders>
            <w:vAlign w:val="center"/>
          </w:tcPr>
          <w:p w:rsidR="00F83FFE" w:rsidRDefault="005F46E2">
            <w:pPr>
              <w:spacing w:line="300" w:lineRule="exact"/>
              <w:jc w:val="center"/>
              <w:rPr>
                <w:rFonts w:eastAsia="楷体_GB2312"/>
                <w:sz w:val="18"/>
                <w:szCs w:val="18"/>
              </w:rPr>
            </w:pPr>
            <w:r>
              <w:rPr>
                <w:rFonts w:eastAsia="楷体_GB2312"/>
                <w:sz w:val="18"/>
                <w:szCs w:val="18"/>
              </w:rPr>
              <w:t>社会</w:t>
            </w:r>
          </w:p>
          <w:p w:rsidR="00F83FFE" w:rsidRDefault="005F46E2">
            <w:pPr>
              <w:spacing w:line="300" w:lineRule="exact"/>
              <w:jc w:val="center"/>
              <w:rPr>
                <w:rFonts w:eastAsia="楷体_GB2312"/>
                <w:sz w:val="18"/>
                <w:szCs w:val="18"/>
              </w:rPr>
            </w:pPr>
            <w:r>
              <w:rPr>
                <w:rFonts w:eastAsia="楷体_GB2312"/>
                <w:sz w:val="18"/>
                <w:szCs w:val="18"/>
              </w:rPr>
              <w:t>效益</w:t>
            </w:r>
          </w:p>
        </w:tc>
        <w:tc>
          <w:tcPr>
            <w:tcW w:w="701" w:type="dxa"/>
            <w:vMerge/>
            <w:vAlign w:val="center"/>
          </w:tcPr>
          <w:p w:rsidR="00F83FFE" w:rsidRDefault="00F83FFE">
            <w:pPr>
              <w:jc w:val="center"/>
              <w:rPr>
                <w:rFonts w:eastAsia="楷体_GB2312"/>
                <w:sz w:val="18"/>
                <w:szCs w:val="18"/>
              </w:rPr>
            </w:pPr>
          </w:p>
        </w:tc>
        <w:tc>
          <w:tcPr>
            <w:tcW w:w="4750" w:type="dxa"/>
            <w:tcBorders>
              <w:top w:val="single" w:sz="4" w:space="0" w:color="auto"/>
            </w:tcBorders>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狠抓</w:t>
            </w:r>
            <w:r>
              <w:rPr>
                <w:rFonts w:eastAsia="楷体_GB2312" w:hint="eastAsia"/>
                <w:sz w:val="18"/>
                <w:szCs w:val="18"/>
              </w:rPr>
              <w:t>师德师风督查检查；完成各项常规任务；统筹协调各部门工作，创建平安和谐的校园环境。</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4</w:t>
            </w:r>
          </w:p>
        </w:tc>
      </w:tr>
      <w:tr w:rsidR="00F83FFE">
        <w:trPr>
          <w:trHeight w:val="1230"/>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vAlign w:val="center"/>
          </w:tcPr>
          <w:p w:rsidR="00F83FFE" w:rsidRDefault="005F46E2">
            <w:pPr>
              <w:spacing w:line="300" w:lineRule="exact"/>
              <w:jc w:val="center"/>
              <w:rPr>
                <w:rFonts w:eastAsia="楷体_GB2312"/>
                <w:sz w:val="18"/>
                <w:szCs w:val="18"/>
              </w:rPr>
            </w:pPr>
            <w:r>
              <w:rPr>
                <w:rFonts w:eastAsia="楷体_GB2312"/>
                <w:sz w:val="18"/>
                <w:szCs w:val="18"/>
              </w:rPr>
              <w:t>环境</w:t>
            </w:r>
          </w:p>
          <w:p w:rsidR="00F83FFE" w:rsidRDefault="005F46E2">
            <w:pPr>
              <w:spacing w:line="300" w:lineRule="exact"/>
              <w:jc w:val="center"/>
              <w:rPr>
                <w:rFonts w:eastAsia="楷体_GB2312"/>
                <w:sz w:val="18"/>
                <w:szCs w:val="18"/>
              </w:rPr>
            </w:pPr>
            <w:r>
              <w:rPr>
                <w:rFonts w:eastAsia="楷体_GB2312"/>
                <w:sz w:val="18"/>
                <w:szCs w:val="18"/>
              </w:rPr>
              <w:t>效益</w:t>
            </w:r>
          </w:p>
        </w:tc>
        <w:tc>
          <w:tcPr>
            <w:tcW w:w="701" w:type="dxa"/>
            <w:vMerge/>
            <w:vAlign w:val="center"/>
          </w:tcPr>
          <w:p w:rsidR="00F83FFE" w:rsidRDefault="00F83FFE">
            <w:pPr>
              <w:jc w:val="center"/>
              <w:rPr>
                <w:rFonts w:eastAsia="楷体_GB2312"/>
                <w:sz w:val="18"/>
                <w:szCs w:val="18"/>
              </w:rPr>
            </w:pPr>
          </w:p>
        </w:tc>
        <w:tc>
          <w:tcPr>
            <w:tcW w:w="4750" w:type="dxa"/>
            <w:tcBorders>
              <w:right w:val="nil"/>
            </w:tcBorders>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对照整体绩效目标评价。未设置整体绩效目标，或整体绩效目标设置不完善的，根据部门年度履行职责主要工作和重点工作，标识对环境所产生的积极或消极影响</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有效改善了学校的办学条件</w:t>
            </w:r>
            <w:r>
              <w:rPr>
                <w:rFonts w:eastAsia="楷体_GB2312" w:hint="eastAsia"/>
                <w:sz w:val="18"/>
                <w:szCs w:val="18"/>
              </w:rPr>
              <w:t>。</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4</w:t>
            </w:r>
          </w:p>
        </w:tc>
      </w:tr>
      <w:tr w:rsidR="00F83FFE">
        <w:trPr>
          <w:trHeight w:val="963"/>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vAlign w:val="center"/>
          </w:tcPr>
          <w:p w:rsidR="00F83FFE" w:rsidRDefault="005F46E2">
            <w:pPr>
              <w:spacing w:line="300" w:lineRule="exact"/>
              <w:jc w:val="center"/>
              <w:rPr>
                <w:rFonts w:eastAsia="楷体_GB2312"/>
                <w:sz w:val="18"/>
                <w:szCs w:val="18"/>
              </w:rPr>
            </w:pPr>
            <w:r>
              <w:rPr>
                <w:rFonts w:eastAsia="楷体_GB2312"/>
                <w:sz w:val="18"/>
                <w:szCs w:val="18"/>
              </w:rPr>
              <w:t>可持续性</w:t>
            </w:r>
          </w:p>
        </w:tc>
        <w:tc>
          <w:tcPr>
            <w:tcW w:w="701" w:type="dxa"/>
            <w:vMerge/>
            <w:vAlign w:val="center"/>
          </w:tcPr>
          <w:p w:rsidR="00F83FFE" w:rsidRDefault="00F83FFE">
            <w:pPr>
              <w:jc w:val="center"/>
              <w:rPr>
                <w:rFonts w:eastAsia="楷体_GB2312"/>
                <w:sz w:val="18"/>
                <w:szCs w:val="18"/>
              </w:rPr>
            </w:pP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对照绩效目标，按实际情况计算得分</w:t>
            </w:r>
          </w:p>
        </w:tc>
        <w:tc>
          <w:tcPr>
            <w:tcW w:w="1614" w:type="dxa"/>
            <w:tcMar>
              <w:top w:w="0" w:type="dxa"/>
              <w:left w:w="105" w:type="dxa"/>
              <w:bottom w:w="0" w:type="dxa"/>
              <w:right w:w="105" w:type="dxa"/>
            </w:tcMar>
            <w:vAlign w:val="center"/>
          </w:tcPr>
          <w:p w:rsidR="00F83FFE" w:rsidRDefault="005F46E2">
            <w:pPr>
              <w:rPr>
                <w:rFonts w:eastAsia="楷体_GB2312"/>
                <w:sz w:val="18"/>
                <w:szCs w:val="18"/>
              </w:rPr>
            </w:pPr>
            <w:r>
              <w:rPr>
                <w:rFonts w:eastAsia="楷体_GB2312" w:hint="eastAsia"/>
                <w:sz w:val="18"/>
                <w:szCs w:val="18"/>
              </w:rPr>
              <w:t>积极</w:t>
            </w:r>
            <w:r>
              <w:rPr>
                <w:rFonts w:eastAsia="楷体_GB2312" w:hint="eastAsia"/>
                <w:sz w:val="18"/>
                <w:szCs w:val="18"/>
              </w:rPr>
              <w:t>组织</w:t>
            </w:r>
            <w:r>
              <w:rPr>
                <w:rFonts w:eastAsia="楷体_GB2312" w:hint="eastAsia"/>
                <w:sz w:val="18"/>
                <w:szCs w:val="18"/>
              </w:rPr>
              <w:t>教师</w:t>
            </w:r>
            <w:r>
              <w:rPr>
                <w:rFonts w:eastAsia="楷体_GB2312" w:hint="eastAsia"/>
                <w:sz w:val="18"/>
                <w:szCs w:val="18"/>
              </w:rPr>
              <w:t>参加</w:t>
            </w:r>
            <w:r>
              <w:rPr>
                <w:rFonts w:eastAsia="楷体_GB2312" w:hint="eastAsia"/>
                <w:sz w:val="18"/>
                <w:szCs w:val="18"/>
              </w:rPr>
              <w:t>学习培训，提高教师队伍整体水平。</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4</w:t>
            </w:r>
          </w:p>
        </w:tc>
      </w:tr>
      <w:tr w:rsidR="00F83FFE">
        <w:trPr>
          <w:trHeight w:val="851"/>
          <w:tblCellSpacing w:w="0" w:type="dxa"/>
          <w:jc w:val="center"/>
        </w:trPr>
        <w:tc>
          <w:tcPr>
            <w:tcW w:w="1079" w:type="dxa"/>
            <w:vMerge/>
            <w:vAlign w:val="center"/>
          </w:tcPr>
          <w:p w:rsidR="00F83FFE" w:rsidRDefault="00F83FFE">
            <w:pPr>
              <w:jc w:val="center"/>
              <w:rPr>
                <w:rFonts w:eastAsia="楷体_GB2312"/>
                <w:sz w:val="18"/>
                <w:szCs w:val="18"/>
              </w:rPr>
            </w:pPr>
          </w:p>
        </w:tc>
        <w:tc>
          <w:tcPr>
            <w:tcW w:w="1179" w:type="dxa"/>
            <w:vMerge/>
            <w:vAlign w:val="center"/>
          </w:tcPr>
          <w:p w:rsidR="00F83FFE" w:rsidRDefault="00F83FFE">
            <w:pPr>
              <w:jc w:val="center"/>
              <w:rPr>
                <w:rFonts w:eastAsia="楷体_GB2312"/>
                <w:sz w:val="18"/>
                <w:szCs w:val="18"/>
              </w:rPr>
            </w:pPr>
          </w:p>
        </w:tc>
        <w:tc>
          <w:tcPr>
            <w:tcW w:w="1226" w:type="dxa"/>
            <w:tcMar>
              <w:top w:w="0" w:type="dxa"/>
              <w:left w:w="105" w:type="dxa"/>
              <w:bottom w:w="0" w:type="dxa"/>
              <w:right w:w="105" w:type="dxa"/>
            </w:tcMar>
            <w:vAlign w:val="center"/>
          </w:tcPr>
          <w:p w:rsidR="00F83FFE" w:rsidRDefault="005F46E2">
            <w:pPr>
              <w:spacing w:line="260" w:lineRule="exact"/>
              <w:jc w:val="center"/>
              <w:rPr>
                <w:rFonts w:eastAsia="楷体_GB2312"/>
                <w:sz w:val="18"/>
                <w:szCs w:val="18"/>
              </w:rPr>
            </w:pPr>
            <w:r>
              <w:rPr>
                <w:rFonts w:eastAsia="楷体_GB2312"/>
                <w:sz w:val="18"/>
                <w:szCs w:val="18"/>
              </w:rPr>
              <w:t>社会公众与服务对象满意度</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18"/>
                <w:szCs w:val="18"/>
              </w:rPr>
            </w:pPr>
            <w:r>
              <w:rPr>
                <w:rFonts w:eastAsia="楷体_GB2312" w:hint="eastAsia"/>
                <w:sz w:val="18"/>
                <w:szCs w:val="18"/>
              </w:rPr>
              <w:t>10</w:t>
            </w:r>
          </w:p>
        </w:tc>
        <w:tc>
          <w:tcPr>
            <w:tcW w:w="4750"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tcMar>
              <w:top w:w="0" w:type="dxa"/>
              <w:left w:w="105" w:type="dxa"/>
              <w:bottom w:w="0" w:type="dxa"/>
              <w:right w:w="105" w:type="dxa"/>
            </w:tcMar>
            <w:vAlign w:val="center"/>
          </w:tcPr>
          <w:p w:rsidR="00F83FFE" w:rsidRDefault="005F46E2">
            <w:pPr>
              <w:spacing w:line="300" w:lineRule="exact"/>
              <w:jc w:val="left"/>
              <w:rPr>
                <w:rFonts w:eastAsia="楷体_GB2312"/>
                <w:sz w:val="18"/>
                <w:szCs w:val="18"/>
              </w:rPr>
            </w:pPr>
            <w:r>
              <w:rPr>
                <w:rFonts w:eastAsia="楷体_GB2312" w:hint="eastAsia"/>
                <w:sz w:val="18"/>
                <w:szCs w:val="18"/>
              </w:rPr>
              <w:t>90%</w:t>
            </w:r>
            <w:r>
              <w:rPr>
                <w:rFonts w:eastAsia="楷体_GB2312" w:hint="eastAsia"/>
                <w:sz w:val="18"/>
                <w:szCs w:val="18"/>
              </w:rPr>
              <w:t>≤满意度≤</w:t>
            </w:r>
            <w:r>
              <w:rPr>
                <w:rFonts w:eastAsia="楷体_GB2312" w:hint="eastAsia"/>
                <w:sz w:val="18"/>
                <w:szCs w:val="18"/>
              </w:rPr>
              <w:t>100%</w:t>
            </w:r>
            <w:r>
              <w:rPr>
                <w:rFonts w:eastAsia="楷体_GB2312" w:hint="eastAsia"/>
                <w:sz w:val="18"/>
                <w:szCs w:val="18"/>
              </w:rPr>
              <w:t>记</w:t>
            </w:r>
            <w:r>
              <w:rPr>
                <w:rFonts w:eastAsia="楷体_GB2312" w:hint="eastAsia"/>
                <w:sz w:val="18"/>
                <w:szCs w:val="18"/>
              </w:rPr>
              <w:t>10</w:t>
            </w:r>
            <w:r>
              <w:rPr>
                <w:rFonts w:eastAsia="楷体_GB2312" w:hint="eastAsia"/>
                <w:sz w:val="18"/>
                <w:szCs w:val="18"/>
              </w:rPr>
              <w:t>分，</w:t>
            </w:r>
          </w:p>
          <w:p w:rsidR="00F83FFE" w:rsidRDefault="005F46E2">
            <w:pPr>
              <w:spacing w:line="300" w:lineRule="exact"/>
              <w:jc w:val="left"/>
              <w:rPr>
                <w:rFonts w:eastAsia="楷体_GB2312"/>
                <w:sz w:val="18"/>
                <w:szCs w:val="18"/>
              </w:rPr>
            </w:pPr>
            <w:r>
              <w:rPr>
                <w:rFonts w:eastAsia="楷体_GB2312" w:hint="eastAsia"/>
                <w:sz w:val="18"/>
                <w:szCs w:val="18"/>
              </w:rPr>
              <w:t>80%</w:t>
            </w:r>
            <w:r>
              <w:rPr>
                <w:rFonts w:eastAsia="楷体_GB2312" w:hint="eastAsia"/>
                <w:sz w:val="18"/>
                <w:szCs w:val="18"/>
              </w:rPr>
              <w:t>≤满意度</w:t>
            </w:r>
            <w:r>
              <w:rPr>
                <w:rFonts w:eastAsia="楷体_GB2312" w:hint="eastAsia"/>
                <w:sz w:val="18"/>
                <w:szCs w:val="18"/>
              </w:rPr>
              <w:t>&lt;90%</w:t>
            </w:r>
            <w:r>
              <w:rPr>
                <w:rFonts w:eastAsia="楷体_GB2312" w:hint="eastAsia"/>
                <w:sz w:val="18"/>
                <w:szCs w:val="18"/>
              </w:rPr>
              <w:t>记</w:t>
            </w:r>
            <w:r>
              <w:rPr>
                <w:rFonts w:eastAsia="楷体_GB2312" w:hint="eastAsia"/>
                <w:sz w:val="18"/>
                <w:szCs w:val="18"/>
              </w:rPr>
              <w:t>8</w:t>
            </w:r>
            <w:r>
              <w:rPr>
                <w:rFonts w:eastAsia="楷体_GB2312" w:hint="eastAsia"/>
                <w:sz w:val="18"/>
                <w:szCs w:val="18"/>
              </w:rPr>
              <w:t>分，</w:t>
            </w:r>
          </w:p>
          <w:p w:rsidR="00F83FFE" w:rsidRDefault="005F46E2">
            <w:pPr>
              <w:spacing w:line="300" w:lineRule="exact"/>
              <w:jc w:val="left"/>
              <w:rPr>
                <w:rFonts w:eastAsia="楷体_GB2312"/>
                <w:sz w:val="18"/>
                <w:szCs w:val="18"/>
              </w:rPr>
            </w:pPr>
            <w:r>
              <w:rPr>
                <w:rFonts w:eastAsia="楷体_GB2312" w:hint="eastAsia"/>
                <w:sz w:val="18"/>
                <w:szCs w:val="18"/>
              </w:rPr>
              <w:t>70%</w:t>
            </w:r>
            <w:r>
              <w:rPr>
                <w:rFonts w:eastAsia="楷体_GB2312" w:hint="eastAsia"/>
                <w:sz w:val="18"/>
                <w:szCs w:val="18"/>
              </w:rPr>
              <w:t>≤满意度</w:t>
            </w:r>
            <w:r>
              <w:rPr>
                <w:rFonts w:eastAsia="楷体_GB2312" w:hint="eastAsia"/>
                <w:sz w:val="18"/>
                <w:szCs w:val="18"/>
              </w:rPr>
              <w:t xml:space="preserve">&lt;80%  </w:t>
            </w:r>
            <w:r>
              <w:rPr>
                <w:rFonts w:eastAsia="楷体_GB2312" w:hint="eastAsia"/>
                <w:sz w:val="18"/>
                <w:szCs w:val="18"/>
              </w:rPr>
              <w:t>记</w:t>
            </w:r>
            <w:r>
              <w:rPr>
                <w:rFonts w:eastAsia="楷体_GB2312" w:hint="eastAsia"/>
                <w:sz w:val="18"/>
                <w:szCs w:val="18"/>
              </w:rPr>
              <w:t>6</w:t>
            </w:r>
            <w:r>
              <w:rPr>
                <w:rFonts w:eastAsia="楷体_GB2312" w:hint="eastAsia"/>
                <w:sz w:val="18"/>
                <w:szCs w:val="18"/>
              </w:rPr>
              <w:t>分，</w:t>
            </w:r>
          </w:p>
          <w:p w:rsidR="00F83FFE" w:rsidRDefault="005F46E2">
            <w:pPr>
              <w:spacing w:line="300" w:lineRule="exact"/>
              <w:jc w:val="left"/>
              <w:rPr>
                <w:rFonts w:eastAsia="楷体_GB2312"/>
                <w:sz w:val="18"/>
                <w:szCs w:val="18"/>
              </w:rPr>
            </w:pPr>
            <w:r>
              <w:rPr>
                <w:rFonts w:eastAsia="楷体_GB2312" w:hint="eastAsia"/>
                <w:sz w:val="18"/>
                <w:szCs w:val="18"/>
              </w:rPr>
              <w:t>60%</w:t>
            </w:r>
            <w:r>
              <w:rPr>
                <w:rFonts w:eastAsia="楷体_GB2312" w:hint="eastAsia"/>
                <w:sz w:val="18"/>
                <w:szCs w:val="18"/>
              </w:rPr>
              <w:t>≤满意度</w:t>
            </w:r>
            <w:r>
              <w:rPr>
                <w:rFonts w:eastAsia="楷体_GB2312" w:hint="eastAsia"/>
                <w:sz w:val="18"/>
                <w:szCs w:val="18"/>
              </w:rPr>
              <w:t>&lt;70%</w:t>
            </w:r>
            <w:r>
              <w:rPr>
                <w:rFonts w:eastAsia="楷体_GB2312" w:hint="eastAsia"/>
                <w:sz w:val="18"/>
                <w:szCs w:val="18"/>
              </w:rPr>
              <w:t>记</w:t>
            </w:r>
            <w:r>
              <w:rPr>
                <w:rFonts w:eastAsia="楷体_GB2312" w:hint="eastAsia"/>
                <w:sz w:val="18"/>
                <w:szCs w:val="18"/>
              </w:rPr>
              <w:t>4</w:t>
            </w:r>
            <w:r>
              <w:rPr>
                <w:rFonts w:eastAsia="楷体_GB2312" w:hint="eastAsia"/>
                <w:sz w:val="18"/>
                <w:szCs w:val="18"/>
              </w:rPr>
              <w:t>分，</w:t>
            </w:r>
          </w:p>
          <w:p w:rsidR="00F83FFE" w:rsidRDefault="005F46E2">
            <w:pPr>
              <w:spacing w:line="300" w:lineRule="exact"/>
              <w:jc w:val="left"/>
              <w:rPr>
                <w:rFonts w:eastAsia="楷体_GB2312"/>
                <w:sz w:val="18"/>
                <w:szCs w:val="18"/>
              </w:rPr>
            </w:pPr>
            <w:r>
              <w:rPr>
                <w:rFonts w:eastAsia="楷体_GB2312" w:hint="eastAsia"/>
                <w:sz w:val="18"/>
                <w:szCs w:val="18"/>
              </w:rPr>
              <w:t>满意度</w:t>
            </w:r>
            <w:r>
              <w:rPr>
                <w:rFonts w:eastAsia="楷体_GB2312" w:hint="eastAsia"/>
                <w:sz w:val="18"/>
                <w:szCs w:val="18"/>
              </w:rPr>
              <w:t>&lt;60%</w:t>
            </w:r>
            <w:r>
              <w:rPr>
                <w:rFonts w:eastAsia="楷体_GB2312" w:hint="eastAsia"/>
                <w:sz w:val="18"/>
                <w:szCs w:val="18"/>
              </w:rPr>
              <w:t>记</w:t>
            </w:r>
            <w:r>
              <w:rPr>
                <w:rFonts w:eastAsia="楷体_GB2312" w:hint="eastAsia"/>
                <w:sz w:val="18"/>
                <w:szCs w:val="18"/>
              </w:rPr>
              <w:t>0</w:t>
            </w:r>
            <w:r>
              <w:rPr>
                <w:rFonts w:eastAsia="楷体_GB2312" w:hint="eastAsia"/>
                <w:sz w:val="18"/>
                <w:szCs w:val="18"/>
              </w:rPr>
              <w:t>分。</w:t>
            </w:r>
          </w:p>
        </w:tc>
        <w:tc>
          <w:tcPr>
            <w:tcW w:w="1614" w:type="dxa"/>
            <w:tcMar>
              <w:top w:w="0" w:type="dxa"/>
              <w:left w:w="105" w:type="dxa"/>
              <w:bottom w:w="0" w:type="dxa"/>
              <w:right w:w="105" w:type="dxa"/>
            </w:tcMar>
            <w:vAlign w:val="center"/>
          </w:tcPr>
          <w:p w:rsidR="00F83FFE" w:rsidRDefault="005F46E2">
            <w:pPr>
              <w:jc w:val="center"/>
              <w:rPr>
                <w:rFonts w:eastAsia="楷体_GB2312"/>
                <w:sz w:val="18"/>
                <w:szCs w:val="18"/>
              </w:rPr>
            </w:pPr>
            <w:r>
              <w:rPr>
                <w:rFonts w:eastAsia="楷体_GB2312" w:hint="eastAsia"/>
                <w:sz w:val="18"/>
                <w:szCs w:val="18"/>
              </w:rPr>
              <w:t>对学生及其家长进行了调查，总体评</w:t>
            </w:r>
            <w:r>
              <w:rPr>
                <w:rFonts w:eastAsia="楷体_GB2312" w:hint="eastAsia"/>
                <w:sz w:val="18"/>
                <w:szCs w:val="18"/>
              </w:rPr>
              <w:t>价满意度</w:t>
            </w:r>
            <w:r>
              <w:rPr>
                <w:rFonts w:eastAsia="楷体_GB2312" w:hint="eastAsia"/>
                <w:sz w:val="18"/>
                <w:szCs w:val="18"/>
              </w:rPr>
              <w:t>≧</w:t>
            </w:r>
            <w:r>
              <w:rPr>
                <w:rFonts w:eastAsia="楷体_GB2312" w:hint="eastAsia"/>
                <w:sz w:val="18"/>
                <w:szCs w:val="18"/>
              </w:rPr>
              <w:t>9</w:t>
            </w:r>
            <w:r>
              <w:rPr>
                <w:rFonts w:eastAsia="楷体_GB2312" w:hint="eastAsia"/>
                <w:sz w:val="18"/>
                <w:szCs w:val="18"/>
              </w:rPr>
              <w:t>3%</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10</w:t>
            </w:r>
          </w:p>
        </w:tc>
      </w:tr>
      <w:tr w:rsidR="00F83FFE">
        <w:trPr>
          <w:trHeight w:val="786"/>
          <w:tblCellSpacing w:w="0" w:type="dxa"/>
          <w:jc w:val="center"/>
        </w:trPr>
        <w:tc>
          <w:tcPr>
            <w:tcW w:w="1079"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tcMar>
              <w:top w:w="0" w:type="dxa"/>
              <w:left w:w="105" w:type="dxa"/>
              <w:bottom w:w="0" w:type="dxa"/>
              <w:right w:w="105" w:type="dxa"/>
            </w:tcMar>
            <w:vAlign w:val="center"/>
          </w:tcPr>
          <w:p w:rsidR="00F83FFE" w:rsidRDefault="005F46E2">
            <w:pPr>
              <w:spacing w:before="100" w:beforeAutospacing="1" w:after="100" w:afterAutospacing="1"/>
              <w:rPr>
                <w:rFonts w:eastAsia="楷体_GB2312"/>
                <w:sz w:val="22"/>
                <w:szCs w:val="22"/>
              </w:rPr>
            </w:pPr>
            <w:r>
              <w:rPr>
                <w:rFonts w:eastAsia="楷体_GB2312"/>
                <w:sz w:val="22"/>
                <w:szCs w:val="22"/>
              </w:rPr>
              <w:t>—</w:t>
            </w:r>
          </w:p>
        </w:tc>
        <w:tc>
          <w:tcPr>
            <w:tcW w:w="1226" w:type="dxa"/>
            <w:tcMar>
              <w:top w:w="0" w:type="dxa"/>
              <w:left w:w="105" w:type="dxa"/>
              <w:bottom w:w="0" w:type="dxa"/>
              <w:right w:w="105" w:type="dxa"/>
            </w:tcMar>
            <w:vAlign w:val="center"/>
          </w:tcPr>
          <w:p w:rsidR="00F83FFE" w:rsidRDefault="005F46E2">
            <w:pPr>
              <w:spacing w:before="100" w:beforeAutospacing="1" w:after="100" w:afterAutospacing="1"/>
              <w:rPr>
                <w:rFonts w:eastAsia="楷体_GB2312"/>
                <w:sz w:val="22"/>
                <w:szCs w:val="22"/>
              </w:rPr>
            </w:pPr>
            <w:r>
              <w:rPr>
                <w:rFonts w:eastAsia="楷体_GB2312"/>
                <w:sz w:val="22"/>
                <w:szCs w:val="22"/>
              </w:rPr>
              <w:t>——</w:t>
            </w:r>
          </w:p>
        </w:tc>
        <w:tc>
          <w:tcPr>
            <w:tcW w:w="701"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tcMar>
              <w:top w:w="0" w:type="dxa"/>
              <w:left w:w="105" w:type="dxa"/>
              <w:bottom w:w="0" w:type="dxa"/>
              <w:right w:w="105" w:type="dxa"/>
            </w:tcMar>
            <w:vAlign w:val="center"/>
          </w:tcPr>
          <w:p w:rsidR="00F83FFE" w:rsidRDefault="005F46E2">
            <w:pPr>
              <w:spacing w:line="300" w:lineRule="exact"/>
              <w:jc w:val="center"/>
              <w:rPr>
                <w:rFonts w:eastAsia="楷体_GB2312"/>
              </w:rPr>
            </w:pPr>
            <w:r>
              <w:rPr>
                <w:rFonts w:eastAsia="楷体_GB2312"/>
              </w:rPr>
              <w:t>——</w:t>
            </w:r>
          </w:p>
        </w:tc>
        <w:tc>
          <w:tcPr>
            <w:tcW w:w="3123" w:type="dxa"/>
            <w:tcMar>
              <w:top w:w="0" w:type="dxa"/>
              <w:left w:w="105" w:type="dxa"/>
              <w:bottom w:w="0" w:type="dxa"/>
              <w:right w:w="105" w:type="dxa"/>
            </w:tcMar>
            <w:vAlign w:val="center"/>
          </w:tcPr>
          <w:p w:rsidR="00F83FFE" w:rsidRDefault="005F46E2">
            <w:pPr>
              <w:spacing w:line="300" w:lineRule="exact"/>
              <w:jc w:val="center"/>
              <w:rPr>
                <w:rFonts w:eastAsia="楷体_GB2312"/>
              </w:rPr>
            </w:pPr>
            <w:r>
              <w:rPr>
                <w:rFonts w:eastAsia="楷体_GB2312"/>
              </w:rPr>
              <w:t>——</w:t>
            </w:r>
          </w:p>
        </w:tc>
        <w:tc>
          <w:tcPr>
            <w:tcW w:w="1614" w:type="dxa"/>
            <w:tcMar>
              <w:top w:w="0" w:type="dxa"/>
              <w:left w:w="105" w:type="dxa"/>
              <w:bottom w:w="0" w:type="dxa"/>
              <w:right w:w="105" w:type="dxa"/>
            </w:tcMar>
            <w:vAlign w:val="center"/>
          </w:tcPr>
          <w:p w:rsidR="00F83FFE" w:rsidRDefault="005F46E2">
            <w:pPr>
              <w:spacing w:before="100" w:beforeAutospacing="1" w:after="100" w:afterAutospacing="1"/>
              <w:jc w:val="center"/>
              <w:rPr>
                <w:rFonts w:eastAsia="楷体_GB2312"/>
              </w:rPr>
            </w:pPr>
            <w:r>
              <w:rPr>
                <w:rFonts w:eastAsia="楷体_GB2312"/>
              </w:rPr>
              <w:t>——</w:t>
            </w:r>
          </w:p>
        </w:tc>
        <w:tc>
          <w:tcPr>
            <w:tcW w:w="745" w:type="dxa"/>
            <w:tcMar>
              <w:top w:w="0" w:type="dxa"/>
              <w:left w:w="105" w:type="dxa"/>
              <w:bottom w:w="0" w:type="dxa"/>
              <w:right w:w="105" w:type="dxa"/>
            </w:tcMar>
            <w:vAlign w:val="center"/>
          </w:tcPr>
          <w:p w:rsidR="00F83FFE" w:rsidRDefault="005F46E2">
            <w:pPr>
              <w:jc w:val="center"/>
              <w:rPr>
                <w:rFonts w:eastAsia="楷体_GB2312"/>
              </w:rPr>
            </w:pPr>
            <w:r>
              <w:rPr>
                <w:rFonts w:eastAsia="楷体_GB2312" w:hint="eastAsia"/>
              </w:rPr>
              <w:t>96</w:t>
            </w:r>
          </w:p>
        </w:tc>
      </w:tr>
      <w:tr w:rsidR="00F83FFE">
        <w:trPr>
          <w:trHeight w:val="1130"/>
          <w:tblCellSpacing w:w="0" w:type="dxa"/>
          <w:jc w:val="center"/>
        </w:trPr>
        <w:tc>
          <w:tcPr>
            <w:tcW w:w="1079" w:type="dxa"/>
            <w:tcMar>
              <w:top w:w="0" w:type="dxa"/>
              <w:left w:w="105" w:type="dxa"/>
              <w:bottom w:w="0" w:type="dxa"/>
              <w:right w:w="105" w:type="dxa"/>
            </w:tcMar>
            <w:vAlign w:val="center"/>
          </w:tcPr>
          <w:p w:rsidR="00F83FFE" w:rsidRDefault="005F46E2">
            <w:pPr>
              <w:spacing w:before="100" w:beforeAutospacing="1" w:after="100" w:afterAutospacing="1"/>
              <w:jc w:val="center"/>
              <w:rPr>
                <w:rFonts w:ascii="楷体_GB2312" w:eastAsia="楷体_GB2312" w:hAnsi="楷体_GB2312" w:cs="楷体_GB2312"/>
                <w:sz w:val="21"/>
                <w:szCs w:val="16"/>
              </w:rPr>
            </w:pPr>
            <w:r>
              <w:rPr>
                <w:rFonts w:ascii="楷体_GB2312" w:eastAsia="楷体_GB2312" w:hAnsi="楷体_GB2312" w:cs="楷体_GB2312" w:hint="eastAsia"/>
                <w:sz w:val="21"/>
                <w:szCs w:val="16"/>
              </w:rPr>
              <w:t>评价</w:t>
            </w:r>
          </w:p>
          <w:p w:rsidR="00F83FFE" w:rsidRDefault="005F46E2">
            <w:pPr>
              <w:spacing w:before="100" w:beforeAutospacing="1" w:after="100" w:afterAutospacing="1"/>
              <w:jc w:val="center"/>
              <w:rPr>
                <w:rFonts w:ascii="楷体_GB2312" w:eastAsia="楷体_GB2312" w:hAnsi="楷体_GB2312" w:cs="楷体_GB2312"/>
                <w:sz w:val="21"/>
                <w:szCs w:val="16"/>
              </w:rPr>
            </w:pPr>
            <w:r>
              <w:rPr>
                <w:rFonts w:ascii="楷体_GB2312" w:eastAsia="楷体_GB2312" w:hAnsi="楷体_GB2312" w:cs="楷体_GB2312" w:hint="eastAsia"/>
                <w:sz w:val="21"/>
                <w:szCs w:val="16"/>
              </w:rPr>
              <w:t>等级</w:t>
            </w:r>
          </w:p>
        </w:tc>
        <w:tc>
          <w:tcPr>
            <w:tcW w:w="13338" w:type="dxa"/>
            <w:gridSpan w:val="7"/>
            <w:tcMar>
              <w:top w:w="0" w:type="dxa"/>
              <w:left w:w="105" w:type="dxa"/>
              <w:bottom w:w="0" w:type="dxa"/>
              <w:right w:w="105" w:type="dxa"/>
            </w:tcMar>
            <w:vAlign w:val="center"/>
          </w:tcPr>
          <w:p w:rsidR="00F83FFE" w:rsidRDefault="005F46E2">
            <w:pPr>
              <w:spacing w:line="400" w:lineRule="exact"/>
              <w:ind w:firstLineChars="100" w:firstLine="210"/>
              <w:jc w:val="center"/>
              <w:rPr>
                <w:rFonts w:ascii="楷体_GB2312" w:eastAsia="楷体_GB2312" w:hAnsi="楷体_GB2312" w:cs="楷体_GB2312"/>
                <w:sz w:val="21"/>
                <w:szCs w:val="16"/>
              </w:rPr>
            </w:pPr>
            <w:r>
              <w:rPr>
                <w:rFonts w:ascii="楷体_GB2312" w:eastAsia="楷体_GB2312" w:hAnsi="楷体_GB2312" w:cs="楷体_GB2312" w:hint="eastAsia"/>
                <w:sz w:val="21"/>
                <w:szCs w:val="16"/>
              </w:rPr>
              <w:t>☑</w:t>
            </w:r>
            <w:r>
              <w:rPr>
                <w:rFonts w:ascii="楷体_GB2312" w:eastAsia="楷体_GB2312" w:hAnsi="楷体_GB2312" w:cs="楷体_GB2312" w:hint="eastAsia"/>
                <w:sz w:val="21"/>
                <w:szCs w:val="16"/>
              </w:rPr>
              <w:t>优秀</w:t>
            </w:r>
            <w:r>
              <w:rPr>
                <w:rFonts w:ascii="楷体_GB2312" w:eastAsia="楷体_GB2312" w:hAnsi="楷体_GB2312" w:cs="楷体_GB2312" w:hint="eastAsia"/>
                <w:sz w:val="21"/>
                <w:szCs w:val="16"/>
              </w:rPr>
              <w:t>  90</w:t>
            </w:r>
            <w:r>
              <w:rPr>
                <w:rFonts w:ascii="楷体_GB2312" w:eastAsia="楷体_GB2312" w:hAnsi="楷体_GB2312" w:cs="楷体_GB2312" w:hint="eastAsia"/>
                <w:sz w:val="21"/>
                <w:szCs w:val="16"/>
              </w:rPr>
              <w:t>分≤得分≤</w:t>
            </w:r>
            <w:r>
              <w:rPr>
                <w:rFonts w:ascii="楷体_GB2312" w:eastAsia="楷体_GB2312" w:hAnsi="楷体_GB2312" w:cs="楷体_GB2312" w:hint="eastAsia"/>
                <w:sz w:val="21"/>
                <w:szCs w:val="16"/>
              </w:rPr>
              <w:t>100</w:t>
            </w:r>
            <w:r>
              <w:rPr>
                <w:rFonts w:ascii="楷体_GB2312" w:eastAsia="楷体_GB2312" w:hAnsi="楷体_GB2312" w:cs="楷体_GB2312" w:hint="eastAsia"/>
                <w:sz w:val="21"/>
                <w:szCs w:val="16"/>
              </w:rPr>
              <w:t>分；</w:t>
            </w:r>
            <w:r>
              <w:rPr>
                <w:rFonts w:ascii="楷体_GB2312" w:eastAsia="楷体_GB2312" w:hAnsi="楷体_GB2312" w:cs="楷体_GB2312" w:hint="eastAsia"/>
                <w:sz w:val="21"/>
                <w:szCs w:val="16"/>
              </w:rPr>
              <w:t xml:space="preserve">   </w:t>
            </w:r>
            <w:r>
              <w:rPr>
                <w:rFonts w:ascii="楷体_GB2312" w:eastAsia="楷体_GB2312" w:hAnsi="楷体_GB2312" w:cs="楷体_GB2312" w:hint="eastAsia"/>
                <w:sz w:val="21"/>
                <w:szCs w:val="16"/>
              </w:rPr>
              <w:t>□良好</w:t>
            </w:r>
            <w:r>
              <w:rPr>
                <w:rFonts w:ascii="楷体_GB2312" w:eastAsia="楷体_GB2312" w:hAnsi="楷体_GB2312" w:cs="楷体_GB2312" w:hint="eastAsia"/>
                <w:sz w:val="21"/>
                <w:szCs w:val="16"/>
              </w:rPr>
              <w:t xml:space="preserve">  </w:t>
            </w:r>
            <w:r>
              <w:rPr>
                <w:rFonts w:ascii="楷体_GB2312" w:eastAsia="楷体_GB2312" w:hAnsi="楷体_GB2312" w:cs="楷体_GB2312"/>
                <w:sz w:val="21"/>
                <w:szCs w:val="16"/>
              </w:rPr>
              <w:t>80</w:t>
            </w:r>
            <w:r>
              <w:rPr>
                <w:rFonts w:ascii="楷体_GB2312" w:eastAsia="楷体_GB2312" w:hAnsi="楷体_GB2312" w:cs="楷体_GB2312" w:hint="eastAsia"/>
                <w:sz w:val="21"/>
                <w:szCs w:val="16"/>
              </w:rPr>
              <w:t>分≤得分＜</w:t>
            </w:r>
            <w:r>
              <w:rPr>
                <w:rFonts w:ascii="楷体_GB2312" w:eastAsia="楷体_GB2312" w:hAnsi="楷体_GB2312" w:cs="楷体_GB2312" w:hint="eastAsia"/>
                <w:sz w:val="21"/>
                <w:szCs w:val="16"/>
              </w:rPr>
              <w:t>90</w:t>
            </w:r>
            <w:r>
              <w:rPr>
                <w:rFonts w:ascii="楷体_GB2312" w:eastAsia="楷体_GB2312" w:hAnsi="楷体_GB2312" w:cs="楷体_GB2312" w:hint="eastAsia"/>
                <w:sz w:val="21"/>
                <w:szCs w:val="16"/>
              </w:rPr>
              <w:t>分；</w:t>
            </w:r>
            <w:r>
              <w:rPr>
                <w:rFonts w:ascii="楷体_GB2312" w:eastAsia="楷体_GB2312" w:hAnsi="楷体_GB2312" w:cs="楷体_GB2312" w:hint="eastAsia"/>
                <w:sz w:val="21"/>
                <w:szCs w:val="16"/>
              </w:rPr>
              <w:t xml:space="preserve">   </w:t>
            </w:r>
            <w:r>
              <w:rPr>
                <w:rFonts w:ascii="楷体_GB2312" w:eastAsia="楷体_GB2312" w:hAnsi="楷体_GB2312" w:cs="楷体_GB2312" w:hint="eastAsia"/>
                <w:sz w:val="21"/>
                <w:szCs w:val="16"/>
              </w:rPr>
              <w:t>□较差</w:t>
            </w:r>
            <w:r>
              <w:rPr>
                <w:rFonts w:ascii="楷体_GB2312" w:eastAsia="楷体_GB2312" w:hAnsi="楷体_GB2312" w:cs="楷体_GB2312" w:hint="eastAsia"/>
                <w:sz w:val="21"/>
                <w:szCs w:val="16"/>
              </w:rPr>
              <w:t>  60</w:t>
            </w:r>
            <w:r>
              <w:rPr>
                <w:rFonts w:ascii="楷体_GB2312" w:eastAsia="楷体_GB2312" w:hAnsi="楷体_GB2312" w:cs="楷体_GB2312" w:hint="eastAsia"/>
                <w:sz w:val="21"/>
                <w:szCs w:val="16"/>
              </w:rPr>
              <w:t>分≤得分＜</w:t>
            </w:r>
            <w:r>
              <w:rPr>
                <w:rFonts w:ascii="楷体_GB2312" w:eastAsia="楷体_GB2312" w:hAnsi="楷体_GB2312" w:cs="楷体_GB2312"/>
                <w:sz w:val="21"/>
                <w:szCs w:val="16"/>
              </w:rPr>
              <w:t>80</w:t>
            </w:r>
            <w:r>
              <w:rPr>
                <w:rFonts w:ascii="楷体_GB2312" w:eastAsia="楷体_GB2312" w:hAnsi="楷体_GB2312" w:cs="楷体_GB2312" w:hint="eastAsia"/>
                <w:sz w:val="21"/>
                <w:szCs w:val="16"/>
              </w:rPr>
              <w:t>分；</w:t>
            </w:r>
            <w:r>
              <w:rPr>
                <w:rFonts w:ascii="楷体_GB2312" w:eastAsia="楷体_GB2312" w:hAnsi="楷体_GB2312" w:cs="楷体_GB2312" w:hint="eastAsia"/>
                <w:sz w:val="21"/>
                <w:szCs w:val="16"/>
              </w:rPr>
              <w:t xml:space="preserve">   </w:t>
            </w:r>
            <w:r>
              <w:rPr>
                <w:rFonts w:ascii="楷体_GB2312" w:eastAsia="楷体_GB2312" w:hAnsi="楷体_GB2312" w:cs="楷体_GB2312" w:hint="eastAsia"/>
                <w:sz w:val="21"/>
                <w:szCs w:val="16"/>
              </w:rPr>
              <w:t>□差</w:t>
            </w:r>
            <w:r>
              <w:rPr>
                <w:rFonts w:ascii="楷体_GB2312" w:eastAsia="楷体_GB2312" w:hAnsi="楷体_GB2312" w:cs="楷体_GB2312" w:hint="eastAsia"/>
                <w:sz w:val="21"/>
                <w:szCs w:val="16"/>
              </w:rPr>
              <w:t xml:space="preserve">  </w:t>
            </w:r>
            <w:r>
              <w:rPr>
                <w:rFonts w:ascii="楷体_GB2312" w:eastAsia="楷体_GB2312" w:hAnsi="楷体_GB2312" w:cs="楷体_GB2312" w:hint="eastAsia"/>
                <w:sz w:val="21"/>
                <w:szCs w:val="16"/>
              </w:rPr>
              <w:t>得分＜</w:t>
            </w:r>
            <w:r>
              <w:rPr>
                <w:rFonts w:ascii="楷体_GB2312" w:eastAsia="楷体_GB2312" w:hAnsi="楷体_GB2312" w:cs="楷体_GB2312" w:hint="eastAsia"/>
                <w:sz w:val="21"/>
                <w:szCs w:val="16"/>
              </w:rPr>
              <w:t>60</w:t>
            </w:r>
            <w:r>
              <w:rPr>
                <w:rFonts w:ascii="楷体_GB2312" w:eastAsia="楷体_GB2312" w:hAnsi="楷体_GB2312" w:cs="楷体_GB2312" w:hint="eastAsia"/>
                <w:sz w:val="21"/>
                <w:szCs w:val="16"/>
              </w:rPr>
              <w:t>分</w:t>
            </w:r>
          </w:p>
        </w:tc>
      </w:tr>
    </w:tbl>
    <w:p w:rsidR="00F83FFE" w:rsidRDefault="00F83FFE">
      <w:pPr>
        <w:spacing w:line="320" w:lineRule="exact"/>
        <w:ind w:firstLineChars="2950" w:firstLine="6490"/>
        <w:jc w:val="center"/>
        <w:rPr>
          <w:rFonts w:ascii="华文中宋" w:eastAsia="华文中宋" w:hAnsi="华文中宋"/>
          <w:sz w:val="22"/>
          <w:szCs w:val="24"/>
        </w:rPr>
      </w:pPr>
    </w:p>
    <w:p w:rsidR="00F83FFE" w:rsidRDefault="005F46E2">
      <w:pPr>
        <w:spacing w:line="320" w:lineRule="exact"/>
        <w:ind w:firstLineChars="2950" w:firstLine="6490"/>
        <w:jc w:val="center"/>
        <w:rPr>
          <w:rFonts w:ascii="楷体" w:eastAsia="楷体" w:hAnsi="楷体" w:cs="楷体"/>
          <w:sz w:val="22"/>
          <w:szCs w:val="24"/>
        </w:rPr>
      </w:pPr>
      <w:r>
        <w:rPr>
          <w:rFonts w:ascii="楷体" w:eastAsia="楷体" w:hAnsi="楷体" w:cs="楷体" w:hint="eastAsia"/>
          <w:sz w:val="22"/>
          <w:szCs w:val="24"/>
        </w:rPr>
        <w:t>单位负责人（签字）：</w:t>
      </w:r>
      <w:bookmarkStart w:id="0" w:name="_GoBack"/>
      <w:bookmarkEnd w:id="0"/>
    </w:p>
    <w:p w:rsidR="00F83FFE" w:rsidRDefault="005F46E2">
      <w:pPr>
        <w:spacing w:line="320" w:lineRule="exact"/>
        <w:ind w:firstLineChars="2850" w:firstLine="6270"/>
        <w:jc w:val="center"/>
        <w:rPr>
          <w:rFonts w:ascii="楷体" w:eastAsia="楷体" w:hAnsi="楷体" w:cs="楷体"/>
          <w:sz w:val="22"/>
          <w:szCs w:val="24"/>
        </w:rPr>
        <w:sectPr w:rsidR="00F83FFE">
          <w:footerReference w:type="default" r:id="rId7"/>
          <w:pgSz w:w="16838" w:h="11906" w:orient="landscape"/>
          <w:pgMar w:top="1800" w:right="1440" w:bottom="1800" w:left="1440" w:header="851" w:footer="992" w:gutter="0"/>
          <w:pgNumType w:start="1"/>
          <w:cols w:space="720"/>
          <w:docGrid w:type="lines" w:linePitch="312"/>
        </w:sectPr>
      </w:pPr>
      <w:r>
        <w:rPr>
          <w:rFonts w:ascii="楷体" w:eastAsia="楷体" w:hAnsi="楷体" w:cs="楷体" w:hint="eastAsia"/>
          <w:sz w:val="22"/>
          <w:szCs w:val="24"/>
        </w:rPr>
        <w:t>填表日期：</w:t>
      </w:r>
      <w:r>
        <w:rPr>
          <w:rFonts w:ascii="楷体" w:eastAsia="楷体" w:hAnsi="楷体" w:cs="楷体" w:hint="eastAsia"/>
          <w:sz w:val="22"/>
          <w:szCs w:val="24"/>
        </w:rPr>
        <w:t>2023</w:t>
      </w:r>
      <w:r>
        <w:rPr>
          <w:rFonts w:ascii="楷体" w:eastAsia="楷体" w:hAnsi="楷体" w:cs="楷体" w:hint="eastAsia"/>
          <w:sz w:val="22"/>
          <w:szCs w:val="24"/>
        </w:rPr>
        <w:t>  </w:t>
      </w:r>
      <w:r>
        <w:rPr>
          <w:rFonts w:ascii="楷体" w:eastAsia="楷体" w:hAnsi="楷体" w:cs="楷体" w:hint="eastAsia"/>
          <w:sz w:val="22"/>
          <w:szCs w:val="24"/>
        </w:rPr>
        <w:t>年</w:t>
      </w:r>
      <w:r>
        <w:rPr>
          <w:rFonts w:ascii="楷体" w:eastAsia="楷体" w:hAnsi="楷体" w:cs="楷体" w:hint="eastAsia"/>
          <w:sz w:val="22"/>
          <w:szCs w:val="24"/>
        </w:rPr>
        <w:t xml:space="preserve">  </w:t>
      </w:r>
      <w:r>
        <w:rPr>
          <w:rFonts w:ascii="楷体" w:eastAsia="楷体" w:hAnsi="楷体" w:cs="楷体" w:hint="eastAsia"/>
          <w:sz w:val="22"/>
          <w:szCs w:val="24"/>
        </w:rPr>
        <w:t>5</w:t>
      </w:r>
      <w:r>
        <w:rPr>
          <w:rFonts w:ascii="楷体" w:eastAsia="楷体" w:hAnsi="楷体" w:cs="楷体" w:hint="eastAsia"/>
          <w:sz w:val="22"/>
          <w:szCs w:val="24"/>
        </w:rPr>
        <w:t> </w:t>
      </w:r>
      <w:r>
        <w:rPr>
          <w:rFonts w:ascii="楷体" w:eastAsia="楷体" w:hAnsi="楷体" w:cs="楷体" w:hint="eastAsia"/>
          <w:sz w:val="22"/>
          <w:szCs w:val="24"/>
        </w:rPr>
        <w:t>月</w:t>
      </w:r>
      <w:r>
        <w:rPr>
          <w:rFonts w:ascii="楷体" w:eastAsia="楷体" w:hAnsi="楷体" w:cs="楷体" w:hint="eastAsia"/>
          <w:sz w:val="22"/>
          <w:szCs w:val="24"/>
        </w:rPr>
        <w:t>  </w:t>
      </w:r>
      <w:r>
        <w:rPr>
          <w:rFonts w:ascii="楷体" w:eastAsia="楷体" w:hAnsi="楷体" w:cs="楷体" w:hint="eastAsia"/>
          <w:sz w:val="22"/>
          <w:szCs w:val="24"/>
        </w:rPr>
        <w:t>22</w:t>
      </w:r>
      <w:r>
        <w:rPr>
          <w:rFonts w:ascii="楷体" w:eastAsia="楷体" w:hAnsi="楷体" w:cs="楷体" w:hint="eastAsia"/>
          <w:sz w:val="22"/>
          <w:szCs w:val="24"/>
        </w:rPr>
        <w:t xml:space="preserve"> </w:t>
      </w:r>
      <w:r>
        <w:rPr>
          <w:rFonts w:ascii="楷体" w:eastAsia="楷体" w:hAnsi="楷体" w:cs="楷体" w:hint="eastAsia"/>
          <w:sz w:val="22"/>
          <w:szCs w:val="24"/>
        </w:rPr>
        <w:t>日</w:t>
      </w:r>
    </w:p>
    <w:p w:rsidR="00F83FFE" w:rsidRDefault="00F83FFE">
      <w:pPr>
        <w:ind w:left="0"/>
      </w:pPr>
    </w:p>
    <w:sectPr w:rsidR="00F83FFE" w:rsidSect="00F83F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6E2" w:rsidRDefault="005F46E2">
      <w:pPr>
        <w:spacing w:line="240" w:lineRule="auto"/>
      </w:pPr>
      <w:r>
        <w:separator/>
      </w:r>
    </w:p>
  </w:endnote>
  <w:endnote w:type="continuationSeparator" w:id="0">
    <w:p w:rsidR="005F46E2" w:rsidRDefault="005F46E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粗宋简体">
    <w:altName w:val="宋体"/>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FFE" w:rsidRDefault="00F83FFE">
    <w:pPr>
      <w:pStyle w:val="a3"/>
      <w:ind w:right="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filled="f" stroked="f">
          <v:textbox style="mso-fit-shape-to-text:t" inset="0,0,0,0">
            <w:txbxContent>
              <w:p w:rsidR="00F83FFE" w:rsidRDefault="00F83FFE">
                <w:pPr>
                  <w:pStyle w:val="a3"/>
                  <w:jc w:val="center"/>
                  <w:rPr>
                    <w:rStyle w:val="a4"/>
                  </w:rPr>
                </w:pPr>
                <w:r>
                  <w:rPr>
                    <w:rStyle w:val="a4"/>
                  </w:rPr>
                  <w:fldChar w:fldCharType="begin"/>
                </w:r>
                <w:r w:rsidR="005F46E2">
                  <w:rPr>
                    <w:rStyle w:val="a4"/>
                  </w:rPr>
                  <w:instrText xml:space="preserve">PAGE  </w:instrText>
                </w:r>
                <w:r>
                  <w:rPr>
                    <w:rStyle w:val="a4"/>
                  </w:rPr>
                  <w:fldChar w:fldCharType="separate"/>
                </w:r>
                <w:r w:rsidR="001B16DF">
                  <w:rPr>
                    <w:rStyle w:val="a4"/>
                    <w:noProof/>
                  </w:rPr>
                  <w:t>1</w:t>
                </w:r>
                <w:r>
                  <w:rPr>
                    <w:rStyle w:val="a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6E2" w:rsidRDefault="005F46E2">
      <w:pPr>
        <w:spacing w:line="240" w:lineRule="auto"/>
      </w:pPr>
      <w:r>
        <w:separator/>
      </w:r>
    </w:p>
  </w:footnote>
  <w:footnote w:type="continuationSeparator" w:id="0">
    <w:p w:rsidR="005F46E2" w:rsidRDefault="005F46E2">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GMyMTQ0OTQ4OGMyMmQxMzdlMzkxNzUyZTBiZGI5YjgifQ=="/>
  </w:docVars>
  <w:rsids>
    <w:rsidRoot w:val="1D7B0BDB"/>
    <w:rsid w:val="001B16DF"/>
    <w:rsid w:val="005F46E2"/>
    <w:rsid w:val="00F83FFE"/>
    <w:rsid w:val="18A32099"/>
    <w:rsid w:val="1B0E40BF"/>
    <w:rsid w:val="1B41799A"/>
    <w:rsid w:val="1D7B0BDB"/>
    <w:rsid w:val="3ED506FE"/>
    <w:rsid w:val="3FD3067D"/>
    <w:rsid w:val="4FF32A9A"/>
    <w:rsid w:val="4FF902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FFE"/>
    <w:pPr>
      <w:widowControl w:val="0"/>
      <w:spacing w:line="365" w:lineRule="atLeast"/>
      <w:ind w:left="1"/>
      <w:jc w:val="both"/>
      <w:textAlignment w:val="bottom"/>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83FFE"/>
    <w:pPr>
      <w:tabs>
        <w:tab w:val="center" w:pos="4153"/>
        <w:tab w:val="right" w:pos="8306"/>
      </w:tabs>
      <w:snapToGrid w:val="0"/>
      <w:spacing w:line="240" w:lineRule="atLeast"/>
      <w:jc w:val="left"/>
    </w:pPr>
    <w:rPr>
      <w:sz w:val="18"/>
      <w:szCs w:val="18"/>
    </w:rPr>
  </w:style>
  <w:style w:type="character" w:styleId="a4">
    <w:name w:val="page number"/>
    <w:basedOn w:val="a0"/>
    <w:qFormat/>
    <w:rsid w:val="00F83FF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564</Words>
  <Characters>3215</Characters>
  <Application>Microsoft Office Word</Application>
  <DocSecurity>0</DocSecurity>
  <Lines>26</Lines>
  <Paragraphs>7</Paragraphs>
  <ScaleCrop>false</ScaleCrop>
  <Company/>
  <LinksUpToDate>false</LinksUpToDate>
  <CharactersWithSpaces>3772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2023-06-02T03:35:00Z</dcterms:created>
  <dcterms:modified xsi:type="dcterms:W3CDTF">2023-06-02T03:35:00Z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AE2F5513FE814134A397655850062E77_13</vt:lpwstr>
  </property>
</Properties>
</file>