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F4FA0" w14:textId="77777777" w:rsidR="000E7CC5" w:rsidRDefault="000E7CC5" w:rsidP="000E7CC5">
      <w:pPr>
        <w:pStyle w:val="a4"/>
        <w:widowControl w:val="0"/>
        <w:spacing w:before="0" w:beforeAutospacing="0" w:after="0" w:afterAutospacing="0" w:line="800" w:lineRule="exact"/>
        <w:jc w:val="center"/>
        <w:rPr>
          <w:rStyle w:val="a3"/>
          <w:rFonts w:ascii="Times New Roman" w:eastAsia="方正粗宋简体" w:hAnsi="Times New Roman" w:cs="Times New Roman"/>
          <w:b w:val="0"/>
          <w:bCs w:val="0"/>
          <w:spacing w:val="-20"/>
          <w:sz w:val="44"/>
          <w:szCs w:val="44"/>
        </w:rPr>
      </w:pPr>
      <w:r>
        <w:rPr>
          <w:rStyle w:val="a3"/>
          <w:rFonts w:ascii="Times New Roman" w:eastAsia="方正粗宋简体" w:hAnsi="Times New Roman" w:cs="Times New Roman"/>
          <w:b w:val="0"/>
          <w:bCs w:val="0"/>
          <w:spacing w:val="-20"/>
          <w:sz w:val="44"/>
          <w:szCs w:val="44"/>
        </w:rPr>
        <w:t>2019</w:t>
      </w:r>
      <w:r>
        <w:rPr>
          <w:rStyle w:val="a3"/>
          <w:rFonts w:ascii="Times New Roman" w:eastAsia="方正粗宋简体" w:hAnsi="Times New Roman" w:cs="Times New Roman"/>
          <w:b w:val="0"/>
          <w:bCs w:val="0"/>
          <w:spacing w:val="-20"/>
          <w:sz w:val="44"/>
          <w:szCs w:val="44"/>
        </w:rPr>
        <w:t>年度</w:t>
      </w:r>
      <w:r>
        <w:rPr>
          <w:rStyle w:val="a3"/>
          <w:rFonts w:ascii="Times New Roman" w:eastAsia="方正粗宋简体" w:hAnsi="Times New Roman" w:cs="Times New Roman" w:hint="eastAsia"/>
          <w:b w:val="0"/>
          <w:bCs w:val="0"/>
          <w:spacing w:val="-20"/>
          <w:sz w:val="44"/>
          <w:szCs w:val="44"/>
        </w:rPr>
        <w:t>新晃县城市管理和综合执法局</w:t>
      </w:r>
      <w:r>
        <w:rPr>
          <w:rStyle w:val="a3"/>
          <w:rFonts w:ascii="Times New Roman" w:eastAsia="方正粗宋简体" w:hAnsi="Times New Roman" w:cs="Times New Roman"/>
          <w:b w:val="0"/>
          <w:bCs w:val="0"/>
          <w:spacing w:val="-20"/>
          <w:sz w:val="44"/>
          <w:szCs w:val="44"/>
        </w:rPr>
        <w:t>整体支出绩效自评报告</w:t>
      </w:r>
    </w:p>
    <w:p w14:paraId="4A2E6F36" w14:textId="77777777" w:rsidR="00055D28" w:rsidRDefault="000E7CC5" w:rsidP="00055D28">
      <w:pPr>
        <w:pStyle w:val="a5"/>
        <w:numPr>
          <w:ilvl w:val="0"/>
          <w:numId w:val="1"/>
        </w:numPr>
        <w:spacing w:before="240" w:line="560" w:lineRule="exact"/>
        <w:ind w:firstLineChars="0"/>
        <w:jc w:val="left"/>
        <w:rPr>
          <w:rFonts w:eastAsia="仿宋_GB2312"/>
          <w:kern w:val="0"/>
          <w:sz w:val="32"/>
          <w:szCs w:val="32"/>
        </w:rPr>
      </w:pPr>
      <w:r w:rsidRPr="00055D28">
        <w:rPr>
          <w:rFonts w:eastAsia="仿宋_GB2312" w:hint="eastAsia"/>
          <w:kern w:val="0"/>
          <w:sz w:val="32"/>
          <w:szCs w:val="32"/>
        </w:rPr>
        <w:t>单位</w:t>
      </w:r>
      <w:r w:rsidRPr="00055D28">
        <w:rPr>
          <w:rFonts w:eastAsia="仿宋_GB2312"/>
          <w:kern w:val="0"/>
          <w:sz w:val="32"/>
          <w:szCs w:val="32"/>
        </w:rPr>
        <w:t>基本概况</w:t>
      </w:r>
    </w:p>
    <w:p w14:paraId="726D4C65" w14:textId="77777777" w:rsidR="006B5C62" w:rsidRDefault="004A2828" w:rsidP="004A2828">
      <w:pPr>
        <w:snapToGrid w:val="0"/>
        <w:spacing w:line="520" w:lineRule="exact"/>
        <w:ind w:firstLineChars="200" w:firstLine="640"/>
        <w:rPr>
          <w:rFonts w:ascii="宋体" w:hAnsi="宋体" w:cs="宋体"/>
          <w:sz w:val="32"/>
          <w:szCs w:val="32"/>
        </w:rPr>
      </w:pPr>
      <w:r>
        <w:rPr>
          <w:rFonts w:ascii="宋体" w:hAnsi="宋体" w:cs="宋体" w:hint="eastAsia"/>
          <w:sz w:val="32"/>
          <w:szCs w:val="32"/>
        </w:rPr>
        <w:t>1.</w:t>
      </w:r>
      <w:r w:rsidRPr="004A2828">
        <w:rPr>
          <w:rFonts w:ascii="宋体" w:hAnsi="宋体" w:cs="宋体" w:hint="eastAsia"/>
          <w:sz w:val="32"/>
          <w:szCs w:val="32"/>
        </w:rPr>
        <w:t>负责贯彻执行国家、省、市有关城市管理和综合执法的法律、法规和政策；研究制定和组织实施环境卫生、园林绿化、给排水、污水处理、户外广告、城市照明设施、城市垃圾集中处置、市政基础设施管理与维护等行业的中长期规划和年度工作计划。</w:t>
      </w:r>
    </w:p>
    <w:p w14:paraId="6618C077" w14:textId="77777777" w:rsidR="004A2828" w:rsidRPr="004A2828" w:rsidRDefault="006B5C62" w:rsidP="004A2828">
      <w:pPr>
        <w:snapToGrid w:val="0"/>
        <w:spacing w:line="520" w:lineRule="exact"/>
        <w:ind w:firstLineChars="200" w:firstLine="640"/>
        <w:rPr>
          <w:rFonts w:ascii="宋体" w:hAnsi="宋体" w:cs="宋体"/>
          <w:sz w:val="32"/>
          <w:szCs w:val="32"/>
        </w:rPr>
      </w:pPr>
      <w:r>
        <w:rPr>
          <w:rFonts w:ascii="宋体" w:hAnsi="宋体" w:cs="宋体" w:hint="eastAsia"/>
          <w:sz w:val="32"/>
          <w:szCs w:val="32"/>
        </w:rPr>
        <w:t>2.</w:t>
      </w:r>
      <w:r w:rsidR="004A2828" w:rsidRPr="004A2828">
        <w:rPr>
          <w:rFonts w:ascii="宋体" w:hAnsi="宋体" w:cs="宋体" w:hint="eastAsia"/>
          <w:sz w:val="32"/>
          <w:szCs w:val="32"/>
        </w:rPr>
        <w:t>负责对城区城市管理和综合执法工作的组织领导、指挥协调、考核监督与绩效评价。</w:t>
      </w:r>
    </w:p>
    <w:p w14:paraId="5E9C8625" w14:textId="77777777" w:rsidR="004A2828" w:rsidRPr="004A2828" w:rsidRDefault="006B5C62" w:rsidP="004A2828">
      <w:pPr>
        <w:snapToGrid w:val="0"/>
        <w:spacing w:line="520" w:lineRule="exact"/>
        <w:ind w:firstLineChars="200" w:firstLine="640"/>
        <w:rPr>
          <w:rFonts w:ascii="宋体" w:hAnsi="宋体" w:cs="宋体"/>
          <w:sz w:val="32"/>
          <w:szCs w:val="32"/>
        </w:rPr>
      </w:pPr>
      <w:r>
        <w:rPr>
          <w:rFonts w:ascii="宋体" w:hAnsi="宋体" w:cs="宋体" w:hint="eastAsia"/>
          <w:sz w:val="32"/>
          <w:szCs w:val="32"/>
        </w:rPr>
        <w:t>3.</w:t>
      </w:r>
      <w:r w:rsidR="004A2828" w:rsidRPr="004A2828">
        <w:rPr>
          <w:rFonts w:ascii="宋体" w:hAnsi="宋体" w:cs="宋体" w:hint="eastAsia"/>
          <w:sz w:val="32"/>
          <w:szCs w:val="32"/>
        </w:rPr>
        <w:t>负责“智慧城市”数字城管平台的建设和管理。</w:t>
      </w:r>
    </w:p>
    <w:p w14:paraId="35D32F61" w14:textId="77777777" w:rsidR="004A2828" w:rsidRDefault="006B5C62" w:rsidP="004A2828">
      <w:pPr>
        <w:snapToGrid w:val="0"/>
        <w:spacing w:line="520" w:lineRule="exact"/>
        <w:ind w:firstLineChars="200" w:firstLine="640"/>
        <w:rPr>
          <w:rFonts w:ascii="宋体" w:hAnsi="宋体" w:cs="宋体"/>
          <w:sz w:val="32"/>
          <w:szCs w:val="32"/>
        </w:rPr>
      </w:pPr>
      <w:r>
        <w:rPr>
          <w:rFonts w:ascii="宋体" w:hAnsi="宋体" w:cs="宋体" w:hint="eastAsia"/>
          <w:sz w:val="32"/>
          <w:szCs w:val="32"/>
        </w:rPr>
        <w:t>4.</w:t>
      </w:r>
      <w:r w:rsidR="004A2828" w:rsidRPr="004A2828">
        <w:rPr>
          <w:rFonts w:ascii="宋体" w:hAnsi="宋体" w:cs="宋体" w:hint="eastAsia"/>
          <w:sz w:val="32"/>
          <w:szCs w:val="32"/>
        </w:rPr>
        <w:t>负责城市规划区内主次干道的城市市容、环境卫生的管理工作；负责组织实施国家制定的城市市容环境卫生标准定额和行业规范；负责城区生活垃圾的集中处置和垃圾处理场的管理。</w:t>
      </w:r>
    </w:p>
    <w:p w14:paraId="01CD7256" w14:textId="77777777" w:rsidR="004A2828" w:rsidRDefault="006B5C62" w:rsidP="004A2828">
      <w:pPr>
        <w:snapToGrid w:val="0"/>
        <w:spacing w:line="520" w:lineRule="exact"/>
        <w:ind w:firstLineChars="200" w:firstLine="640"/>
        <w:rPr>
          <w:rFonts w:ascii="宋体" w:hAnsi="宋体" w:cs="宋体"/>
          <w:sz w:val="32"/>
          <w:szCs w:val="32"/>
        </w:rPr>
      </w:pPr>
      <w:r>
        <w:rPr>
          <w:rFonts w:ascii="宋体" w:hAnsi="宋体" w:cs="宋体" w:hint="eastAsia"/>
          <w:sz w:val="32"/>
          <w:szCs w:val="32"/>
        </w:rPr>
        <w:t>5.</w:t>
      </w:r>
      <w:r w:rsidR="004A2828" w:rsidRPr="004A2828">
        <w:rPr>
          <w:rFonts w:ascii="宋体" w:hAnsi="宋体" w:cs="宋体" w:hint="eastAsia"/>
          <w:sz w:val="32"/>
          <w:szCs w:val="32"/>
        </w:rPr>
        <w:t>负责城市市政公用设施、市政道路、路灯、城市桥涵、城市排水系统的管理、执法和维护工作；负责市政基础设施的一般性改造和扩建工作；负责城市主次干道（包括人行道）因实际和维护需要的临时占用、挖掘管理工作，负责城区地下管网设施的监管工作，参与编制城区市政工程设施规划、计划和市政工程竣工验收。</w:t>
      </w:r>
    </w:p>
    <w:p w14:paraId="41A7F567" w14:textId="77777777" w:rsidR="004A2828" w:rsidRPr="004A2828" w:rsidRDefault="006B5C62" w:rsidP="004A2828">
      <w:pPr>
        <w:snapToGrid w:val="0"/>
        <w:spacing w:line="520" w:lineRule="exact"/>
        <w:ind w:firstLineChars="200" w:firstLine="640"/>
        <w:rPr>
          <w:rFonts w:ascii="宋体" w:hAnsi="宋体" w:cs="宋体"/>
          <w:sz w:val="32"/>
          <w:szCs w:val="32"/>
        </w:rPr>
      </w:pPr>
      <w:r>
        <w:rPr>
          <w:rFonts w:ascii="宋体" w:hAnsi="宋体" w:cs="宋体" w:hint="eastAsia"/>
          <w:sz w:val="32"/>
          <w:szCs w:val="32"/>
        </w:rPr>
        <w:t>6.</w:t>
      </w:r>
      <w:r w:rsidR="004A2828" w:rsidRPr="004A2828">
        <w:rPr>
          <w:rFonts w:ascii="宋体" w:hAnsi="宋体" w:cs="宋体" w:hint="eastAsia"/>
          <w:sz w:val="32"/>
          <w:szCs w:val="32"/>
        </w:rPr>
        <w:t>负责城市规划区园林、绿化的管理工作；负责城区城市雕塑的管理和维护工作；负责城区古树名木的保护和具体承办古树名木的移植审批工作；负责城市规划区内生物多样性保护工作；负责组织实施国家制定的城市园林绿化行业标</w:t>
      </w:r>
      <w:r w:rsidR="004A2828" w:rsidRPr="004A2828">
        <w:rPr>
          <w:rFonts w:ascii="宋体" w:hAnsi="宋体" w:cs="宋体" w:hint="eastAsia"/>
          <w:sz w:val="32"/>
          <w:szCs w:val="32"/>
        </w:rPr>
        <w:lastRenderedPageBreak/>
        <w:t>准和行业规范。</w:t>
      </w:r>
    </w:p>
    <w:p w14:paraId="637E580B" w14:textId="77777777" w:rsidR="006B5C62" w:rsidRDefault="006B5C62" w:rsidP="006B5C62">
      <w:pPr>
        <w:snapToGrid w:val="0"/>
        <w:spacing w:line="520" w:lineRule="exact"/>
        <w:ind w:firstLineChars="200" w:firstLine="640"/>
        <w:rPr>
          <w:rFonts w:ascii="宋体" w:hAnsi="宋体" w:cs="宋体"/>
          <w:sz w:val="32"/>
          <w:szCs w:val="32"/>
        </w:rPr>
      </w:pPr>
      <w:r>
        <w:rPr>
          <w:rFonts w:ascii="宋体" w:hAnsi="宋体" w:cs="宋体" w:hint="eastAsia"/>
          <w:sz w:val="32"/>
          <w:szCs w:val="32"/>
        </w:rPr>
        <w:t>7</w:t>
      </w:r>
      <w:r w:rsidR="004A2828">
        <w:rPr>
          <w:rFonts w:ascii="宋体" w:hAnsi="宋体" w:cs="宋体" w:hint="eastAsia"/>
          <w:sz w:val="32"/>
          <w:szCs w:val="32"/>
        </w:rPr>
        <w:t>.</w:t>
      </w:r>
      <w:r w:rsidR="004A2828" w:rsidRPr="004A2828">
        <w:rPr>
          <w:rFonts w:ascii="宋体" w:hAnsi="宋体" w:cs="宋体" w:hint="eastAsia"/>
          <w:sz w:val="32"/>
          <w:szCs w:val="32"/>
        </w:rPr>
        <w:t>负责城市规划区内城市供水（含二次供水）、计划用水、节约用水的管理和执法工作；负责城市排水许可证的核发；负责城区供水企业的水质监测和指导，管理城市污水处理工作。</w:t>
      </w:r>
    </w:p>
    <w:p w14:paraId="010496DC" w14:textId="77777777" w:rsidR="004A2828" w:rsidRPr="004A2828" w:rsidRDefault="006B5C62" w:rsidP="006B5C62">
      <w:pPr>
        <w:snapToGrid w:val="0"/>
        <w:spacing w:line="520" w:lineRule="exact"/>
        <w:ind w:firstLineChars="200" w:firstLine="640"/>
        <w:rPr>
          <w:rFonts w:ascii="宋体" w:hAnsi="宋体" w:cs="宋体"/>
          <w:sz w:val="32"/>
          <w:szCs w:val="32"/>
        </w:rPr>
      </w:pPr>
      <w:r>
        <w:rPr>
          <w:rFonts w:ascii="宋体" w:hAnsi="宋体" w:cs="宋体" w:hint="eastAsia"/>
          <w:sz w:val="32"/>
          <w:szCs w:val="32"/>
        </w:rPr>
        <w:t>8</w:t>
      </w:r>
      <w:r w:rsidR="004A2828">
        <w:rPr>
          <w:rFonts w:ascii="宋体" w:hAnsi="宋体" w:cs="宋体" w:hint="eastAsia"/>
          <w:sz w:val="32"/>
          <w:szCs w:val="32"/>
        </w:rPr>
        <w:t>.</w:t>
      </w:r>
      <w:r w:rsidR="004A2828" w:rsidRPr="004A2828">
        <w:rPr>
          <w:rFonts w:ascii="宋体" w:hAnsi="宋体" w:cs="宋体" w:hint="eastAsia"/>
          <w:sz w:val="32"/>
          <w:szCs w:val="32"/>
        </w:rPr>
        <w:t>负责城市辖区内户外广告设置管理和执法工作。</w:t>
      </w:r>
    </w:p>
    <w:p w14:paraId="281C28E0" w14:textId="77777777" w:rsidR="004A2828" w:rsidRPr="004A2828" w:rsidRDefault="006B5C62" w:rsidP="004A2828">
      <w:pPr>
        <w:snapToGrid w:val="0"/>
        <w:spacing w:line="520" w:lineRule="exact"/>
        <w:ind w:firstLineChars="200" w:firstLine="640"/>
        <w:rPr>
          <w:rFonts w:ascii="宋体" w:hAnsi="宋体" w:cs="宋体"/>
          <w:sz w:val="32"/>
          <w:szCs w:val="32"/>
        </w:rPr>
      </w:pPr>
      <w:r>
        <w:rPr>
          <w:rFonts w:ascii="宋体" w:hAnsi="宋体" w:cs="宋体" w:hint="eastAsia"/>
          <w:sz w:val="32"/>
          <w:szCs w:val="32"/>
        </w:rPr>
        <w:t>9.</w:t>
      </w:r>
      <w:r w:rsidR="004A2828" w:rsidRPr="004A2828">
        <w:rPr>
          <w:rFonts w:ascii="宋体" w:hAnsi="宋体" w:cs="宋体" w:hint="eastAsia"/>
          <w:sz w:val="32"/>
          <w:szCs w:val="32"/>
        </w:rPr>
        <w:t>负责监督管理城市辖区内车辆清洗站、场。</w:t>
      </w:r>
    </w:p>
    <w:p w14:paraId="5B58E0A2" w14:textId="77777777" w:rsidR="004A2828" w:rsidRPr="006B5C62" w:rsidRDefault="006B5C62" w:rsidP="006B5C62">
      <w:pPr>
        <w:snapToGrid w:val="0"/>
        <w:spacing w:line="520" w:lineRule="exact"/>
        <w:ind w:firstLineChars="200" w:firstLine="640"/>
        <w:rPr>
          <w:rFonts w:ascii="宋体" w:hAnsi="宋体" w:cs="宋体"/>
          <w:sz w:val="32"/>
          <w:szCs w:val="32"/>
        </w:rPr>
      </w:pPr>
      <w:r>
        <w:rPr>
          <w:rFonts w:ascii="宋体" w:hAnsi="宋体" w:cs="宋体" w:hint="eastAsia"/>
          <w:sz w:val="32"/>
          <w:szCs w:val="32"/>
        </w:rPr>
        <w:t>10.</w:t>
      </w:r>
      <w:r w:rsidR="004A2828" w:rsidRPr="006B5C62">
        <w:rPr>
          <w:rFonts w:ascii="宋体" w:hAnsi="宋体" w:cs="宋体" w:hint="eastAsia"/>
          <w:sz w:val="32"/>
          <w:szCs w:val="32"/>
        </w:rPr>
        <w:t>负责城区建筑垃圾倾倒、运输、消纳、处置的管理和执法工作。</w:t>
      </w:r>
    </w:p>
    <w:p w14:paraId="7BAE8239" w14:textId="77777777" w:rsidR="004A2828" w:rsidRPr="006B5C62" w:rsidRDefault="006B5C62" w:rsidP="006B5C62">
      <w:pPr>
        <w:snapToGrid w:val="0"/>
        <w:spacing w:line="520" w:lineRule="exact"/>
        <w:ind w:firstLineChars="200" w:firstLine="640"/>
        <w:rPr>
          <w:rFonts w:ascii="宋体" w:hAnsi="宋体" w:cs="宋体"/>
          <w:sz w:val="32"/>
          <w:szCs w:val="32"/>
        </w:rPr>
      </w:pPr>
      <w:r>
        <w:rPr>
          <w:rFonts w:ascii="宋体" w:hAnsi="宋体" w:cs="宋体" w:hint="eastAsia"/>
          <w:sz w:val="32"/>
          <w:szCs w:val="32"/>
        </w:rPr>
        <w:t>11.</w:t>
      </w:r>
      <w:r w:rsidR="004A2828" w:rsidRPr="006B5C62">
        <w:rPr>
          <w:rFonts w:ascii="宋体" w:hAnsi="宋体" w:cs="宋体" w:hint="eastAsia"/>
          <w:sz w:val="32"/>
          <w:szCs w:val="32"/>
        </w:rPr>
        <w:t>负责城市规划区内临时占用道路两侧和公共场地的行政许可。</w:t>
      </w:r>
    </w:p>
    <w:p w14:paraId="70C6C548" w14:textId="77777777" w:rsidR="004A2828" w:rsidRPr="006B5C62" w:rsidRDefault="006B5C62" w:rsidP="006B5C62">
      <w:pPr>
        <w:snapToGrid w:val="0"/>
        <w:spacing w:line="520" w:lineRule="exact"/>
        <w:ind w:firstLineChars="200" w:firstLine="640"/>
        <w:rPr>
          <w:rFonts w:ascii="宋体" w:hAnsi="宋体" w:cs="宋体"/>
          <w:sz w:val="32"/>
          <w:szCs w:val="32"/>
        </w:rPr>
      </w:pPr>
      <w:r>
        <w:rPr>
          <w:rFonts w:ascii="宋体" w:hAnsi="宋体" w:cs="宋体" w:hint="eastAsia"/>
          <w:sz w:val="32"/>
          <w:szCs w:val="32"/>
        </w:rPr>
        <w:t>12.</w:t>
      </w:r>
      <w:r w:rsidR="004A2828" w:rsidRPr="006B5C62">
        <w:rPr>
          <w:rFonts w:ascii="宋体" w:hAnsi="宋体" w:cs="宋体" w:hint="eastAsia"/>
          <w:sz w:val="32"/>
          <w:szCs w:val="32"/>
        </w:rPr>
        <w:t>负责城市规划区内城市管理综合执法。</w:t>
      </w:r>
    </w:p>
    <w:p w14:paraId="148B4FAC" w14:textId="77777777" w:rsidR="00055D28" w:rsidRPr="006B5C62" w:rsidRDefault="00055D28" w:rsidP="004A2828">
      <w:pPr>
        <w:spacing w:line="540" w:lineRule="exact"/>
        <w:ind w:left="640"/>
        <w:rPr>
          <w:rFonts w:asciiTheme="minorEastAsia" w:eastAsiaTheme="minorEastAsia" w:hAnsiTheme="minorEastAsia"/>
          <w:sz w:val="32"/>
          <w:szCs w:val="32"/>
        </w:rPr>
      </w:pPr>
      <w:r w:rsidRPr="006B5C62">
        <w:rPr>
          <w:rFonts w:asciiTheme="minorEastAsia" w:eastAsiaTheme="minorEastAsia" w:hAnsiTheme="minorEastAsia" w:cs="Arial" w:hint="eastAsia"/>
          <w:color w:val="333333"/>
          <w:kern w:val="0"/>
          <w:sz w:val="32"/>
          <w:szCs w:val="32"/>
        </w:rPr>
        <w:t>（二）机构设置 </w:t>
      </w:r>
    </w:p>
    <w:p w14:paraId="3F7C3E58" w14:textId="77777777" w:rsidR="00055D28" w:rsidRPr="006B5C62" w:rsidRDefault="00055D28" w:rsidP="006B5C62">
      <w:pPr>
        <w:widowControl/>
        <w:ind w:firstLineChars="200" w:firstLine="640"/>
        <w:jc w:val="left"/>
        <w:rPr>
          <w:rFonts w:asciiTheme="minorEastAsia" w:eastAsiaTheme="minorEastAsia" w:hAnsiTheme="minorEastAsia" w:cs="Arial"/>
          <w:color w:val="333333"/>
          <w:kern w:val="0"/>
          <w:sz w:val="32"/>
          <w:szCs w:val="32"/>
        </w:rPr>
      </w:pPr>
      <w:r w:rsidRPr="006B5C62">
        <w:rPr>
          <w:rFonts w:asciiTheme="minorEastAsia" w:eastAsiaTheme="minorEastAsia" w:hAnsiTheme="minorEastAsia" w:hint="eastAsia"/>
          <w:color w:val="333333"/>
          <w:sz w:val="32"/>
          <w:szCs w:val="32"/>
        </w:rPr>
        <w:t>根据上级要求，我单位核定机关行政编制为10名，设局长1名，副局长2名，股室领带职数7名。我单位设下列内设股室：办公室、公用事业管理股（园林绿化管理股）、政策法规股、行政审批服务股、市政设施管理股、督查考评股、财务装备股。</w:t>
      </w:r>
    </w:p>
    <w:p w14:paraId="1C708D0A" w14:textId="77777777" w:rsidR="004A2828" w:rsidRDefault="004A2828" w:rsidP="006B5C62">
      <w:pPr>
        <w:pStyle w:val="Default"/>
        <w:ind w:firstLineChars="200" w:firstLine="640"/>
        <w:rPr>
          <w:rFonts w:asciiTheme="minorEastAsia" w:eastAsiaTheme="minorEastAsia" w:hAnsiTheme="minorEastAsia"/>
          <w:sz w:val="32"/>
          <w:szCs w:val="32"/>
        </w:rPr>
      </w:pPr>
      <w:r w:rsidRPr="00953CE9">
        <w:rPr>
          <w:rFonts w:asciiTheme="minorEastAsia" w:eastAsiaTheme="minorEastAsia" w:hAnsiTheme="minorEastAsia"/>
          <w:sz w:val="32"/>
          <w:szCs w:val="32"/>
        </w:rPr>
        <w:t>2019年度财政收支</w:t>
      </w:r>
      <w:r w:rsidRPr="00953CE9">
        <w:rPr>
          <w:rFonts w:asciiTheme="minorEastAsia" w:eastAsiaTheme="minorEastAsia" w:hAnsiTheme="minorEastAsia" w:hint="eastAsia"/>
          <w:sz w:val="32"/>
          <w:szCs w:val="32"/>
        </w:rPr>
        <w:t>情况总体情况说明：</w:t>
      </w:r>
    </w:p>
    <w:p w14:paraId="24DF6EA8" w14:textId="77777777" w:rsidR="006B5C62" w:rsidRDefault="006B5C62" w:rsidP="006B5C6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2019年度财政拨款收入总计192.24万元，2018年无财政拨款收入，主要是因为本单位是2019年6月新成立单位。</w:t>
      </w:r>
    </w:p>
    <w:p w14:paraId="2AA4FB73" w14:textId="77777777" w:rsidR="006B5C62" w:rsidRDefault="006B5C62" w:rsidP="006B5C6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2019年度财政拨款支出192.24万元，</w:t>
      </w:r>
      <w:r w:rsidR="0022360B">
        <w:rPr>
          <w:rFonts w:asciiTheme="minorEastAsia" w:eastAsiaTheme="minorEastAsia" w:hAnsiTheme="minorEastAsia" w:hint="eastAsia"/>
          <w:sz w:val="32"/>
          <w:szCs w:val="32"/>
        </w:rPr>
        <w:t>其中项目支出为56.14万元。</w:t>
      </w:r>
      <w:r>
        <w:rPr>
          <w:rFonts w:asciiTheme="minorEastAsia" w:eastAsiaTheme="minorEastAsia" w:hAnsiTheme="minorEastAsia" w:hint="eastAsia"/>
          <w:sz w:val="32"/>
          <w:szCs w:val="32"/>
        </w:rPr>
        <w:t>主要用于以下方面：城乡社区支出（类）支出192.24万元，占100%。</w:t>
      </w:r>
    </w:p>
    <w:p w14:paraId="164F2B25" w14:textId="77777777" w:rsidR="006B5C62" w:rsidRDefault="006B5C62" w:rsidP="006B5C6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本单位2019年度财政拨款支出无年初预算数，其中：</w:t>
      </w:r>
    </w:p>
    <w:p w14:paraId="7636DF0A" w14:textId="77777777" w:rsidR="006B5C62" w:rsidRDefault="006B5C62" w:rsidP="006B5C6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1、城乡社区支出（类）城乡社区管理事务（款）城管执法（项）。</w:t>
      </w:r>
    </w:p>
    <w:p w14:paraId="3217701B" w14:textId="77777777" w:rsidR="006B5C62" w:rsidRDefault="006B5C62" w:rsidP="006B5C6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年初预算为0万元，支出决算为18.94万元，决算数小于年初预算数的主要原因是：本单位是2019年6月新成立单位。</w:t>
      </w:r>
    </w:p>
    <w:p w14:paraId="48347DD2" w14:textId="77777777" w:rsidR="006B5C62" w:rsidRDefault="006B5C62" w:rsidP="006B5C6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2、城乡社区支出（类）城乡社区公共设施（款）其他城乡社区公共设施支出（项）。</w:t>
      </w:r>
    </w:p>
    <w:p w14:paraId="20CBBC1B" w14:textId="77777777" w:rsidR="006B5C62" w:rsidRDefault="006B5C62" w:rsidP="006B5C6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年初预算为0万元，支出决算为60.06万元，决算数小于年初预算数的主要原因是：本单位是2019年6月新成立单位。</w:t>
      </w:r>
    </w:p>
    <w:p w14:paraId="42FC10FB" w14:textId="77777777" w:rsidR="006B5C62" w:rsidRDefault="006B5C62" w:rsidP="006B5C6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3、城乡社区支出（类）其他城乡社区支出（款）其他城乡社区支出（项）。</w:t>
      </w:r>
    </w:p>
    <w:p w14:paraId="5B24375C" w14:textId="77777777" w:rsidR="006B5C62" w:rsidRDefault="006B5C62" w:rsidP="006B5C6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年初预算为0万元，支出决算为113.24万元，决算数小于年初预算数的主要原因是：本单位是2019年6月新成立单位。</w:t>
      </w:r>
    </w:p>
    <w:p w14:paraId="176CBDE2" w14:textId="77777777" w:rsidR="006B5C62" w:rsidRPr="006B5C62" w:rsidRDefault="006B5C62" w:rsidP="006B5C62">
      <w:pPr>
        <w:ind w:firstLineChars="200" w:firstLine="640"/>
        <w:rPr>
          <w:rFonts w:asciiTheme="minorEastAsia" w:hAnsiTheme="minorEastAsia" w:cs="黑体"/>
          <w:color w:val="000000"/>
          <w:kern w:val="0"/>
          <w:sz w:val="32"/>
          <w:szCs w:val="32"/>
        </w:rPr>
      </w:pPr>
      <w:r w:rsidRPr="006B5C62">
        <w:rPr>
          <w:rFonts w:asciiTheme="minorEastAsia" w:eastAsiaTheme="minorEastAsia" w:hAnsiTheme="minorEastAsia" w:cs="黑体" w:hint="eastAsia"/>
          <w:color w:val="000000"/>
          <w:kern w:val="0"/>
          <w:sz w:val="32"/>
          <w:szCs w:val="32"/>
        </w:rPr>
        <w:t>国有资产占用情况</w:t>
      </w:r>
      <w:r>
        <w:rPr>
          <w:rFonts w:asciiTheme="minorEastAsia" w:eastAsiaTheme="minorEastAsia" w:hAnsiTheme="minorEastAsia" w:hint="eastAsia"/>
          <w:sz w:val="32"/>
          <w:szCs w:val="32"/>
        </w:rPr>
        <w:t>：</w:t>
      </w:r>
      <w:r>
        <w:rPr>
          <w:rFonts w:asciiTheme="minorEastAsia" w:hAnsiTheme="minorEastAsia" w:cs="黑体" w:hint="eastAsia"/>
          <w:color w:val="000000"/>
          <w:kern w:val="0"/>
          <w:sz w:val="32"/>
          <w:szCs w:val="32"/>
        </w:rPr>
        <w:t>截至2019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14:paraId="41BD4B70" w14:textId="77777777" w:rsidR="000E7CC5" w:rsidRPr="006B5C62" w:rsidRDefault="000E7CC5" w:rsidP="006B5C62">
      <w:pPr>
        <w:pStyle w:val="a5"/>
        <w:numPr>
          <w:ilvl w:val="0"/>
          <w:numId w:val="1"/>
        </w:numPr>
        <w:spacing w:line="560" w:lineRule="exact"/>
        <w:ind w:firstLineChars="0"/>
        <w:jc w:val="left"/>
        <w:rPr>
          <w:rFonts w:eastAsia="仿宋_GB2312"/>
          <w:kern w:val="0"/>
          <w:sz w:val="32"/>
          <w:szCs w:val="32"/>
        </w:rPr>
      </w:pPr>
      <w:r w:rsidRPr="006B5C62">
        <w:rPr>
          <w:rFonts w:eastAsia="仿宋_GB2312"/>
          <w:kern w:val="0"/>
          <w:sz w:val="32"/>
          <w:szCs w:val="32"/>
        </w:rPr>
        <w:t>部门（单位）整体支出绩效状况</w:t>
      </w:r>
    </w:p>
    <w:p w14:paraId="1603D458" w14:textId="77777777" w:rsidR="006B5C62" w:rsidRDefault="006B5C62" w:rsidP="006B5C62">
      <w:pPr>
        <w:ind w:firstLineChars="200" w:firstLine="640"/>
        <w:rPr>
          <w:rFonts w:asciiTheme="minorEastAsia" w:eastAsiaTheme="minorEastAsia" w:hAnsiTheme="minorEastAsia" w:cs="仿宋_GB2312"/>
          <w:sz w:val="32"/>
          <w:szCs w:val="32"/>
        </w:rPr>
      </w:pPr>
      <w:r w:rsidRPr="006B5C62">
        <w:rPr>
          <w:rFonts w:asciiTheme="minorEastAsia" w:eastAsiaTheme="minorEastAsia" w:hAnsiTheme="minorEastAsia" w:hint="eastAsia"/>
          <w:sz w:val="32"/>
          <w:szCs w:val="32"/>
        </w:rPr>
        <w:t>我单位严格按照《预算法》和相关财经纪律要求，厉行</w:t>
      </w:r>
      <w:r w:rsidRPr="006B5C62">
        <w:rPr>
          <w:rFonts w:asciiTheme="minorEastAsia" w:eastAsiaTheme="minorEastAsia" w:hAnsiTheme="minorEastAsia" w:hint="eastAsia"/>
          <w:sz w:val="32"/>
          <w:szCs w:val="32"/>
        </w:rPr>
        <w:lastRenderedPageBreak/>
        <w:t>节约，杜绝不合理开支，降低行政成本，努力让财政资金发挥最大效益，较好地完成了全年预算。</w:t>
      </w:r>
      <w:r w:rsidRPr="006B5C62">
        <w:rPr>
          <w:rFonts w:asciiTheme="minorEastAsia" w:eastAsiaTheme="minorEastAsia" w:hAnsiTheme="minorEastAsia" w:cs="仿宋_GB2312" w:hint="eastAsia"/>
          <w:sz w:val="32"/>
          <w:szCs w:val="32"/>
        </w:rPr>
        <w:t>我单位2019年的公务用车运行维护费到12月止支出</w:t>
      </w:r>
      <w:r>
        <w:rPr>
          <w:rFonts w:asciiTheme="minorEastAsia" w:eastAsiaTheme="minorEastAsia" w:hAnsiTheme="minorEastAsia" w:cs="仿宋_GB2312" w:hint="eastAsia"/>
          <w:sz w:val="32"/>
          <w:szCs w:val="32"/>
        </w:rPr>
        <w:t>0.1万元，</w:t>
      </w:r>
      <w:r w:rsidRPr="006B5C62">
        <w:rPr>
          <w:rFonts w:asciiTheme="minorEastAsia" w:eastAsiaTheme="minorEastAsia" w:hAnsiTheme="minorEastAsia" w:cs="仿宋_GB2312" w:hint="eastAsia"/>
          <w:sz w:val="32"/>
          <w:szCs w:val="32"/>
        </w:rPr>
        <w:t>公务接待费到12月止支出</w:t>
      </w:r>
      <w:r>
        <w:rPr>
          <w:rFonts w:asciiTheme="minorEastAsia" w:eastAsiaTheme="minorEastAsia" w:hAnsiTheme="minorEastAsia" w:cs="仿宋_GB2312" w:hint="eastAsia"/>
          <w:sz w:val="32"/>
          <w:szCs w:val="32"/>
        </w:rPr>
        <w:t>0</w:t>
      </w:r>
      <w:r w:rsidRPr="006B5C62">
        <w:rPr>
          <w:rFonts w:asciiTheme="minorEastAsia" w:eastAsiaTheme="minorEastAsia" w:hAnsiTheme="minorEastAsia" w:cs="仿宋_GB2312" w:hint="eastAsia"/>
          <w:sz w:val="32"/>
          <w:szCs w:val="32"/>
        </w:rPr>
        <w:t>万元</w:t>
      </w:r>
      <w:r>
        <w:rPr>
          <w:rFonts w:asciiTheme="minorEastAsia" w:eastAsiaTheme="minorEastAsia" w:hAnsiTheme="minorEastAsia" w:cs="仿宋_GB2312" w:hint="eastAsia"/>
          <w:sz w:val="32"/>
          <w:szCs w:val="32"/>
        </w:rPr>
        <w:t>。</w:t>
      </w:r>
    </w:p>
    <w:p w14:paraId="2BF5E07A" w14:textId="77777777" w:rsidR="006B5C62" w:rsidRDefault="006B5C62" w:rsidP="006B5C62">
      <w:pPr>
        <w:ind w:firstLineChars="200" w:firstLine="640"/>
        <w:rPr>
          <w:rFonts w:asciiTheme="minorEastAsia" w:eastAsiaTheme="minorEastAsia" w:hAnsiTheme="minorEastAsia"/>
          <w:sz w:val="32"/>
          <w:szCs w:val="32"/>
        </w:rPr>
      </w:pPr>
      <w:r w:rsidRPr="006B5C62">
        <w:rPr>
          <w:rFonts w:asciiTheme="minorEastAsia" w:eastAsiaTheme="minorEastAsia" w:hAnsiTheme="minorEastAsia" w:hint="eastAsia"/>
          <w:sz w:val="32"/>
          <w:szCs w:val="32"/>
        </w:rPr>
        <w:t>根据《部门整体支出绩效评价指标》评分表，自评得分</w:t>
      </w:r>
      <w:r w:rsidR="003F381B">
        <w:rPr>
          <w:rFonts w:asciiTheme="minorEastAsia" w:eastAsiaTheme="minorEastAsia" w:hAnsiTheme="minorEastAsia" w:hint="eastAsia"/>
          <w:sz w:val="32"/>
          <w:szCs w:val="32"/>
        </w:rPr>
        <w:t>89</w:t>
      </w:r>
      <w:r w:rsidRPr="006B5C62">
        <w:rPr>
          <w:rFonts w:asciiTheme="minorEastAsia" w:eastAsiaTheme="minorEastAsia" w:hAnsiTheme="minorEastAsia" w:hint="eastAsia"/>
          <w:sz w:val="32"/>
          <w:szCs w:val="32"/>
        </w:rPr>
        <w:t xml:space="preserve"> 分，主要绩效如下：</w:t>
      </w:r>
    </w:p>
    <w:p w14:paraId="12B17E1E" w14:textId="77777777" w:rsidR="006B5C62" w:rsidRPr="006B5C62" w:rsidRDefault="006B5C62" w:rsidP="006B5C62">
      <w:pPr>
        <w:autoSpaceDE w:val="0"/>
        <w:spacing w:line="600" w:lineRule="exact"/>
        <w:ind w:firstLineChars="196" w:firstLine="627"/>
        <w:rPr>
          <w:rFonts w:asciiTheme="minorEastAsia" w:eastAsiaTheme="minorEastAsia" w:hAnsiTheme="minorEastAsia"/>
          <w:sz w:val="32"/>
          <w:szCs w:val="32"/>
        </w:rPr>
      </w:pPr>
      <w:r w:rsidRPr="006B5C62">
        <w:rPr>
          <w:rFonts w:asciiTheme="minorEastAsia" w:eastAsiaTheme="minorEastAsia" w:hAnsiTheme="minorEastAsia" w:hint="eastAsia"/>
          <w:bCs/>
          <w:sz w:val="32"/>
          <w:szCs w:val="32"/>
        </w:rPr>
        <w:t>1.从严治党全面加强</w:t>
      </w:r>
      <w:r w:rsidRPr="006B5C62">
        <w:rPr>
          <w:rFonts w:asciiTheme="minorEastAsia" w:eastAsiaTheme="minorEastAsia" w:hAnsiTheme="minorEastAsia" w:hint="eastAsia"/>
          <w:b/>
          <w:bCs/>
          <w:sz w:val="32"/>
          <w:szCs w:val="32"/>
        </w:rPr>
        <w:t>。</w:t>
      </w:r>
      <w:r w:rsidRPr="006B5C62">
        <w:rPr>
          <w:rFonts w:asciiTheme="minorEastAsia" w:eastAsiaTheme="minorEastAsia" w:hAnsiTheme="minorEastAsia" w:hint="eastAsia"/>
          <w:sz w:val="32"/>
          <w:szCs w:val="32"/>
        </w:rPr>
        <w:t>自3月底挂牌成立以来，我们严格落实“一岗双责”，始终把管党治党责任扛在肩上、抓在手上。深入学习贯彻党的十九大精神和习近平新时代中国特色社会主义思想，增强“四个意识”，坚定“四个自信”，做到“两个维护”。扎实开展“不忘初心，牢记使命”主题教育，全面贯彻“守初心、担使命、找差距、抓落实”的总要求，扎实推进基层党建标准化建设，提高城管部门基层党组织建设整体水平，切实筑牢了城管事业发展的基层基础</w:t>
      </w:r>
      <w:r w:rsidRPr="006B5C62">
        <w:rPr>
          <w:rFonts w:asciiTheme="minorEastAsia" w:eastAsiaTheme="minorEastAsia" w:hAnsiTheme="minorEastAsia"/>
          <w:sz w:val="32"/>
          <w:szCs w:val="32"/>
        </w:rPr>
        <w:t>。</w:t>
      </w:r>
    </w:p>
    <w:p w14:paraId="3E3FF78D" w14:textId="77777777" w:rsidR="006B5C62" w:rsidRPr="006B5C62" w:rsidRDefault="006B5C62" w:rsidP="006B5C62">
      <w:pPr>
        <w:pStyle w:val="a4"/>
        <w:widowControl w:val="0"/>
        <w:autoSpaceDE w:val="0"/>
        <w:spacing w:before="0" w:beforeAutospacing="0" w:after="0" w:afterAutospacing="0" w:line="600" w:lineRule="exact"/>
        <w:ind w:left="30" w:firstLineChars="200" w:firstLine="640"/>
        <w:rPr>
          <w:rFonts w:asciiTheme="minorEastAsia" w:eastAsiaTheme="minorEastAsia" w:hAnsiTheme="minorEastAsia" w:cs="仿宋_GB2312"/>
          <w:color w:val="000000"/>
          <w:sz w:val="32"/>
          <w:szCs w:val="32"/>
        </w:rPr>
      </w:pPr>
      <w:r w:rsidRPr="006B5C62">
        <w:rPr>
          <w:rFonts w:asciiTheme="minorEastAsia" w:eastAsiaTheme="minorEastAsia" w:hAnsiTheme="minorEastAsia" w:cs="Times New Roman" w:hint="eastAsia"/>
          <w:bCs/>
          <w:kern w:val="2"/>
          <w:sz w:val="32"/>
          <w:szCs w:val="32"/>
        </w:rPr>
        <w:t>2.工作作风明显改善。</w:t>
      </w:r>
      <w:r w:rsidRPr="006B5C62">
        <w:rPr>
          <w:rFonts w:asciiTheme="minorEastAsia" w:eastAsiaTheme="minorEastAsia" w:hAnsiTheme="minorEastAsia" w:cs="Times New Roman" w:hint="eastAsia"/>
          <w:kern w:val="2"/>
          <w:sz w:val="32"/>
          <w:szCs w:val="32"/>
        </w:rPr>
        <w:t>一是始终强化班子的领导建设，促进班子团结协作，以领导班子带动整个队伍建设，在围绕中心、服务大局的前提下，坚持民主集中制，按照各自的分工开展工作；二是认真落实例会制度，每周对上周工作进行小结，布置下周工作重点，促使工作连续性开展，对难点问题进行会议讨论，研究工作方法；三是严格考勤考核制度，军事化管理，做到奖勤罚懒、奖优罚劣，以制度管事，以制度管人，促使单位管理朝着正规化、制度化方向发展。</w:t>
      </w:r>
      <w:r w:rsidRPr="006B5C62">
        <w:rPr>
          <w:rFonts w:asciiTheme="minorEastAsia" w:eastAsiaTheme="minorEastAsia" w:hAnsiTheme="minorEastAsia" w:hint="eastAsia"/>
          <w:sz w:val="32"/>
          <w:szCs w:val="32"/>
        </w:rPr>
        <w:t>今年</w:t>
      </w:r>
      <w:r w:rsidRPr="006B5C62">
        <w:rPr>
          <w:rFonts w:asciiTheme="minorEastAsia" w:eastAsiaTheme="minorEastAsia" w:hAnsiTheme="minorEastAsia" w:cs="仿宋_GB2312" w:hint="eastAsia"/>
          <w:color w:val="000000"/>
          <w:sz w:val="32"/>
          <w:szCs w:val="32"/>
        </w:rPr>
        <w:t>共下发督查通报11期，20人因迟到、旷班、不按规定着装</w:t>
      </w:r>
      <w:r w:rsidRPr="006B5C62">
        <w:rPr>
          <w:rFonts w:asciiTheme="minorEastAsia" w:eastAsiaTheme="minorEastAsia" w:hAnsiTheme="minorEastAsia" w:cs="仿宋_GB2312" w:hint="eastAsia"/>
          <w:color w:val="000000"/>
          <w:sz w:val="32"/>
          <w:szCs w:val="32"/>
        </w:rPr>
        <w:lastRenderedPageBreak/>
        <w:t>等被通报批评，并被扣罚年终绩效奖金共计1.35万余元。</w:t>
      </w:r>
    </w:p>
    <w:p w14:paraId="3708ADF8" w14:textId="77777777" w:rsidR="006B5C62" w:rsidRPr="006B5C62" w:rsidRDefault="006B5C62" w:rsidP="006B5C62">
      <w:pPr>
        <w:shd w:val="clear" w:color="auto" w:fill="FFFFFF"/>
        <w:autoSpaceDE w:val="0"/>
        <w:spacing w:line="600" w:lineRule="exact"/>
        <w:ind w:firstLineChars="200" w:firstLine="640"/>
        <w:rPr>
          <w:rFonts w:asciiTheme="minorEastAsia" w:eastAsiaTheme="minorEastAsia" w:hAnsiTheme="minorEastAsia"/>
          <w:sz w:val="32"/>
          <w:szCs w:val="32"/>
        </w:rPr>
      </w:pPr>
      <w:r w:rsidRPr="006B5C62">
        <w:rPr>
          <w:rFonts w:asciiTheme="minorEastAsia" w:eastAsiaTheme="minorEastAsia" w:hAnsiTheme="minorEastAsia" w:hint="eastAsia"/>
          <w:bCs/>
          <w:sz w:val="32"/>
          <w:szCs w:val="32"/>
        </w:rPr>
        <w:t>3.</w:t>
      </w:r>
      <w:r w:rsidRPr="006B5C62">
        <w:rPr>
          <w:rFonts w:asciiTheme="minorEastAsia" w:eastAsiaTheme="minorEastAsia" w:hAnsiTheme="minorEastAsia" w:hint="eastAsia"/>
          <w:sz w:val="32"/>
          <w:szCs w:val="32"/>
        </w:rPr>
        <w:t>服务能力持续增强。深入推进“法治新晃”建设，扎实推广《</w:t>
      </w:r>
      <w:r w:rsidRPr="006B5C62">
        <w:rPr>
          <w:rFonts w:asciiTheme="minorEastAsia" w:eastAsiaTheme="minorEastAsia" w:hAnsiTheme="minorEastAsia" w:hint="eastAsia"/>
          <w:kern w:val="0"/>
          <w:sz w:val="32"/>
          <w:szCs w:val="32"/>
        </w:rPr>
        <w:t>怀化市城市市容和环境卫生管理条例》宣传，</w:t>
      </w:r>
      <w:r w:rsidRPr="006B5C62">
        <w:rPr>
          <w:rFonts w:asciiTheme="minorEastAsia" w:eastAsiaTheme="minorEastAsia" w:hAnsiTheme="minorEastAsia" w:hint="eastAsia"/>
          <w:sz w:val="32"/>
          <w:szCs w:val="32"/>
        </w:rPr>
        <w:t>加大行业法制培训，稳步提升依法行政意识。围绕“最多跑一次”的改革目标，持续深化行政审批服务改革。全年共开展法治培训3次，受理行政许可事项15件，办结率100%。深化信访接待、政风行风监督等工作，全年办理12345县长热线50余件，网络舆情30余件，群众来信来访320件次，办结率100%。全力支持“两代表一委员”对城管工作的监督、指导，全年办理人大议案13件，政协提案13件，政协云微建议12件，实现见面率、回复率、满意率三个100%。</w:t>
      </w:r>
    </w:p>
    <w:p w14:paraId="6306E373" w14:textId="77777777" w:rsidR="006B5C62" w:rsidRPr="006B5C62" w:rsidRDefault="006B5C62" w:rsidP="006B5C62">
      <w:pPr>
        <w:spacing w:line="540" w:lineRule="exact"/>
        <w:ind w:firstLineChars="200" w:firstLine="640"/>
        <w:rPr>
          <w:rFonts w:asciiTheme="minorEastAsia" w:eastAsiaTheme="minorEastAsia" w:hAnsiTheme="minorEastAsia"/>
          <w:sz w:val="32"/>
          <w:szCs w:val="32"/>
        </w:rPr>
      </w:pPr>
      <w:r w:rsidRPr="006B5C62">
        <w:rPr>
          <w:rFonts w:asciiTheme="minorEastAsia" w:eastAsiaTheme="minorEastAsia" w:hAnsiTheme="minorEastAsia" w:hint="eastAsia"/>
          <w:sz w:val="32"/>
          <w:szCs w:val="32"/>
        </w:rPr>
        <w:t>4.脱贫摘帽全面实现。我局牵头负责晃州镇柏树林村、步头降乡双溪村、波洲镇田坪村、扶罗镇枫木村、步头降乡黄阳村的精准扶贫工作，共派驻10名经验丰富、认真负责的工作人员驻村专职负责脱贫摘帽工作，共涉及359户1203人脱贫出列的各项工作任务，各项工作部署均落到实处，圆满完成了脱贫摘帽工作的各项任务。</w:t>
      </w:r>
    </w:p>
    <w:p w14:paraId="1A50A33F" w14:textId="77777777" w:rsidR="006B5C62" w:rsidRPr="006B5C62" w:rsidRDefault="006B5C62" w:rsidP="006B5C62">
      <w:pPr>
        <w:spacing w:line="560" w:lineRule="exact"/>
        <w:ind w:firstLineChars="200" w:firstLine="640"/>
        <w:rPr>
          <w:rFonts w:asciiTheme="minorEastAsia" w:eastAsiaTheme="minorEastAsia" w:hAnsiTheme="minorEastAsia"/>
          <w:kern w:val="0"/>
          <w:sz w:val="32"/>
          <w:szCs w:val="32"/>
        </w:rPr>
      </w:pPr>
      <w:r w:rsidRPr="006B5C62">
        <w:rPr>
          <w:rFonts w:asciiTheme="minorEastAsia" w:eastAsiaTheme="minorEastAsia" w:hAnsiTheme="minorEastAsia" w:hint="eastAsia"/>
          <w:bCs/>
          <w:kern w:val="0"/>
          <w:sz w:val="32"/>
          <w:szCs w:val="32"/>
        </w:rPr>
        <w:t>5.市容管理有条不紊。</w:t>
      </w:r>
      <w:r w:rsidRPr="006B5C62">
        <w:rPr>
          <w:rFonts w:asciiTheme="minorEastAsia" w:eastAsiaTheme="minorEastAsia" w:hAnsiTheme="minorEastAsia" w:hint="eastAsia"/>
          <w:sz w:val="32"/>
          <w:szCs w:val="32"/>
        </w:rPr>
        <w:t>按照“店小二”式服务工作质量，追求“教科书式”执法工作目标，既讲刚度，也讲温度，深入开展城市日常管理和各种专项整治行动，</w:t>
      </w:r>
      <w:r w:rsidRPr="006B5C62">
        <w:rPr>
          <w:rFonts w:asciiTheme="minorEastAsia" w:eastAsiaTheme="minorEastAsia" w:hAnsiTheme="minorEastAsia" w:hint="eastAsia"/>
          <w:kern w:val="0"/>
          <w:sz w:val="32"/>
          <w:szCs w:val="32"/>
        </w:rPr>
        <w:t>使城区市容市貌秩序得到进一步提升。全年共开展集中整治73次，其中夜间集中整治32次。整治出店经营45600余次，规范流动摊点25562余次，拆除遮阳雨伞3036余把，拆除乱搭乱建行为534余处，清理无主乱堆乱放建筑垃圾516余车；规范门</w:t>
      </w:r>
      <w:r w:rsidRPr="006B5C62">
        <w:rPr>
          <w:rFonts w:asciiTheme="minorEastAsia" w:eastAsiaTheme="minorEastAsia" w:hAnsiTheme="minorEastAsia" w:hint="eastAsia"/>
          <w:kern w:val="0"/>
          <w:sz w:val="32"/>
          <w:szCs w:val="32"/>
        </w:rPr>
        <w:lastRenderedPageBreak/>
        <w:t>头招牌396处，拆除巨幅广告105幅；清除“牛皮癣”49862余处、横幅773余条；查处违规停放车辆400余台次。今年，共</w:t>
      </w:r>
      <w:r w:rsidRPr="006B5C62">
        <w:rPr>
          <w:rFonts w:asciiTheme="minorEastAsia" w:eastAsiaTheme="minorEastAsia" w:hAnsiTheme="minorEastAsia" w:hint="eastAsia"/>
          <w:sz w:val="32"/>
          <w:szCs w:val="32"/>
        </w:rPr>
        <w:t>办理各类案件708起，其中一般程序 56起，简易程序案件652起。圆满完成了国家卫生县城、省级文明县城、省级园林县城复审工作各项任务。</w:t>
      </w:r>
    </w:p>
    <w:p w14:paraId="22937404" w14:textId="77777777" w:rsidR="006B5C62" w:rsidRPr="006B5C62" w:rsidRDefault="006B5C62" w:rsidP="006B5C62">
      <w:pPr>
        <w:spacing w:line="560" w:lineRule="exact"/>
        <w:ind w:firstLineChars="200" w:firstLine="640"/>
        <w:rPr>
          <w:rFonts w:asciiTheme="minorEastAsia" w:eastAsiaTheme="minorEastAsia" w:hAnsiTheme="minorEastAsia"/>
          <w:sz w:val="32"/>
          <w:szCs w:val="32"/>
        </w:rPr>
      </w:pPr>
      <w:r w:rsidRPr="006B5C62">
        <w:rPr>
          <w:rFonts w:asciiTheme="minorEastAsia" w:eastAsiaTheme="minorEastAsia" w:hAnsiTheme="minorEastAsia" w:hint="eastAsia"/>
          <w:kern w:val="0"/>
          <w:sz w:val="32"/>
          <w:szCs w:val="32"/>
        </w:rPr>
        <w:t>6.人居环境明显改善。我局</w:t>
      </w:r>
      <w:r w:rsidRPr="006B5C62">
        <w:rPr>
          <w:rFonts w:asciiTheme="minorEastAsia" w:eastAsiaTheme="minorEastAsia" w:hAnsiTheme="minorEastAsia" w:hint="eastAsia"/>
          <w:sz w:val="32"/>
          <w:szCs w:val="32"/>
        </w:rPr>
        <w:t>始终坚持以民生为核心，大力推进城市精细化管理，探索社会化管理新模式，清扫保洁、餐厨垃圾清运全部实行市场化、公司化经营管理，变“按人付酬”为“计量付酬”，落实了“保洁全天候，管理无缝隙，责任全覆盖”责任制，保洁力度明显加强，基本实现全天16小时保洁。一年来，共清运生活垃圾2.8万余吨，餐厨垃圾2055.76余吨，做到了日产日清100%，密闭运输100%。</w:t>
      </w:r>
    </w:p>
    <w:p w14:paraId="0DD685EA" w14:textId="77777777" w:rsidR="006B5C62" w:rsidRPr="006B5C62" w:rsidRDefault="006B5C62" w:rsidP="006B5C62">
      <w:pPr>
        <w:ind w:firstLineChars="200" w:firstLine="640"/>
        <w:rPr>
          <w:rFonts w:asciiTheme="minorEastAsia" w:eastAsiaTheme="minorEastAsia" w:hAnsiTheme="minorEastAsia"/>
          <w:color w:val="222222"/>
          <w:sz w:val="32"/>
          <w:szCs w:val="32"/>
        </w:rPr>
      </w:pPr>
      <w:r w:rsidRPr="006B5C62">
        <w:rPr>
          <w:rFonts w:asciiTheme="minorEastAsia" w:eastAsiaTheme="minorEastAsia" w:hAnsiTheme="minorEastAsia" w:hint="eastAsia"/>
          <w:kern w:val="0"/>
          <w:sz w:val="32"/>
          <w:szCs w:val="32"/>
        </w:rPr>
        <w:t>7.建筑渣土源头管控。</w:t>
      </w:r>
      <w:r w:rsidRPr="006B5C62">
        <w:rPr>
          <w:rFonts w:asciiTheme="minorEastAsia" w:eastAsiaTheme="minorEastAsia" w:hAnsiTheme="minorEastAsia" w:hint="eastAsia"/>
          <w:sz w:val="32"/>
          <w:szCs w:val="32"/>
        </w:rPr>
        <w:t>一是严把程序审批关，对城区道路占、破道建设单位严格管理，确保保质修复，净车上路；二</w:t>
      </w:r>
      <w:r w:rsidRPr="006B5C62">
        <w:rPr>
          <w:rFonts w:asciiTheme="minorEastAsia" w:eastAsiaTheme="minorEastAsia" w:hAnsiTheme="minorEastAsia" w:hint="eastAsia"/>
          <w:color w:val="222222"/>
          <w:sz w:val="32"/>
          <w:szCs w:val="32"/>
        </w:rPr>
        <w:t>是加强对城区及周边区域在建工地巡查力度，与城区9家在建工地施工单位签定《</w:t>
      </w:r>
      <w:r w:rsidRPr="006B5C62">
        <w:rPr>
          <w:rFonts w:asciiTheme="minorEastAsia" w:eastAsiaTheme="minorEastAsia" w:hAnsiTheme="minorEastAsia" w:cs="仿宋" w:hint="eastAsia"/>
          <w:sz w:val="32"/>
          <w:szCs w:val="32"/>
        </w:rPr>
        <w:t>新晃县城区在建工地渣土装运管理承诺书》；三</w:t>
      </w:r>
      <w:r w:rsidRPr="006B5C62">
        <w:rPr>
          <w:rFonts w:asciiTheme="minorEastAsia" w:eastAsiaTheme="minorEastAsia" w:hAnsiTheme="minorEastAsia" w:hint="eastAsia"/>
          <w:color w:val="222222"/>
          <w:sz w:val="32"/>
          <w:szCs w:val="32"/>
        </w:rPr>
        <w:t>是要求建筑工地搭建冲洗平台，未搭有冲洗平台工地出场车辆必须人工冲洗，且渣土运输车辆必须做到覆盖运输，从源头上控制扬尘二次污染；四是从严执法，严厉打击违规违法渣土运输车辆。</w:t>
      </w:r>
      <w:r w:rsidRPr="006B5C62">
        <w:rPr>
          <w:rFonts w:asciiTheme="minorEastAsia" w:eastAsiaTheme="minorEastAsia" w:hAnsiTheme="minorEastAsia"/>
          <w:color w:val="222222"/>
          <w:sz w:val="32"/>
          <w:szCs w:val="32"/>
        </w:rPr>
        <w:t>全年共发放渣土处置许可证39份、挖掘道路许可证6份、占道许可证13份，</w:t>
      </w:r>
      <w:r w:rsidRPr="006B5C62">
        <w:rPr>
          <w:rFonts w:asciiTheme="minorEastAsia" w:eastAsiaTheme="minorEastAsia" w:hAnsiTheme="minorEastAsia" w:hint="eastAsia"/>
          <w:color w:val="222222"/>
          <w:sz w:val="32"/>
          <w:szCs w:val="32"/>
        </w:rPr>
        <w:t>渣土</w:t>
      </w:r>
      <w:r w:rsidRPr="006B5C62">
        <w:rPr>
          <w:rFonts w:asciiTheme="minorEastAsia" w:eastAsiaTheme="minorEastAsia" w:hAnsiTheme="minorEastAsia" w:hint="eastAsia"/>
          <w:sz w:val="32"/>
          <w:szCs w:val="32"/>
        </w:rPr>
        <w:t>立案23起，</w:t>
      </w:r>
      <w:r w:rsidRPr="006B5C62">
        <w:rPr>
          <w:rFonts w:asciiTheme="minorEastAsia" w:eastAsiaTheme="minorEastAsia" w:hAnsiTheme="minorEastAsia" w:hint="eastAsia"/>
          <w:color w:val="222222"/>
          <w:sz w:val="32"/>
          <w:szCs w:val="32"/>
        </w:rPr>
        <w:t>现场整改120余起。</w:t>
      </w:r>
    </w:p>
    <w:p w14:paraId="79DC07EB" w14:textId="77777777" w:rsidR="006B5C62" w:rsidRPr="006B5C62" w:rsidRDefault="006B5C62" w:rsidP="006B5C62">
      <w:pPr>
        <w:pStyle w:val="a6"/>
        <w:spacing w:line="560" w:lineRule="exact"/>
        <w:ind w:firstLineChars="200" w:firstLine="640"/>
        <w:jc w:val="both"/>
        <w:rPr>
          <w:rFonts w:asciiTheme="minorEastAsia" w:eastAsiaTheme="minorEastAsia" w:hAnsiTheme="minorEastAsia"/>
          <w:sz w:val="32"/>
          <w:szCs w:val="32"/>
        </w:rPr>
      </w:pPr>
      <w:r w:rsidRPr="006B5C62">
        <w:rPr>
          <w:rFonts w:asciiTheme="minorEastAsia" w:eastAsiaTheme="minorEastAsia" w:hAnsiTheme="minorEastAsia" w:hint="eastAsia"/>
          <w:sz w:val="32"/>
          <w:szCs w:val="32"/>
        </w:rPr>
        <w:lastRenderedPageBreak/>
        <w:t>8.垃圾处理安全高效。今年县城镇生活垃圾无害化处理场累计无害化处理生活垃圾4.05万吨，共计9125车次，渗滤液处理2.61万吨，进场垃圾无害化处理率达到100%。垃圾场</w:t>
      </w:r>
      <w:r w:rsidRPr="006B5C62">
        <w:rPr>
          <w:rFonts w:asciiTheme="minorEastAsia" w:eastAsiaTheme="minorEastAsia" w:hAnsiTheme="minorEastAsia" w:cs="仿宋_GB2312" w:hint="eastAsia"/>
          <w:sz w:val="32"/>
          <w:szCs w:val="32"/>
        </w:rPr>
        <w:t>原有</w:t>
      </w:r>
      <w:r w:rsidRPr="006B5C62">
        <w:rPr>
          <w:rFonts w:asciiTheme="minorEastAsia" w:eastAsiaTheme="minorEastAsia" w:hAnsiTheme="minorEastAsia" w:hint="eastAsia"/>
          <w:sz w:val="32"/>
          <w:szCs w:val="32"/>
        </w:rPr>
        <w:t>渗滤液处理系统设备腐蚀、老化严重，改造工程通过招投标，由湖南迪亚环境工程有限公司中标承建，经过近5个月的施工，目前该项目已完成合同约定全部施工任务及设备调试并通过了环保验收。</w:t>
      </w:r>
    </w:p>
    <w:p w14:paraId="0928BF21" w14:textId="77777777" w:rsidR="006B5C62" w:rsidRPr="006B5C62" w:rsidRDefault="006B5C62" w:rsidP="006B5C62">
      <w:pPr>
        <w:pStyle w:val="a4"/>
        <w:spacing w:before="0" w:beforeAutospacing="0" w:after="0" w:afterAutospacing="0" w:line="560" w:lineRule="exact"/>
        <w:ind w:firstLineChars="200" w:firstLine="640"/>
        <w:rPr>
          <w:rFonts w:asciiTheme="minorEastAsia" w:eastAsiaTheme="minorEastAsia" w:hAnsiTheme="minorEastAsia"/>
          <w:sz w:val="32"/>
          <w:szCs w:val="32"/>
        </w:rPr>
      </w:pPr>
      <w:r w:rsidRPr="006B5C62">
        <w:rPr>
          <w:rFonts w:asciiTheme="minorEastAsia" w:eastAsiaTheme="minorEastAsia" w:hAnsiTheme="minorEastAsia" w:hint="eastAsia"/>
          <w:sz w:val="32"/>
          <w:szCs w:val="32"/>
        </w:rPr>
        <w:t>9.市政维护高效快捷。</w:t>
      </w:r>
      <w:r w:rsidRPr="006B5C62">
        <w:rPr>
          <w:rFonts w:asciiTheme="minorEastAsia" w:eastAsiaTheme="minorEastAsia" w:hAnsiTheme="minorEastAsia" w:hint="eastAsia"/>
          <w:bCs/>
          <w:sz w:val="32"/>
          <w:szCs w:val="32"/>
        </w:rPr>
        <w:t>针对市政设施维护动态性强的特点，要求市政工作人员办公室在“路上”，定期对市政设施进行排查，登记排查台帐。特别是对龙溪口大桥</w:t>
      </w:r>
      <w:r w:rsidRPr="006B5C62">
        <w:rPr>
          <w:rFonts w:asciiTheme="minorEastAsia" w:eastAsiaTheme="minorEastAsia" w:hAnsiTheme="minorEastAsia" w:cs="仿宋" w:hint="eastAsia"/>
          <w:sz w:val="32"/>
          <w:szCs w:val="32"/>
        </w:rPr>
        <w:t>栏杆立柱现有60多根断裂现象，我局已在桥栏杆多次设置警示牌，并于8月16日委托湘建检测公司对龙溪口大桥栏杆立柱断裂进行检测，现龙溪口大桥栏杆立柱断裂存在的安全隐患，目前正在整改加固，预计12月中旬完工。今年</w:t>
      </w:r>
      <w:r w:rsidRPr="006B5C62">
        <w:rPr>
          <w:rFonts w:asciiTheme="minorEastAsia" w:eastAsiaTheme="minorEastAsia" w:hAnsiTheme="minorEastAsia" w:hint="eastAsia"/>
          <w:sz w:val="32"/>
          <w:szCs w:val="32"/>
        </w:rPr>
        <w:t>共更换城区破损麻石板321㎡</w:t>
      </w:r>
      <w:r w:rsidRPr="006B5C62">
        <w:rPr>
          <w:rFonts w:asciiTheme="minorEastAsia" w:eastAsiaTheme="minorEastAsia" w:hAnsiTheme="minorEastAsia" w:cs="微软雅黑" w:hint="eastAsia"/>
          <w:sz w:val="32"/>
          <w:szCs w:val="32"/>
        </w:rPr>
        <w:t>，维修</w:t>
      </w:r>
      <w:r w:rsidRPr="006B5C62">
        <w:rPr>
          <w:rFonts w:asciiTheme="minorEastAsia" w:eastAsiaTheme="minorEastAsia" w:hAnsiTheme="minorEastAsia" w:hint="eastAsia"/>
          <w:sz w:val="32"/>
          <w:szCs w:val="32"/>
        </w:rPr>
        <w:t>公共场所栏杆12次、靠椅76根，下水道堵塞疏通清淤212米，更换检查井12座，安装龙溪口大桥限载牌2处，疏通公厕18次，城北绿化带管网32米，石材栏杆5米，老晃城停车场栏杆312米，背街小巷路灯改造15盏，抢修控制箱65台，更换控制箱体10组。损坏市政基础设施立案2起。</w:t>
      </w:r>
    </w:p>
    <w:p w14:paraId="7B391918" w14:textId="77777777" w:rsidR="006B5C62" w:rsidRPr="006B5C62" w:rsidRDefault="006B5C62" w:rsidP="006B5C62">
      <w:pPr>
        <w:autoSpaceDE w:val="0"/>
        <w:spacing w:line="600" w:lineRule="exact"/>
        <w:ind w:firstLineChars="200" w:firstLine="640"/>
        <w:rPr>
          <w:rFonts w:asciiTheme="minorEastAsia" w:eastAsiaTheme="minorEastAsia" w:hAnsiTheme="minorEastAsia"/>
          <w:color w:val="FF0000"/>
          <w:sz w:val="32"/>
          <w:szCs w:val="32"/>
        </w:rPr>
      </w:pPr>
      <w:r w:rsidRPr="006B5C62">
        <w:rPr>
          <w:rFonts w:asciiTheme="minorEastAsia" w:eastAsiaTheme="minorEastAsia" w:hAnsiTheme="minorEastAsia" w:hint="eastAsia"/>
          <w:sz w:val="32"/>
          <w:szCs w:val="32"/>
        </w:rPr>
        <w:t>10.</w:t>
      </w:r>
      <w:r w:rsidRPr="006B5C62">
        <w:rPr>
          <w:rFonts w:asciiTheme="minorEastAsia" w:eastAsiaTheme="minorEastAsia" w:hAnsiTheme="minorEastAsia" w:hint="eastAsia"/>
          <w:bCs/>
          <w:sz w:val="32"/>
          <w:szCs w:val="32"/>
        </w:rPr>
        <w:t>“一非两违”任重道远</w:t>
      </w:r>
      <w:r w:rsidRPr="006B5C62">
        <w:rPr>
          <w:rFonts w:asciiTheme="minorEastAsia" w:eastAsiaTheme="minorEastAsia" w:hAnsiTheme="minorEastAsia" w:hint="eastAsia"/>
          <w:b/>
          <w:bCs/>
          <w:sz w:val="32"/>
          <w:szCs w:val="32"/>
        </w:rPr>
        <w:t>。</w:t>
      </w:r>
      <w:r w:rsidRPr="006B5C62">
        <w:rPr>
          <w:rFonts w:asciiTheme="minorEastAsia" w:eastAsiaTheme="minorEastAsia" w:hAnsiTheme="minorEastAsia" w:hint="eastAsia"/>
          <w:sz w:val="32"/>
          <w:szCs w:val="32"/>
        </w:rPr>
        <w:t>根据机构改革要求，今年7月，城市违章建筑管理职能由县住建局划转我局管理。我局接管后，对规划区违章建筑开展“地毯式”排查，下达责任停止违法行为通知书46份，立案33起（含高铁新村31户</w:t>
      </w:r>
      <w:r w:rsidRPr="006B5C62">
        <w:rPr>
          <w:rFonts w:asciiTheme="minorEastAsia" w:eastAsiaTheme="minorEastAsia" w:hAnsiTheme="minorEastAsia" w:hint="eastAsia"/>
          <w:sz w:val="32"/>
          <w:szCs w:val="32"/>
        </w:rPr>
        <w:lastRenderedPageBreak/>
        <w:t>非法占地建房），</w:t>
      </w:r>
      <w:r w:rsidRPr="006B5C62">
        <w:rPr>
          <w:rFonts w:asciiTheme="minorEastAsia" w:eastAsiaTheme="minorEastAsia" w:hAnsiTheme="minorEastAsia"/>
          <w:sz w:val="32"/>
          <w:szCs w:val="32"/>
        </w:rPr>
        <w:t>叫停违法违章建筑</w:t>
      </w:r>
      <w:r w:rsidRPr="006B5C62">
        <w:rPr>
          <w:rFonts w:asciiTheme="minorEastAsia" w:eastAsiaTheme="minorEastAsia" w:hAnsiTheme="minorEastAsia" w:hint="eastAsia"/>
          <w:sz w:val="32"/>
          <w:szCs w:val="32"/>
        </w:rPr>
        <w:t>47</w:t>
      </w:r>
      <w:r w:rsidRPr="006B5C62">
        <w:rPr>
          <w:rFonts w:asciiTheme="minorEastAsia" w:eastAsiaTheme="minorEastAsia" w:hAnsiTheme="minorEastAsia"/>
          <w:sz w:val="32"/>
          <w:szCs w:val="32"/>
        </w:rPr>
        <w:t>起，</w:t>
      </w:r>
      <w:r w:rsidRPr="006B5C62">
        <w:rPr>
          <w:rFonts w:asciiTheme="minorEastAsia" w:eastAsiaTheme="minorEastAsia" w:hAnsiTheme="minorEastAsia" w:hint="eastAsia"/>
          <w:sz w:val="32"/>
          <w:szCs w:val="32"/>
        </w:rPr>
        <w:t>强制拆除违章</w:t>
      </w:r>
      <w:r w:rsidRPr="006B5C62">
        <w:rPr>
          <w:rFonts w:asciiTheme="minorEastAsia" w:eastAsiaTheme="minorEastAsia" w:hAnsiTheme="minorEastAsia"/>
          <w:sz w:val="32"/>
          <w:szCs w:val="32"/>
        </w:rPr>
        <w:t>建筑面积约</w:t>
      </w:r>
      <w:r w:rsidRPr="006B5C62">
        <w:rPr>
          <w:rFonts w:asciiTheme="minorEastAsia" w:eastAsiaTheme="minorEastAsia" w:hAnsiTheme="minorEastAsia" w:cs="仿宋" w:hint="eastAsia"/>
          <w:sz w:val="32"/>
          <w:szCs w:val="32"/>
        </w:rPr>
        <w:t>4712.9</w:t>
      </w:r>
      <w:r w:rsidRPr="006B5C62">
        <w:rPr>
          <w:rFonts w:asciiTheme="minorEastAsia" w:eastAsiaTheme="minorEastAsia" w:hAnsiTheme="minorEastAsia"/>
          <w:sz w:val="32"/>
          <w:szCs w:val="32"/>
        </w:rPr>
        <w:t>㎡。</w:t>
      </w:r>
    </w:p>
    <w:p w14:paraId="5884B231" w14:textId="77777777" w:rsidR="000E7CC5" w:rsidRDefault="000E7CC5" w:rsidP="000E7CC5">
      <w:pPr>
        <w:spacing w:line="560" w:lineRule="exact"/>
        <w:ind w:firstLineChars="200" w:firstLine="640"/>
        <w:jc w:val="left"/>
        <w:rPr>
          <w:rFonts w:eastAsia="仿宋_GB2312"/>
          <w:kern w:val="0"/>
          <w:sz w:val="32"/>
          <w:szCs w:val="32"/>
        </w:rPr>
      </w:pPr>
      <w:r>
        <w:rPr>
          <w:rFonts w:eastAsia="仿宋_GB2312"/>
          <w:kern w:val="0"/>
          <w:sz w:val="32"/>
          <w:szCs w:val="32"/>
        </w:rPr>
        <w:t>三、存在的问题及原因</w:t>
      </w:r>
    </w:p>
    <w:p w14:paraId="75B4E108" w14:textId="77777777" w:rsidR="006B5C62" w:rsidRPr="00C8058D" w:rsidRDefault="006B5C62" w:rsidP="006B5C62">
      <w:pPr>
        <w:spacing w:line="700" w:lineRule="exact"/>
        <w:ind w:firstLineChars="200" w:firstLine="640"/>
        <w:jc w:val="left"/>
        <w:rPr>
          <w:rFonts w:asciiTheme="minorEastAsia" w:eastAsiaTheme="minorEastAsia" w:hAnsiTheme="minorEastAsia"/>
          <w:kern w:val="0"/>
          <w:sz w:val="32"/>
          <w:szCs w:val="32"/>
        </w:rPr>
      </w:pPr>
      <w:r w:rsidRPr="00C8058D">
        <w:rPr>
          <w:rFonts w:asciiTheme="minorEastAsia" w:eastAsiaTheme="minorEastAsia" w:hAnsiTheme="minorEastAsia"/>
          <w:kern w:val="0"/>
          <w:sz w:val="32"/>
          <w:szCs w:val="32"/>
        </w:rPr>
        <w:t>当前影响财政资金使用绩效的问题</w:t>
      </w:r>
      <w:r w:rsidRPr="00C8058D">
        <w:rPr>
          <w:rFonts w:asciiTheme="minorEastAsia" w:eastAsiaTheme="minorEastAsia" w:hAnsiTheme="minorEastAsia" w:hint="eastAsia"/>
          <w:kern w:val="0"/>
          <w:sz w:val="32"/>
          <w:szCs w:val="32"/>
        </w:rPr>
        <w:t>及原因：</w:t>
      </w:r>
    </w:p>
    <w:p w14:paraId="3729EAF0" w14:textId="77777777" w:rsidR="006B5C62" w:rsidRPr="00C8058D" w:rsidRDefault="006B5C62" w:rsidP="006B5C62">
      <w:pPr>
        <w:spacing w:line="700" w:lineRule="exact"/>
        <w:ind w:firstLineChars="200" w:firstLine="640"/>
        <w:jc w:val="left"/>
        <w:rPr>
          <w:rFonts w:asciiTheme="minorEastAsia" w:eastAsiaTheme="minorEastAsia" w:hAnsiTheme="minorEastAsia"/>
          <w:kern w:val="0"/>
          <w:sz w:val="32"/>
          <w:szCs w:val="32"/>
        </w:rPr>
      </w:pPr>
      <w:r w:rsidRPr="00C8058D">
        <w:rPr>
          <w:rFonts w:asciiTheme="minorEastAsia" w:eastAsiaTheme="minorEastAsia" w:hAnsiTheme="minorEastAsia" w:hint="eastAsia"/>
          <w:kern w:val="0"/>
          <w:sz w:val="32"/>
          <w:szCs w:val="32"/>
        </w:rPr>
        <w:t>1、</w:t>
      </w:r>
      <w:r w:rsidRPr="00C8058D">
        <w:rPr>
          <w:rFonts w:asciiTheme="minorEastAsia" w:eastAsiaTheme="minorEastAsia" w:hAnsiTheme="minorEastAsia" w:hint="eastAsia"/>
          <w:color w:val="121212"/>
          <w:sz w:val="32"/>
          <w:szCs w:val="32"/>
          <w:shd w:val="clear" w:color="auto" w:fill="FFFFFF"/>
        </w:rPr>
        <w:t>绩效理念尚未完全形成，思想认识不一致</w:t>
      </w:r>
    </w:p>
    <w:p w14:paraId="5E26DCEA" w14:textId="77777777" w:rsidR="006B5C62" w:rsidRPr="00C8058D" w:rsidRDefault="006B5C62" w:rsidP="006B5C62">
      <w:pPr>
        <w:spacing w:line="700" w:lineRule="exact"/>
        <w:ind w:firstLineChars="200" w:firstLine="640"/>
        <w:jc w:val="left"/>
        <w:rPr>
          <w:rFonts w:asciiTheme="minorEastAsia" w:eastAsiaTheme="minorEastAsia" w:hAnsiTheme="minorEastAsia"/>
          <w:color w:val="121212"/>
          <w:sz w:val="32"/>
          <w:szCs w:val="32"/>
          <w:shd w:val="clear" w:color="auto" w:fill="FFFFFF"/>
        </w:rPr>
      </w:pPr>
      <w:r w:rsidRPr="00C8058D">
        <w:rPr>
          <w:rFonts w:asciiTheme="minorEastAsia" w:eastAsiaTheme="minorEastAsia" w:hAnsiTheme="minorEastAsia" w:hint="eastAsia"/>
          <w:color w:val="121212"/>
          <w:sz w:val="32"/>
          <w:szCs w:val="32"/>
          <w:shd w:val="clear" w:color="auto" w:fill="FFFFFF"/>
        </w:rPr>
        <w:t>财政资金本身错综复杂的利益关系，增加了对绩效评价工作认识的错综复杂性。财政部门、项目管理单位及项目执行单位的理解和把握就有较大的差距，从不同方面削弱了绩效评价工作的地位和作用。绩效评价主要以了解项目进展情况、财政资金使用情况进行监督检查为主，或多或少地涉及了评价绩效的内容，还没有成为真正意义上的财政资金绩效评价。全社会对绩效评价的认识还有一个过程，传统的、固有的观念给绩效评价工作带来相当大的阻力。</w:t>
      </w:r>
    </w:p>
    <w:p w14:paraId="13F5F426" w14:textId="77777777" w:rsidR="006B5C62" w:rsidRPr="00C8058D" w:rsidRDefault="006B5C62" w:rsidP="006B5C62">
      <w:pPr>
        <w:spacing w:line="700" w:lineRule="exact"/>
        <w:ind w:firstLineChars="200" w:firstLine="640"/>
        <w:jc w:val="left"/>
        <w:rPr>
          <w:rFonts w:asciiTheme="minorEastAsia" w:eastAsiaTheme="minorEastAsia" w:hAnsiTheme="minorEastAsia"/>
          <w:color w:val="121212"/>
          <w:sz w:val="32"/>
          <w:szCs w:val="32"/>
          <w:shd w:val="clear" w:color="auto" w:fill="FFFFFF"/>
        </w:rPr>
      </w:pPr>
      <w:r w:rsidRPr="00C8058D">
        <w:rPr>
          <w:rFonts w:asciiTheme="minorEastAsia" w:eastAsiaTheme="minorEastAsia" w:hAnsiTheme="minorEastAsia" w:hint="eastAsia"/>
          <w:color w:val="121212"/>
          <w:sz w:val="32"/>
          <w:szCs w:val="32"/>
          <w:shd w:val="clear" w:color="auto" w:fill="FFFFFF"/>
        </w:rPr>
        <w:t>2、绩效评价工作缺乏法律性约束和制度保障</w:t>
      </w:r>
    </w:p>
    <w:p w14:paraId="5DA401F0" w14:textId="77777777" w:rsidR="006B5C62" w:rsidRPr="006B5C62" w:rsidRDefault="006B5C62" w:rsidP="006B5C62">
      <w:pPr>
        <w:spacing w:line="700" w:lineRule="exact"/>
        <w:ind w:firstLineChars="200" w:firstLine="640"/>
        <w:jc w:val="left"/>
        <w:rPr>
          <w:rFonts w:asciiTheme="minorEastAsia" w:eastAsiaTheme="minorEastAsia" w:hAnsiTheme="minorEastAsia"/>
          <w:kern w:val="0"/>
          <w:sz w:val="32"/>
          <w:szCs w:val="32"/>
        </w:rPr>
      </w:pPr>
      <w:r w:rsidRPr="00C8058D">
        <w:rPr>
          <w:rFonts w:asciiTheme="minorEastAsia" w:eastAsiaTheme="minorEastAsia" w:hAnsiTheme="minorEastAsia" w:hint="eastAsia"/>
          <w:color w:val="121212"/>
          <w:sz w:val="32"/>
          <w:szCs w:val="32"/>
          <w:shd w:val="clear" w:color="auto" w:fill="FFFFFF"/>
        </w:rPr>
        <w:t>财政资金绩效评价工作要取得实效，必须得到立法支持，而且要制度化、经常化。而我国公共投资部门虽然也提出要完善项目投资决策程序，对国家重点投资项目要从立项决策、竣工验收直到财政资金绩效评价，实行全过程管理，但迄今尚未出台全国统一的有关财政资金绩效评价工作的法律法规，使我国财政资金绩效评价工作缺乏法律约束和制度保障。</w:t>
      </w:r>
    </w:p>
    <w:p w14:paraId="77EB2D80" w14:textId="77777777" w:rsidR="00051990" w:rsidRPr="007D16D4" w:rsidRDefault="007D16D4" w:rsidP="007D16D4">
      <w:pPr>
        <w:spacing w:line="560" w:lineRule="exact"/>
        <w:ind w:left="672"/>
        <w:jc w:val="left"/>
        <w:rPr>
          <w:rFonts w:eastAsia="仿宋_GB2312"/>
          <w:kern w:val="0"/>
          <w:sz w:val="32"/>
          <w:szCs w:val="32"/>
        </w:rPr>
      </w:pPr>
      <w:r>
        <w:rPr>
          <w:rFonts w:eastAsia="仿宋_GB2312" w:hint="eastAsia"/>
          <w:kern w:val="0"/>
          <w:sz w:val="32"/>
          <w:szCs w:val="32"/>
        </w:rPr>
        <w:lastRenderedPageBreak/>
        <w:t>四、</w:t>
      </w:r>
      <w:r w:rsidR="000E7CC5" w:rsidRPr="007D16D4">
        <w:rPr>
          <w:rFonts w:eastAsia="仿宋_GB2312"/>
          <w:kern w:val="0"/>
          <w:sz w:val="32"/>
          <w:szCs w:val="32"/>
        </w:rPr>
        <w:t>提高财政资金绩效的措施与建议</w:t>
      </w:r>
    </w:p>
    <w:p w14:paraId="143D7520" w14:textId="77777777" w:rsidR="006B5C62" w:rsidRPr="006B5C62" w:rsidRDefault="006B5C62" w:rsidP="00051990">
      <w:pPr>
        <w:spacing w:line="560" w:lineRule="exact"/>
        <w:ind w:firstLineChars="200" w:firstLine="640"/>
        <w:jc w:val="left"/>
        <w:rPr>
          <w:rFonts w:eastAsia="仿宋_GB2312"/>
          <w:kern w:val="0"/>
          <w:sz w:val="32"/>
          <w:szCs w:val="32"/>
        </w:rPr>
      </w:pPr>
      <w:r w:rsidRPr="00051990">
        <w:rPr>
          <w:rFonts w:asciiTheme="minorEastAsia" w:eastAsiaTheme="minorEastAsia" w:hAnsiTheme="minorEastAsia"/>
          <w:kern w:val="0"/>
          <w:sz w:val="32"/>
          <w:szCs w:val="32"/>
        </w:rPr>
        <w:t>针对存在的问题及有关情况，提出下一步提高</w:t>
      </w:r>
      <w:r w:rsidRPr="00051990">
        <w:rPr>
          <w:rFonts w:asciiTheme="minorEastAsia" w:eastAsiaTheme="minorEastAsia" w:hAnsiTheme="minorEastAsia" w:hint="eastAsia"/>
          <w:kern w:val="0"/>
          <w:sz w:val="32"/>
          <w:szCs w:val="32"/>
        </w:rPr>
        <w:t>本单位</w:t>
      </w:r>
      <w:r w:rsidRPr="00051990">
        <w:rPr>
          <w:rFonts w:asciiTheme="minorEastAsia" w:eastAsiaTheme="minorEastAsia" w:hAnsiTheme="minorEastAsia"/>
          <w:kern w:val="0"/>
          <w:sz w:val="32"/>
          <w:szCs w:val="32"/>
        </w:rPr>
        <w:t>财政资金使用绩效的措施与建议</w:t>
      </w:r>
      <w:r w:rsidRPr="00051990">
        <w:rPr>
          <w:rFonts w:asciiTheme="minorEastAsia" w:eastAsiaTheme="minorEastAsia" w:hAnsiTheme="minorEastAsia" w:hint="eastAsia"/>
          <w:kern w:val="0"/>
          <w:sz w:val="32"/>
          <w:szCs w:val="32"/>
        </w:rPr>
        <w:t>：建立健全的财政支出绩效评价体系。进行财政支出绩效评价，最终目的是为了提高财政支出效益，因此财政支出绩效评价体系还必须包括绩效评价信息反馈制度、激励机制和奖惩制度等内容。一方面通过绩效评价信息反馈制度及时了解各项目的实施情况和实施效果；另一方面通过建立激励机制和奖惩制度，改变现行预算制度只重视资金分配、不重视资金使用的状况。首先，把对项目预期目标的绩效评价结果作为预算编制和批复的重要依据，从源头上控制没有绩效和低绩效的项目；其次，实现财政预算管理上的两个转变，即预算拨款由传统的按预算拨款转为按绩效拨款，从过去对预算的重过程管理转变为重结果管理；第三，将本年度绩效评价的结果作为下年度预算安排的重要依据。</w:t>
      </w:r>
    </w:p>
    <w:p w14:paraId="14C2F637" w14:textId="77777777" w:rsidR="000E7CC5" w:rsidRDefault="000E7CC5" w:rsidP="000E7CC5">
      <w:pPr>
        <w:spacing w:line="560" w:lineRule="exact"/>
        <w:ind w:firstLineChars="200" w:firstLine="640"/>
        <w:jc w:val="left"/>
        <w:rPr>
          <w:rFonts w:eastAsia="仿宋_GB2312"/>
          <w:kern w:val="0"/>
          <w:sz w:val="32"/>
          <w:szCs w:val="32"/>
        </w:rPr>
      </w:pPr>
      <w:r>
        <w:rPr>
          <w:rFonts w:eastAsia="仿宋_GB2312"/>
          <w:kern w:val="0"/>
          <w:sz w:val="32"/>
          <w:szCs w:val="32"/>
        </w:rPr>
        <w:t>五、附件（佐证依据）</w:t>
      </w:r>
    </w:p>
    <w:p w14:paraId="166C4831" w14:textId="77777777" w:rsidR="000E7CC5" w:rsidRPr="00051990" w:rsidRDefault="000E7CC5" w:rsidP="000E7CC5">
      <w:pPr>
        <w:spacing w:line="560" w:lineRule="exact"/>
        <w:ind w:firstLineChars="200" w:firstLine="640"/>
        <w:jc w:val="left"/>
        <w:rPr>
          <w:rFonts w:asciiTheme="minorEastAsia" w:eastAsiaTheme="minorEastAsia" w:hAnsiTheme="minorEastAsia"/>
          <w:kern w:val="0"/>
          <w:sz w:val="32"/>
          <w:szCs w:val="32"/>
        </w:rPr>
      </w:pPr>
      <w:r w:rsidRPr="00051990">
        <w:rPr>
          <w:rFonts w:asciiTheme="minorEastAsia" w:eastAsiaTheme="minorEastAsia" w:hAnsiTheme="minorEastAsia"/>
          <w:kern w:val="0"/>
          <w:sz w:val="32"/>
          <w:szCs w:val="32"/>
        </w:rPr>
        <w:t>部门认为需要作为评价报告附件的有关文件、资料等，以进一步解释和证明报告所反映的相关内容。</w:t>
      </w:r>
    </w:p>
    <w:p w14:paraId="531A39B8" w14:textId="4D21F1FC" w:rsidR="00D416F0" w:rsidRDefault="000E7CC5" w:rsidP="00D416F0">
      <w:pPr>
        <w:spacing w:line="560" w:lineRule="exact"/>
        <w:ind w:firstLineChars="200" w:firstLine="640"/>
        <w:jc w:val="left"/>
      </w:pPr>
      <w:r>
        <w:rPr>
          <w:rFonts w:eastAsia="仿宋_GB2312"/>
          <w:kern w:val="0"/>
          <w:sz w:val="32"/>
          <w:szCs w:val="32"/>
        </w:rPr>
        <w:t xml:space="preserve"> </w:t>
      </w:r>
    </w:p>
    <w:p w14:paraId="1DE2CD38" w14:textId="64146462" w:rsidR="009226CC" w:rsidRDefault="009226CC" w:rsidP="000E7CC5"/>
    <w:sectPr w:rsidR="009226CC" w:rsidSect="00922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F5418" w14:textId="77777777" w:rsidR="00FE635F" w:rsidRDefault="00FE635F" w:rsidP="0022360B">
      <w:r>
        <w:separator/>
      </w:r>
    </w:p>
  </w:endnote>
  <w:endnote w:type="continuationSeparator" w:id="0">
    <w:p w14:paraId="0FE77158" w14:textId="77777777" w:rsidR="00FE635F" w:rsidRDefault="00FE635F" w:rsidP="0022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粗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F1373" w14:textId="77777777" w:rsidR="00FE635F" w:rsidRDefault="00FE635F" w:rsidP="0022360B">
      <w:r>
        <w:separator/>
      </w:r>
    </w:p>
  </w:footnote>
  <w:footnote w:type="continuationSeparator" w:id="0">
    <w:p w14:paraId="236A0405" w14:textId="77777777" w:rsidR="00FE635F" w:rsidRDefault="00FE635F" w:rsidP="0022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951"/>
    <w:multiLevelType w:val="hybridMultilevel"/>
    <w:tmpl w:val="591032DC"/>
    <w:lvl w:ilvl="0" w:tplc="DE5E68C2">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FD3EC7"/>
    <w:multiLevelType w:val="hybridMultilevel"/>
    <w:tmpl w:val="4F3876F8"/>
    <w:lvl w:ilvl="0" w:tplc="283E197E">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31D77CE"/>
    <w:multiLevelType w:val="hybridMultilevel"/>
    <w:tmpl w:val="B8E229A4"/>
    <w:lvl w:ilvl="0" w:tplc="0C0223F4">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1B67E67"/>
    <w:multiLevelType w:val="hybridMultilevel"/>
    <w:tmpl w:val="E98666EC"/>
    <w:lvl w:ilvl="0" w:tplc="00FACBB2">
      <w:start w:val="1"/>
      <w:numFmt w:val="japaneseCounting"/>
      <w:lvlText w:val="%1、"/>
      <w:lvlJc w:val="left"/>
      <w:pPr>
        <w:ind w:left="1320" w:hanging="648"/>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4" w15:restartNumberingAfterBreak="0">
    <w:nsid w:val="236C20AB"/>
    <w:multiLevelType w:val="hybridMultilevel"/>
    <w:tmpl w:val="E1A63DD2"/>
    <w:lvl w:ilvl="0" w:tplc="63D2C4A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247765"/>
    <w:multiLevelType w:val="hybridMultilevel"/>
    <w:tmpl w:val="674A1056"/>
    <w:lvl w:ilvl="0" w:tplc="1FF45D8E">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EF0085"/>
    <w:multiLevelType w:val="hybridMultilevel"/>
    <w:tmpl w:val="9D1251B4"/>
    <w:lvl w:ilvl="0" w:tplc="F8E8693C">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E170F8"/>
    <w:multiLevelType w:val="hybridMultilevel"/>
    <w:tmpl w:val="B96E4C5A"/>
    <w:lvl w:ilvl="0" w:tplc="B84CAD6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536E7E"/>
    <w:multiLevelType w:val="hybridMultilevel"/>
    <w:tmpl w:val="349A5F78"/>
    <w:lvl w:ilvl="0" w:tplc="15CA35DA">
      <w:start w:val="8"/>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48203FF4"/>
    <w:multiLevelType w:val="hybridMultilevel"/>
    <w:tmpl w:val="F5D802C0"/>
    <w:lvl w:ilvl="0" w:tplc="2FBA3D0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C5518A"/>
    <w:multiLevelType w:val="hybridMultilevel"/>
    <w:tmpl w:val="54E653E2"/>
    <w:lvl w:ilvl="0" w:tplc="9D78B48E">
      <w:start w:val="1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1A27460"/>
    <w:multiLevelType w:val="hybridMultilevel"/>
    <w:tmpl w:val="E31E8F20"/>
    <w:lvl w:ilvl="0" w:tplc="FCB099E2">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23F7FAE"/>
    <w:multiLevelType w:val="hybridMultilevel"/>
    <w:tmpl w:val="058C20C4"/>
    <w:lvl w:ilvl="0" w:tplc="B38EEC9E">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D28100B"/>
    <w:multiLevelType w:val="hybridMultilevel"/>
    <w:tmpl w:val="D46491EA"/>
    <w:lvl w:ilvl="0" w:tplc="5EEE2878">
      <w:start w:val="1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5E9C4417"/>
    <w:multiLevelType w:val="hybridMultilevel"/>
    <w:tmpl w:val="E7926204"/>
    <w:lvl w:ilvl="0" w:tplc="2BE8AEEA">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60CB2151"/>
    <w:multiLevelType w:val="hybridMultilevel"/>
    <w:tmpl w:val="D388AD36"/>
    <w:lvl w:ilvl="0" w:tplc="08F042BE">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67A02389"/>
    <w:multiLevelType w:val="hybridMultilevel"/>
    <w:tmpl w:val="C4D81B46"/>
    <w:lvl w:ilvl="0" w:tplc="6A7C7408">
      <w:start w:val="1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055C22"/>
    <w:multiLevelType w:val="hybridMultilevel"/>
    <w:tmpl w:val="AC5E2B62"/>
    <w:lvl w:ilvl="0" w:tplc="70A8699A">
      <w:start w:val="1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7A79412F"/>
    <w:multiLevelType w:val="hybridMultilevel"/>
    <w:tmpl w:val="CE24D78E"/>
    <w:lvl w:ilvl="0" w:tplc="98F21674">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7EA31107"/>
    <w:multiLevelType w:val="hybridMultilevel"/>
    <w:tmpl w:val="2872E180"/>
    <w:lvl w:ilvl="0" w:tplc="465A523C">
      <w:start w:val="5"/>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4"/>
  </w:num>
  <w:num w:numId="3">
    <w:abstractNumId w:val="2"/>
  </w:num>
  <w:num w:numId="4">
    <w:abstractNumId w:val="8"/>
  </w:num>
  <w:num w:numId="5">
    <w:abstractNumId w:val="0"/>
  </w:num>
  <w:num w:numId="6">
    <w:abstractNumId w:val="10"/>
  </w:num>
  <w:num w:numId="7">
    <w:abstractNumId w:val="16"/>
  </w:num>
  <w:num w:numId="8">
    <w:abstractNumId w:val="13"/>
  </w:num>
  <w:num w:numId="9">
    <w:abstractNumId w:val="17"/>
  </w:num>
  <w:num w:numId="10">
    <w:abstractNumId w:val="9"/>
  </w:num>
  <w:num w:numId="11">
    <w:abstractNumId w:val="7"/>
  </w:num>
  <w:num w:numId="12">
    <w:abstractNumId w:val="1"/>
  </w:num>
  <w:num w:numId="13">
    <w:abstractNumId w:val="4"/>
  </w:num>
  <w:num w:numId="14">
    <w:abstractNumId w:val="15"/>
  </w:num>
  <w:num w:numId="15">
    <w:abstractNumId w:val="19"/>
  </w:num>
  <w:num w:numId="16">
    <w:abstractNumId w:val="18"/>
  </w:num>
  <w:num w:numId="17">
    <w:abstractNumId w:val="12"/>
  </w:num>
  <w:num w:numId="18">
    <w:abstractNumId w:val="5"/>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7CC5"/>
    <w:rsid w:val="00051990"/>
    <w:rsid w:val="00055D28"/>
    <w:rsid w:val="000E7CC5"/>
    <w:rsid w:val="0022360B"/>
    <w:rsid w:val="003316E3"/>
    <w:rsid w:val="003F381B"/>
    <w:rsid w:val="004A2828"/>
    <w:rsid w:val="006B5C62"/>
    <w:rsid w:val="007D16D4"/>
    <w:rsid w:val="009226CC"/>
    <w:rsid w:val="00987AE5"/>
    <w:rsid w:val="00A21395"/>
    <w:rsid w:val="00D416F0"/>
    <w:rsid w:val="00FE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E7B06"/>
  <w15:docId w15:val="{8F5666BA-1B07-4469-AF79-4EB17634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C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E7CC5"/>
    <w:rPr>
      <w:b/>
      <w:bCs/>
    </w:rPr>
  </w:style>
  <w:style w:type="paragraph" w:styleId="a4">
    <w:name w:val="Normal (Web)"/>
    <w:basedOn w:val="a"/>
    <w:uiPriority w:val="99"/>
    <w:rsid w:val="000E7CC5"/>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055D28"/>
    <w:pPr>
      <w:ind w:firstLineChars="200" w:firstLine="420"/>
    </w:pPr>
  </w:style>
  <w:style w:type="paragraph" w:customStyle="1" w:styleId="Default">
    <w:name w:val="Default"/>
    <w:qFormat/>
    <w:rsid w:val="004A2828"/>
    <w:pPr>
      <w:widowControl w:val="0"/>
      <w:autoSpaceDE w:val="0"/>
      <w:autoSpaceDN w:val="0"/>
      <w:adjustRightInd w:val="0"/>
    </w:pPr>
    <w:rPr>
      <w:rFonts w:ascii="黑体" w:eastAsia="黑体" w:cs="黑体"/>
      <w:color w:val="000000"/>
      <w:kern w:val="0"/>
      <w:sz w:val="24"/>
      <w:szCs w:val="24"/>
    </w:rPr>
  </w:style>
  <w:style w:type="paragraph" w:styleId="a6">
    <w:name w:val="No Spacing"/>
    <w:uiPriority w:val="1"/>
    <w:qFormat/>
    <w:rsid w:val="006B5C62"/>
    <w:pPr>
      <w:adjustRightInd w:val="0"/>
      <w:snapToGrid w:val="0"/>
    </w:pPr>
    <w:rPr>
      <w:rFonts w:ascii="Tahoma" w:eastAsia="微软雅黑" w:hAnsi="Tahoma" w:cs="Times New Roman"/>
      <w:kern w:val="0"/>
      <w:sz w:val="22"/>
    </w:rPr>
  </w:style>
  <w:style w:type="paragraph" w:styleId="a7">
    <w:name w:val="header"/>
    <w:basedOn w:val="a"/>
    <w:link w:val="a8"/>
    <w:uiPriority w:val="99"/>
    <w:semiHidden/>
    <w:unhideWhenUsed/>
    <w:rsid w:val="0022360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22360B"/>
    <w:rPr>
      <w:rFonts w:ascii="Times New Roman" w:eastAsia="宋体" w:hAnsi="Times New Roman" w:cs="Times New Roman"/>
      <w:sz w:val="18"/>
      <w:szCs w:val="18"/>
    </w:rPr>
  </w:style>
  <w:style w:type="paragraph" w:styleId="a9">
    <w:name w:val="footer"/>
    <w:basedOn w:val="a"/>
    <w:link w:val="aa"/>
    <w:uiPriority w:val="99"/>
    <w:semiHidden/>
    <w:unhideWhenUsed/>
    <w:rsid w:val="0022360B"/>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2236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2020-10-15T05:17:00Z</dcterms:created>
  <dcterms:modified xsi:type="dcterms:W3CDTF">2020-11-18T06:54:00Z</dcterms:modified>
</cp:coreProperties>
</file>