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1600" w:firstLineChars="5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司法局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3B9E180F">
      <w:pPr>
        <w:spacing w:before="240" w:line="560" w:lineRule="exact"/>
        <w:ind w:firstLine="420" w:firstLineChars="200"/>
        <w:jc w:val="left"/>
        <w:rPr>
          <w:rFonts w:hint="eastAsia" w:ascii="黑体" w:hAnsi="黑体" w:eastAsia="黑体"/>
        </w:rPr>
      </w:pPr>
      <w:r>
        <w:t xml:space="preserve">  </w:t>
      </w:r>
      <w:r>
        <w:rPr>
          <w:rFonts w:hint="eastAsia" w:ascii="黑体" w:hAnsi="黑体" w:eastAsia="黑体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一、部门（单位）基本概况</w:t>
      </w:r>
    </w:p>
    <w:p w14:paraId="25EA1EC3"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（一）职能职责 </w:t>
      </w:r>
    </w:p>
    <w:p w14:paraId="0AF90A46"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贯彻执行司法行政工作的法律、法规、方针、政策和司法行政地方性法规、规章；拟订全县司法行政工作发展规划及年度计划并组织监督实施。制定全县普及法律常识规划和法治宣传教育计划并组织实施，指导县级各行业、县属各部门及乡镇（街道）的法治宣传等工作。</w:t>
      </w:r>
    </w:p>
    <w:p w14:paraId="2C4A0632"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（二）机构设置 </w:t>
      </w:r>
    </w:p>
    <w:p w14:paraId="276300A6">
      <w:pPr>
        <w:widowControl/>
        <w:wordWrap w:val="0"/>
        <w:snapToGrid w:val="0"/>
        <w:spacing w:line="560" w:lineRule="atLeast"/>
        <w:ind w:firstLine="64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bidi="ar"/>
        </w:rPr>
        <w:t>新晃县司法局下辖局机关、法律援助中心、公证处和11个司法所。</w:t>
      </w:r>
    </w:p>
    <w:p w14:paraId="59F9F854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人员情况</w:t>
      </w:r>
    </w:p>
    <w:p w14:paraId="6D55F4C2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新晃县司法局共有编制数60名，其中行政编制48名，事业编制12名，实有在编在岗人数57人，其中行政编制47人，事业编制10人。</w:t>
      </w:r>
    </w:p>
    <w:p w14:paraId="320086CA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财政收支及年末固定资产情况</w:t>
      </w:r>
    </w:p>
    <w:p w14:paraId="0EAF123A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2023年财政收入1202.82万元，支出1202.82万元。2023年末固定资产原值5773880.08元，累计折旧4340930.91元，净值1432949.17 元。</w:t>
      </w:r>
    </w:p>
    <w:p w14:paraId="3E65DA7C">
      <w:pPr>
        <w:numPr>
          <w:ilvl w:val="0"/>
          <w:numId w:val="0"/>
        </w:numPr>
        <w:spacing w:line="560" w:lineRule="exact"/>
        <w:ind w:leftChars="200" w:firstLine="640" w:firstLineChars="200"/>
        <w:jc w:val="left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年支出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1202.82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万元，其中行政运行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853.37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行政单位离退休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万元、公共法律服务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万元、机关事业单位基本养老保险缴费支出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121.90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万元、机关事业单位职业年金缴费支出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17.41万元、其他行政事业单位养老支出2.28万元、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住房公积金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109.34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万元、行政单位医疗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45.52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</w:p>
    <w:p w14:paraId="270C134E"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二、部门（单位）整体支出绩效状况</w:t>
      </w:r>
    </w:p>
    <w:p w14:paraId="6B91B828">
      <w:pPr>
        <w:spacing w:line="560" w:lineRule="exact"/>
        <w:ind w:firstLine="640" w:firstLineChars="200"/>
        <w:jc w:val="left"/>
        <w:rPr>
          <w:rFonts w:hint="default" w:eastAsia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，全年办理法援案件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516件</w:t>
      </w:r>
      <w:r>
        <w:rPr>
          <w:rFonts w:hint="eastAsia" w:eastAsia="仿宋_GB2312"/>
          <w:kern w:val="0"/>
          <w:sz w:val="32"/>
          <w:szCs w:val="32"/>
        </w:rPr>
        <w:t>；二努力营造全县法</w:t>
      </w:r>
      <w:r>
        <w:rPr>
          <w:rFonts w:hint="eastAsia" w:eastAsia="仿宋_GB2312"/>
          <w:kern w:val="0"/>
          <w:sz w:val="32"/>
          <w:szCs w:val="32"/>
          <w:lang w:eastAsia="zh-CN"/>
        </w:rPr>
        <w:t>治</w:t>
      </w:r>
      <w:r>
        <w:rPr>
          <w:rFonts w:hint="eastAsia" w:eastAsia="仿宋_GB2312"/>
          <w:kern w:val="0"/>
          <w:sz w:val="32"/>
          <w:szCs w:val="32"/>
        </w:rPr>
        <w:t>宣传氛围，深入开展</w:t>
      </w:r>
      <w:r>
        <w:rPr>
          <w:rFonts w:hint="eastAsia" w:eastAsia="仿宋_GB2312"/>
          <w:kern w:val="0"/>
          <w:sz w:val="32"/>
          <w:szCs w:val="32"/>
          <w:lang w:eastAsia="zh-CN"/>
        </w:rPr>
        <w:t>普法</w:t>
      </w:r>
      <w:r>
        <w:rPr>
          <w:rFonts w:hint="eastAsia" w:eastAsia="仿宋_GB2312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796起</w:t>
      </w:r>
      <w:r>
        <w:rPr>
          <w:rFonts w:hint="eastAsia" w:eastAsia="仿宋_GB2312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eastAsia="仿宋_GB2312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74人</w:t>
      </w:r>
      <w:r>
        <w:rPr>
          <w:rFonts w:hint="eastAsia" w:eastAsia="仿宋_GB2312"/>
          <w:kern w:val="0"/>
          <w:sz w:val="32"/>
          <w:szCs w:val="32"/>
          <w:lang w:eastAsia="zh-CN"/>
        </w:rPr>
        <w:t>。群众满意度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95%以上。</w:t>
      </w:r>
    </w:p>
    <w:p w14:paraId="3BE839FC"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 w14:paraId="0AD73D51"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一是财政拨款不及时，导致资金使用不及时、资金使用率低。二是财务工作越来越规范，对财务工作人员的工作水平也要求越来越高。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0B4D2"/>
    <w:multiLevelType w:val="singleLevel"/>
    <w:tmpl w:val="F6E0B4D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ZDM0YTU2YjhiOGJiNThmZTU5YTc1MmEzYjUzYmIifQ=="/>
  </w:docVars>
  <w:rsids>
    <w:rsidRoot w:val="00000000"/>
    <w:rsid w:val="1CA07736"/>
    <w:rsid w:val="1E147EDC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290</Characters>
  <Lines>0</Lines>
  <Paragraphs>0</Paragraphs>
  <TotalTime>0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2024-09-24T01:25:36Z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