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司法局购买服务人员经费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（一）项目概况。购买服务人员经费</w:t>
      </w:r>
      <w:r>
        <w:rPr>
          <w:rFonts w:hint="eastAsia" w:eastAsia="仿宋_GB2312"/>
          <w:sz w:val="32"/>
          <w:szCs w:val="32"/>
          <w:lang w:val="en-US" w:eastAsia="zh-CN"/>
        </w:rPr>
        <w:t>36万元，主要用于购买服务人员的工资。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聘请购买服务人员</w:t>
      </w:r>
      <w:r>
        <w:rPr>
          <w:rFonts w:hint="eastAsia" w:eastAsia="仿宋_GB2312"/>
          <w:sz w:val="32"/>
          <w:szCs w:val="32"/>
          <w:lang w:val="en-US" w:eastAsia="zh-CN"/>
        </w:rPr>
        <w:t>12名。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相关指标，逐一对应指标值数进行综合评价，自评分数为95分，评价结果为优秀。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≤36万元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聘请购买服务人员数量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。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spacing w:line="560" w:lineRule="exact"/>
        <w:ind w:left="0" w:firstLine="56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购买服务经费主要用于聘请购买服务人员支出，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>
      <w:pPr>
        <w:pStyle w:val="2"/>
        <w:ind w:firstLine="640" w:firstLineChars="200"/>
        <w:rPr>
          <w:rFonts w:hint="default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资金到位36元，到位率100%，支出36万元，使用率100%。该项目资金严格按照相关要求使用，专款专用。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聘请购买服务人员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12人次，保障了司法行政工作正常开展，项目支出36万元。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spacing w:line="560" w:lineRule="exact"/>
        <w:ind w:left="640" w:leftChars="320" w:firstLine="0" w:firstLineChars="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保障了我单位司法行政工作正常开展，群众满意度95%。</w:t>
      </w:r>
      <w:r>
        <w:rPr>
          <w:rFonts w:hint="eastAsia" w:ascii="宋体" w:hAnsi="宋体"/>
          <w:bCs/>
          <w:sz w:val="32"/>
          <w:szCs w:val="32"/>
        </w:rPr>
        <w:t>五、主要经验及做法、存在的问题及原因分析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加强专项资金绩效管理。通过2023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六、有关建议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一是完善预算编制，加大预算统筹力度，对政府性资金综合考虑、统一管理、统筹安排，提高预算的约束力。二是建立健全分工明晰、责任明确、相互制约的资金分配、使用、监督机制，明确项目主管部门、项目实施单位和财政部门的职责和权力，为资金规范分配使用提供制度保证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七、其他需要说明的问题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无他需要说明的问题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pStyle w:val="2"/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 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 xml:space="preserve">                                         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4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   月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10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4816A17"/>
    <w:rsid w:val="329B52FB"/>
    <w:rsid w:val="37FD0B49"/>
    <w:rsid w:val="4E5A42D8"/>
    <w:rsid w:val="7577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922</Words>
  <Characters>950</Characters>
  <Lines>0</Lines>
  <Paragraphs>0</Paragraphs>
  <TotalTime>0</TotalTime>
  <ScaleCrop>false</ScaleCrop>
  <LinksUpToDate>false</LinksUpToDate>
  <CharactersWithSpaces>1075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2024-04-17T07:19:47Z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B21A265E4E9145AFA24284C8F11DC96F</vt:lpwstr>
  </property>
</Properties>
</file>