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法律援助及认罪认罚工作经费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法律援助及认罪认罚工作经费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全年办理法律援助及认罪认罚案件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516件，项目支出10万元。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进一步提高我县律师、基层法律工作者参与法律援助工作的积极性和主动性，不断提高办案质量，为受援人提供优质高效的法律服务，使法律援助机构充分发挥“社会弱势群体法律保护伞”的职能，有效保障受援人的合法权益，促进社会和谐稳定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  项目负责人（签字）： </w:t>
      </w:r>
      <w:r>
        <w:rPr>
          <w:rFonts w:hint="eastAsia" w:ascii="STZhongsong" w:hAnsi="STZhongsong" w:eastAsia="STZhongsong"/>
          <w:szCs w:val="21"/>
        </w:rPr>
        <w:t xml:space="preserve">   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2024</w:t>
      </w:r>
      <w:bookmarkStart w:id="0" w:name="_GoBack"/>
      <w:bookmarkEnd w:id="0"/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2"/>
          <w:szCs w:val="24"/>
        </w:rPr>
        <w:t> 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日</w:t>
      </w:r>
    </w:p>
    <w:sectPr>
      <w:pgSz w:w="11906" w:h="16838"/>
      <w:pgMar w:top="1157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18882B3B"/>
    <w:rsid w:val="1A0C6937"/>
    <w:rsid w:val="3A5406C1"/>
    <w:rsid w:val="457336CF"/>
    <w:rsid w:val="5268284D"/>
    <w:rsid w:val="6EBE27BB"/>
    <w:rsid w:val="71B7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691</Words>
  <Characters>780</Characters>
  <Lines>0</Lines>
  <Paragraphs>0</Paragraphs>
  <TotalTime>2</TotalTime>
  <ScaleCrop>false</ScaleCrop>
  <LinksUpToDate>false</LinksUpToDate>
  <CharactersWithSpaces>876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cp:lastPrinted>2022-06-02T01:00:00Z</cp:lastPrinted>
  <dcterms:modified xsi:type="dcterms:W3CDTF">2024-04-17T07:20:30Z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4A2717F69F5E483791894E2F9EA108F1</vt:lpwstr>
  </property>
</Properties>
</file>