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202</w:t>
      </w:r>
      <w:r>
        <w:rPr>
          <w:rFonts w:hint="eastAsia" w:eastAsia="方正粗宋简体"/>
          <w:w w:val="85"/>
          <w:sz w:val="44"/>
          <w:szCs w:val="44"/>
        </w:rPr>
        <w:t>1</w:t>
      </w:r>
      <w:r>
        <w:rPr>
          <w:rFonts w:hAnsi="方正粗宋简体" w:eastAsia="方正粗宋简体"/>
          <w:w w:val="85"/>
          <w:sz w:val="44"/>
          <w:szCs w:val="44"/>
        </w:rPr>
        <w:t>年度新晃县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司法局购买服务人员经费</w:t>
      </w:r>
      <w:r>
        <w:rPr>
          <w:rFonts w:hint="eastAsia" w:hAnsi="方正粗宋简体" w:eastAsia="方正粗宋简体"/>
          <w:w w:val="85"/>
          <w:sz w:val="44"/>
          <w:szCs w:val="44"/>
        </w:rPr>
        <w:t>项目</w:t>
      </w:r>
      <w:r>
        <w:rPr>
          <w:rFonts w:hAnsi="方正粗宋简体" w:eastAsia="方正粗宋简体"/>
          <w:w w:val="85"/>
          <w:sz w:val="44"/>
          <w:szCs w:val="44"/>
        </w:rPr>
        <w:t>支出</w:t>
      </w:r>
      <w:r>
        <w:rPr>
          <w:rFonts w:hint="eastAsia" w:hAnsi="方正粗宋简体" w:eastAsia="方正粗宋简体"/>
          <w:w w:val="85"/>
          <w:sz w:val="44"/>
          <w:szCs w:val="44"/>
        </w:rPr>
        <w:t>绩效</w:t>
      </w:r>
      <w:r>
        <w:rPr>
          <w:rFonts w:hAnsi="方正粗宋简体" w:eastAsia="方正粗宋简体"/>
          <w:w w:val="85"/>
          <w:sz w:val="44"/>
          <w:szCs w:val="44"/>
        </w:rPr>
        <w:t>自评报告</w:t>
      </w:r>
    </w:p>
    <w:p>
      <w:pPr>
        <w:spacing w:line="600" w:lineRule="exact"/>
        <w:jc w:val="center"/>
        <w:rPr>
          <w:rFonts w:eastAsia="方正粗宋简体"/>
          <w:w w:val="85"/>
          <w:sz w:val="44"/>
          <w:szCs w:val="44"/>
        </w:rPr>
      </w:pP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（一）项目概况。购买服务人员经费</w:t>
      </w:r>
      <w:r>
        <w:rPr>
          <w:rFonts w:hint="eastAsia" w:eastAsia="仿宋_GB2312"/>
          <w:sz w:val="32"/>
          <w:szCs w:val="32"/>
          <w:lang w:val="en-US" w:eastAsia="zh-CN"/>
        </w:rPr>
        <w:t>36万元，主要用于购买服务人员的工资。</w:t>
      </w:r>
    </w:p>
    <w:p>
      <w:pPr>
        <w:spacing w:line="560" w:lineRule="exact"/>
        <w:ind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（二）项目绩效目标。</w:t>
      </w:r>
      <w:r>
        <w:rPr>
          <w:rFonts w:hint="eastAsia" w:eastAsia="仿宋_GB2312"/>
          <w:sz w:val="32"/>
          <w:szCs w:val="32"/>
          <w:lang w:eastAsia="zh-CN"/>
        </w:rPr>
        <w:t>聘请购买服务人员</w:t>
      </w:r>
      <w:r>
        <w:rPr>
          <w:rFonts w:hint="eastAsia" w:eastAsia="仿宋_GB2312"/>
          <w:sz w:val="32"/>
          <w:szCs w:val="32"/>
          <w:lang w:val="en-US" w:eastAsia="zh-CN"/>
        </w:rPr>
        <w:t>12名。</w:t>
      </w:r>
    </w:p>
    <w:p>
      <w:pPr>
        <w:spacing w:line="560" w:lineRule="exact"/>
        <w:ind w:firstLine="643" w:firstLineChars="200"/>
        <w:jc w:val="left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二、绩效评价工作开展情况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spacing w:line="560" w:lineRule="exact"/>
        <w:ind w:firstLine="640" w:firstLineChars="200"/>
        <w:jc w:val="left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2）通过对项目资金的绩效评价，进一步了解和掌握项目实施的具体情况，评价其项目资金安排的科学性、合理性、规范性和资金使用成效，及时总结项目管理经验，完善项目管理办法，提高项目管理水平和资金的使用效益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right="0"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（1）科学公正。绩效评价应当运用科学合理的方法，按照规范的程序，对项目绩效进行客观、公正地反映。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　　（3）激励约束。绩效评价结果应与预算安排、政策调整、改进管理实质性挂钩，体现奖优罚劣和激励相容导向，有效要安排、低效要压减、无效要问责。</w:t>
      </w:r>
    </w:p>
    <w:p>
      <w:pPr>
        <w:spacing w:line="560" w:lineRule="exact"/>
        <w:ind w:firstLine="640" w:firstLineChars="200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pStyle w:val="2"/>
        <w:ind w:firstLine="640" w:firstLineChars="200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1.成立绩效评价领导小组；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2.组织相关人员进行培训；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3.收集相关资料；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4.分析资料、汇总评价数据；</w:t>
      </w:r>
    </w:p>
    <w:p>
      <w:pPr>
        <w:pStyle w:val="2"/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kern w:val="0"/>
          <w:sz w:val="32"/>
          <w:szCs w:val="32"/>
          <w:lang w:val="en-US" w:eastAsia="zh-CN" w:bidi="ar-SA"/>
        </w:rPr>
        <w:t>　　5.填写项目支出绩效单位自评表，撰写绩效自评报告。</w:t>
      </w:r>
    </w:p>
    <w:p>
      <w:pPr>
        <w:spacing w:line="560" w:lineRule="exact"/>
        <w:ind w:firstLine="643" w:firstLineChars="200"/>
        <w:jc w:val="left"/>
        <w:rPr>
          <w:rFonts w:hint="eastAsia"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三、综合评价情况及评价结论（附相关评分表）</w:t>
      </w:r>
    </w:p>
    <w:p>
      <w:pPr>
        <w:spacing w:line="600" w:lineRule="exact"/>
        <w:ind w:firstLine="640" w:firstLineChars="200"/>
        <w:jc w:val="both"/>
        <w:rPr>
          <w:rFonts w:hint="eastAsi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根据绩效目标表</w:t>
      </w:r>
      <w:r>
        <w:rPr>
          <w:rFonts w:hint="eastAsia" w:eastAsia="仿宋_GB2312" w:cs="Times New Roman"/>
          <w:sz w:val="32"/>
          <w:szCs w:val="32"/>
          <w:lang w:val="en-US" w:eastAsia="zh-CN" w:bidi="ar-SA"/>
        </w:rPr>
        <w:t>相关指标，逐一对应指标值数进行综合评价，自评分数为95分，评价结果为优秀。</w:t>
      </w:r>
    </w:p>
    <w:tbl>
      <w:tblPr>
        <w:tblStyle w:val="5"/>
        <w:tblW w:w="86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244"/>
        <w:gridCol w:w="1755"/>
        <w:gridCol w:w="355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658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绩效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一级</w:t>
            </w:r>
          </w:p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二级指标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三级指标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产出指标</w:t>
            </w: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数量指标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项目资金支出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≤36万元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聘请购买服务人员数量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质量指标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资金足额拨付率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项目目标完成</w:t>
            </w:r>
            <w:r>
              <w:rPr>
                <w:rFonts w:hint="eastAsia" w:ascii="仿宋_GB2312" w:eastAsia="仿宋_GB2312" w:hAnsiTheme="minorEastAsia"/>
                <w:szCs w:val="21"/>
              </w:rPr>
              <w:t>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eastAsia="仿宋_GB2312" w:hAnsiTheme="minorEastAsia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时效指标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项目</w:t>
            </w:r>
            <w:r>
              <w:rPr>
                <w:rFonts w:hint="eastAsia" w:ascii="仿宋_GB2312" w:eastAsia="仿宋_GB2312" w:hAnsiTheme="minorEastAsia"/>
                <w:szCs w:val="21"/>
              </w:rPr>
              <w:t>资金及时拨付率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效益指标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社会效益指标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改善群众的生产生活条件，方便村民的生产生活条件</w:t>
            </w:r>
            <w:r>
              <w:rPr>
                <w:rFonts w:hint="eastAsia" w:ascii="仿宋_GB2312" w:eastAsia="仿宋_GB2312" w:hAnsiTheme="minorEastAsia"/>
                <w:szCs w:val="21"/>
                <w:lang w:eastAsia="zh-CN"/>
              </w:rPr>
              <w:t>。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有效改善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可持续影响指标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创建项目具有可持续性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长期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658" w:type="dxa"/>
            <w:vMerge w:val="continue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</w:p>
        </w:tc>
        <w:tc>
          <w:tcPr>
            <w:tcW w:w="1244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满意度指标</w:t>
            </w:r>
          </w:p>
        </w:tc>
        <w:tc>
          <w:tcPr>
            <w:tcW w:w="175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服务对象满意度指标</w:t>
            </w:r>
          </w:p>
        </w:tc>
        <w:tc>
          <w:tcPr>
            <w:tcW w:w="3555" w:type="dxa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  <w:lang w:val="en-US" w:eastAsia="zh-CN"/>
              </w:rPr>
              <w:t>受益</w:t>
            </w:r>
            <w:r>
              <w:rPr>
                <w:rFonts w:hint="eastAsia" w:ascii="仿宋_GB2312" w:eastAsia="仿宋_GB2312" w:hAnsiTheme="minorEastAsia"/>
                <w:szCs w:val="21"/>
              </w:rPr>
              <w:t>群众满意度</w:t>
            </w:r>
          </w:p>
        </w:tc>
        <w:tc>
          <w:tcPr>
            <w:tcW w:w="146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hAnsiTheme="minorEastAsia"/>
                <w:szCs w:val="21"/>
              </w:rPr>
            </w:pPr>
            <w:r>
              <w:rPr>
                <w:rFonts w:hint="eastAsia" w:ascii="仿宋_GB2312" w:eastAsia="仿宋_GB2312" w:hAnsiTheme="minorEastAsia"/>
                <w:szCs w:val="21"/>
              </w:rPr>
              <w:t>≥90%</w:t>
            </w:r>
          </w:p>
        </w:tc>
      </w:tr>
    </w:tbl>
    <w:p>
      <w:pPr>
        <w:spacing w:line="560" w:lineRule="exact"/>
        <w:ind w:left="0" w:firstLine="56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ascii="Times New Roman" w:hAnsi="Times New Roman" w:eastAsia="仿宋_GB2312" w:cs="Times New Roman"/>
          <w:sz w:val="28"/>
          <w:szCs w:val="28"/>
        </w:rPr>
        <w:t> </w:t>
      </w:r>
      <w:r>
        <w:rPr>
          <w:rFonts w:hint="eastAsia" w:ascii="宋体" w:hAnsi="宋体"/>
          <w:bCs/>
          <w:sz w:val="32"/>
          <w:szCs w:val="32"/>
        </w:rPr>
        <w:t>四、绩效评价指标分析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</w:p>
    <w:p>
      <w:pPr>
        <w:spacing w:line="600" w:lineRule="exact"/>
        <w:ind w:left="0"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购买服务经费主要用于聘请购买服务人员支出，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本项目符合社会发展规划和部门年度工作计划，根据实际需要和工作特点制定近期实施计划，为项目的实施提供了较好的方向性指导。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（二）项目过程情况。</w:t>
      </w:r>
    </w:p>
    <w:p>
      <w:pPr>
        <w:pStyle w:val="2"/>
        <w:ind w:firstLine="640" w:firstLineChars="200"/>
        <w:rPr>
          <w:rFonts w:hint="default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资金到位36元，到位率100%，支出36万元，使用率100%。该项目资金严格按照相关要求使用，专款专用。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（三）项目产出情况。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聘请购买服务人员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12人次，保障了司法行政工作正常开展，项目支出36万元。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spacing w:line="560" w:lineRule="exact"/>
        <w:ind w:left="640" w:leftChars="320" w:firstLine="0" w:firstLineChars="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保障了我单位司法行政工作正常开展，群众满意度95%。</w:t>
      </w:r>
      <w:r>
        <w:rPr>
          <w:rFonts w:hint="eastAsia" w:ascii="宋体" w:hAnsi="宋体"/>
          <w:bCs/>
          <w:sz w:val="32"/>
          <w:szCs w:val="32"/>
        </w:rPr>
        <w:t>五、主要经验及做法、存在的问题及原因分析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加强专项资金绩效管理。通过2022年度专项绩效评价工作的开展，进一步加强专项支出的绩效管理，完善业务和财务管理制度，健全和落实财务监控机制，有效提高专项资金的使用效益和效率，确保财政资金的使用绩效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六、有关建议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一是完善预算编制，加大预算统筹力度，对政府性资金综合考虑、统一管理、统筹安排，提高预算的约束力。二是建立健全分工明晰、责任明确、相互制约的资金分配、使用、监督机制，明确项目主管部门、项目实施单位和财政部门的职责和权力，为资金规范分配使用提供制度保证。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七、其他需要说明的问题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/>
          <w:kern w:val="0"/>
          <w:sz w:val="32"/>
          <w:szCs w:val="32"/>
          <w:lang w:val="en-US" w:eastAsia="zh-CN" w:bidi="ar-SA"/>
        </w:rPr>
        <w:t>无他需要说明的问题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</w:p>
    <w:p>
      <w:pPr>
        <w:pStyle w:val="3"/>
        <w:widowControl w:val="0"/>
        <w:spacing w:before="0" w:beforeAutospacing="0" w:after="0" w:afterAutospacing="0" w:line="520" w:lineRule="exact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ind w:left="7840" w:hanging="7840" w:hangingChars="2800"/>
        <w:rPr>
          <w:rFonts w:hint="eastAsia"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                                  </w:t>
      </w:r>
      <w:r>
        <w:rPr>
          <w:rFonts w:hint="eastAsia" w:eastAsia="仿宋_GB2312"/>
          <w:sz w:val="28"/>
          <w:szCs w:val="28"/>
        </w:rPr>
        <w:t xml:space="preserve"> 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项目单位（签）                        </w:t>
      </w:r>
    </w:p>
    <w:p>
      <w:pPr>
        <w:pStyle w:val="2"/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 </w:t>
      </w:r>
      <w:r>
        <w:rPr>
          <w:rFonts w:hint="eastAsia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 xml:space="preserve">                                         </w:t>
      </w:r>
      <w:r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202</w:t>
      </w:r>
      <w:r>
        <w:rPr>
          <w:rFonts w:hint="eastAsia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3</w:t>
      </w:r>
      <w:r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年5   月</w:t>
      </w:r>
      <w:r>
        <w:rPr>
          <w:rFonts w:hint="eastAsia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10</w:t>
      </w:r>
      <w:r>
        <w:rPr>
          <w:rFonts w:hint="default" w:ascii="Times New Roman" w:hAnsi="Times New Roman" w:eastAsia="仿宋_GB2312" w:cs="Times New Roman"/>
          <w:b w:val="0"/>
          <w:kern w:val="0"/>
          <w:sz w:val="28"/>
          <w:szCs w:val="28"/>
          <w:lang w:val="en-US" w:eastAsia="zh-CN" w:bidi="ar-SA"/>
        </w:rPr>
        <w:t>  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JjZTI5YTRkZTBmMzUwOWMwZDZjYmQ0ZTMxMjRlNWEifQ=="/>
  </w:docVars>
  <w:rsids>
    <w:rsidRoot w:val="00000000"/>
    <w:rsid w:val="04816A17"/>
    <w:rsid w:val="329B52FB"/>
    <w:rsid w:val="4E5A42D8"/>
    <w:rsid w:val="75770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922</Words>
  <Characters>950</Characters>
  <Lines>0</Lines>
  <Paragraphs>0</Paragraphs>
  <TotalTime>0</TotalTime>
  <ScaleCrop>false</ScaleCrop>
  <LinksUpToDate>false</LinksUpToDate>
  <CharactersWithSpaces>1075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答案</cp:lastModifiedBy>
  <dcterms:modified xsi:type="dcterms:W3CDTF">2023-06-02T09:10:43Z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B21A265E4E9145AFA24284C8F11DC96F</vt:lpwstr>
  </property>
</Properties>
</file>