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</w:pP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2022年度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</w:rPr>
        <w:t>新晃县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司法局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整体支出绩效自评报告</w:t>
      </w:r>
    </w:p>
    <w:p>
      <w:pPr>
        <w:spacing w:before="240" w:line="560" w:lineRule="exact"/>
        <w:ind w:firstLine="400" w:firstLineChars="200"/>
        <w:jc w:val="left"/>
        <w:rPr>
          <w:rFonts w:hint="eastAsia" w:ascii="黑体" w:hAnsi="黑体" w:eastAsia="黑体"/>
        </w:rPr>
      </w:pPr>
      <w:r>
        <w:t xml:space="preserve">  </w:t>
      </w:r>
      <w:r>
        <w:rPr>
          <w:rFonts w:hint="eastAsia" w:ascii="黑体" w:hAnsi="黑体" w:eastAsia="黑体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一、部门（单位）基本概况</w:t>
      </w:r>
    </w:p>
    <w:p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（一）职能职责 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贯彻执行司法行政工作的法律、法规、方针、政策和司法行政地方性法规、规章；拟订全县司法行政工作发展规划及年度计划并组织监督实施。制定全县普及法律常识规划和法治宣传教育计划并组织实施，指导县级各行业、县属各部门及乡镇（街道）的法治宣传等工作。</w:t>
      </w:r>
    </w:p>
    <w:p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（二）机构设置 </w:t>
      </w:r>
    </w:p>
    <w:p>
      <w:pPr>
        <w:widowControl/>
        <w:wordWrap w:val="0"/>
        <w:snapToGrid w:val="0"/>
        <w:spacing w:line="560" w:lineRule="atLeast"/>
        <w:ind w:firstLine="64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bidi="ar"/>
        </w:rPr>
        <w:t>新晃县司法局下辖局机关、法律援助中心、公证处和11个司法所。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人员情况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新晃县司法局共有编制数60名，其中行政编制48名，事业编制12名，实有在编在岗人数55人，其中行政编制44人，事业编制11人。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财政收支及年末固定资产情况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2022年财政收入1026.18万元，支出1110.90万元。2022年末固定资产原值5220653.08元，累计折旧4064092.99元，净值1,156,560.09 元。</w:t>
      </w:r>
    </w:p>
    <w:p>
      <w:pPr>
        <w:numPr>
          <w:ilvl w:val="0"/>
          <w:numId w:val="0"/>
        </w:numPr>
        <w:spacing w:line="560" w:lineRule="exact"/>
        <w:ind w:leftChars="20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年支出</w:t>
      </w:r>
      <w:r>
        <w:rPr>
          <w:rFonts w:hint="eastAsia" w:eastAsia="仿宋_GB2312"/>
          <w:sz w:val="32"/>
          <w:szCs w:val="32"/>
          <w:lang w:val="en-US" w:eastAsia="zh-CN"/>
        </w:rPr>
        <w:t>1110.90</w:t>
      </w:r>
      <w:r>
        <w:rPr>
          <w:rFonts w:hint="eastAsia" w:ascii="仿宋" w:hAnsi="仿宋" w:eastAsia="仿宋" w:cs="仿宋"/>
          <w:sz w:val="32"/>
          <w:szCs w:val="32"/>
        </w:rPr>
        <w:t>万元，其中行政运行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811.45</w:t>
      </w:r>
      <w:r>
        <w:rPr>
          <w:rFonts w:hint="eastAsia" w:ascii="仿宋" w:hAnsi="仿宋" w:eastAsia="仿宋" w:cs="仿宋"/>
          <w:sz w:val="32"/>
          <w:szCs w:val="32"/>
        </w:rPr>
        <w:t>万元、基层司法业务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3.55</w:t>
      </w:r>
      <w:r>
        <w:rPr>
          <w:rFonts w:hint="eastAsia" w:ascii="仿宋" w:hAnsi="仿宋" w:eastAsia="仿宋" w:cs="仿宋"/>
          <w:sz w:val="32"/>
          <w:szCs w:val="32"/>
        </w:rPr>
        <w:t>万元、公共法律服务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18.48</w:t>
      </w:r>
      <w:r>
        <w:rPr>
          <w:rFonts w:hint="eastAsia" w:ascii="仿宋" w:hAnsi="仿宋" w:eastAsia="仿宋" w:cs="仿宋"/>
          <w:sz w:val="32"/>
          <w:szCs w:val="32"/>
        </w:rPr>
        <w:t>万元、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其他司法支出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11.66万元、</w:t>
      </w:r>
      <w:r>
        <w:rPr>
          <w:rFonts w:hint="eastAsia" w:ascii="仿宋" w:hAnsi="仿宋" w:eastAsia="仿宋" w:cs="仿宋"/>
          <w:sz w:val="32"/>
          <w:szCs w:val="32"/>
        </w:rPr>
        <w:t>机关事业单位基本养老保险缴费支出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100.96</w:t>
      </w:r>
      <w:r>
        <w:rPr>
          <w:rFonts w:hint="eastAsia" w:ascii="仿宋" w:hAnsi="仿宋" w:eastAsia="仿宋" w:cs="仿宋"/>
          <w:sz w:val="32"/>
          <w:szCs w:val="32"/>
        </w:rPr>
        <w:t>万元、住房公积金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109.70</w:t>
      </w:r>
      <w:r>
        <w:rPr>
          <w:rFonts w:hint="eastAsia" w:ascii="仿宋" w:hAnsi="仿宋" w:eastAsia="仿宋" w:cs="仿宋"/>
          <w:sz w:val="32"/>
          <w:szCs w:val="32"/>
        </w:rPr>
        <w:t>万元、行政单位医疗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46.49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二、部门（单位）整体支出绩效状况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，全年办理法援案件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532件</w:t>
      </w:r>
      <w:r>
        <w:rPr>
          <w:rFonts w:hint="eastAsia" w:eastAsia="仿宋_GB2312"/>
          <w:kern w:val="0"/>
          <w:sz w:val="32"/>
          <w:szCs w:val="32"/>
        </w:rPr>
        <w:t>；二努力营造全县法</w:t>
      </w:r>
      <w:r>
        <w:rPr>
          <w:rFonts w:hint="eastAsia" w:eastAsia="仿宋_GB2312"/>
          <w:kern w:val="0"/>
          <w:sz w:val="32"/>
          <w:szCs w:val="32"/>
          <w:lang w:eastAsia="zh-CN"/>
        </w:rPr>
        <w:t>治</w:t>
      </w:r>
      <w:r>
        <w:rPr>
          <w:rFonts w:hint="eastAsia" w:eastAsia="仿宋_GB2312"/>
          <w:kern w:val="0"/>
          <w:sz w:val="32"/>
          <w:szCs w:val="32"/>
        </w:rPr>
        <w:t>宣传氛围，深入开展</w:t>
      </w:r>
      <w:r>
        <w:rPr>
          <w:rFonts w:hint="eastAsia" w:eastAsia="仿宋_GB2312"/>
          <w:kern w:val="0"/>
          <w:sz w:val="32"/>
          <w:szCs w:val="32"/>
          <w:lang w:eastAsia="zh-CN"/>
        </w:rPr>
        <w:t>普法</w:t>
      </w:r>
      <w:r>
        <w:rPr>
          <w:rFonts w:hint="eastAsia" w:eastAsia="仿宋_GB2312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783起</w:t>
      </w:r>
      <w:r>
        <w:rPr>
          <w:rFonts w:hint="eastAsia" w:eastAsia="仿宋_GB2312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eastAsia="仿宋_GB2312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68人</w:t>
      </w:r>
      <w:r>
        <w:rPr>
          <w:rFonts w:hint="eastAsia" w:eastAsia="仿宋_GB2312"/>
          <w:kern w:val="0"/>
          <w:sz w:val="32"/>
          <w:szCs w:val="32"/>
          <w:lang w:eastAsia="zh-CN"/>
        </w:rPr>
        <w:t>。群众满意度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95%以上。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一是财政拨款不及时，导致资金使用不及时、资金使用率低。二是财务工作越来越规范，对财务工作人员的工作水平也要求越来越高。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四、提高财政资金绩效的措施与建议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一是加强财务人员培训，提升财务人员业务水平。二是加强财务管理工作，提升预算执行水平。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五、附件（佐证依据）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提供自评报告的有关文件、资料等，以进一步解释和证明报告所反映的相关内容。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</w:p>
    <w:p>
      <w:pPr>
        <w:spacing w:line="560" w:lineRule="exact"/>
        <w:ind w:firstLine="4960" w:firstLineChars="1550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4960" w:firstLineChars="15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部门（单位）（签章）</w:t>
      </w:r>
    </w:p>
    <w:p>
      <w:r>
        <w:rPr>
          <w:rFonts w:hint="eastAsia" w:ascii="仿宋_GB2312" w:eastAsia="仿宋_GB2312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0B4D2"/>
    <w:multiLevelType w:val="singleLevel"/>
    <w:tmpl w:val="F6E0B4D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19EA4D01"/>
    <w:rsid w:val="1C6C53E9"/>
    <w:rsid w:val="383438BF"/>
    <w:rsid w:val="4091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614</Words>
  <Characters>710</Characters>
  <Lines>0</Lines>
  <Paragraphs>0</Paragraphs>
  <TotalTime>0</TotalTime>
  <ScaleCrop>false</ScaleCrop>
  <LinksUpToDate>false</LinksUpToDate>
  <CharactersWithSpaces>794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2023-05-30T00:51:27Z</dcterms:created>
  <dc:creator>Administrator</dc:creator>
  <cp:lastModifiedBy>答案</cp:lastModifiedBy>
  <dcterms:modified xsi:type="dcterms:W3CDTF">2023-05-30T02:00:23Z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C5B4EBCC121645F58268E7A900F4228B_12</vt:lpwstr>
  </property>
</Properties>
</file>