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202</w:t>
      </w:r>
      <w:r>
        <w:rPr>
          <w:rFonts w:hint="eastAsia" w:eastAsia="方正粗宋简体"/>
          <w:w w:val="85"/>
          <w:sz w:val="44"/>
          <w:szCs w:val="44"/>
        </w:rPr>
        <w:t>1</w:t>
      </w:r>
      <w:r>
        <w:rPr>
          <w:rFonts w:hAnsi="方正粗宋简体" w:eastAsia="方正粗宋简体"/>
          <w:w w:val="85"/>
          <w:sz w:val="44"/>
          <w:szCs w:val="44"/>
        </w:rPr>
        <w:t>年度新晃县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法律援助及认罪认罚经费</w:t>
      </w:r>
      <w:r>
        <w:rPr>
          <w:rFonts w:hint="eastAsia" w:hAnsi="方正粗宋简体" w:eastAsia="方正粗宋简体"/>
          <w:w w:val="85"/>
          <w:sz w:val="44"/>
          <w:szCs w:val="44"/>
        </w:rPr>
        <w:t>项目</w:t>
      </w:r>
      <w:r>
        <w:rPr>
          <w:rFonts w:hAnsi="方正粗宋简体" w:eastAsia="方正粗宋简体"/>
          <w:w w:val="85"/>
          <w:sz w:val="44"/>
          <w:szCs w:val="44"/>
        </w:rPr>
        <w:t>支出</w:t>
      </w:r>
      <w:r>
        <w:rPr>
          <w:rFonts w:hint="eastAsia" w:hAnsi="方正粗宋简体" w:eastAsia="方正粗宋简体"/>
          <w:w w:val="85"/>
          <w:sz w:val="44"/>
          <w:szCs w:val="44"/>
        </w:rPr>
        <w:t>绩效</w:t>
      </w:r>
      <w:r>
        <w:rPr>
          <w:rFonts w:hAnsi="方正粗宋简体" w:eastAsia="方正粗宋简体"/>
          <w:w w:val="85"/>
          <w:sz w:val="44"/>
          <w:szCs w:val="44"/>
        </w:rPr>
        <w:t>自评报告</w:t>
      </w:r>
    </w:p>
    <w:p>
      <w:pPr>
        <w:spacing w:line="600" w:lineRule="exact"/>
        <w:jc w:val="center"/>
        <w:rPr>
          <w:rFonts w:eastAsia="方正粗宋简体"/>
          <w:w w:val="85"/>
          <w:sz w:val="44"/>
          <w:szCs w:val="44"/>
        </w:rPr>
      </w:pP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（一）项目概况。法律援助及认罪认罚经费</w:t>
      </w:r>
      <w:r>
        <w:rPr>
          <w:rFonts w:hint="eastAsia" w:eastAsia="仿宋_GB2312"/>
          <w:sz w:val="32"/>
          <w:szCs w:val="32"/>
          <w:lang w:val="en-US" w:eastAsia="zh-CN"/>
        </w:rPr>
        <w:t>10万元，主要用于办理法律援助案件及办理认罪认罚案件的案件补贴。</w:t>
      </w:r>
    </w:p>
    <w:p>
      <w:pPr>
        <w:spacing w:line="560" w:lineRule="exact"/>
        <w:ind w:firstLine="640" w:firstLineChars="20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（二）项目绩效目标。</w:t>
      </w:r>
      <w:r>
        <w:rPr>
          <w:rFonts w:hint="eastAsia" w:eastAsia="仿宋_GB2312"/>
          <w:sz w:val="32"/>
          <w:szCs w:val="32"/>
          <w:lang w:eastAsia="zh-CN"/>
        </w:rPr>
        <w:t>办理法律援助及认罪认罚案件</w:t>
      </w:r>
      <w:r>
        <w:rPr>
          <w:rFonts w:hint="eastAsia" w:eastAsia="仿宋_GB2312"/>
          <w:sz w:val="32"/>
          <w:szCs w:val="32"/>
          <w:lang w:val="en-US" w:eastAsia="zh-CN"/>
        </w:rPr>
        <w:t>280件</w:t>
      </w:r>
      <w:bookmarkStart w:id="0" w:name="_GoBack"/>
      <w:bookmarkEnd w:id="0"/>
      <w:r>
        <w:rPr>
          <w:rFonts w:hint="eastAsia" w:eastAsia="仿宋_GB2312"/>
          <w:sz w:val="32"/>
          <w:szCs w:val="32"/>
          <w:lang w:val="en-US" w:eastAsia="zh-CN"/>
        </w:rPr>
        <w:t>。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二、绩效评价工作开展情况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（一）绩效评价目的、对象和范围。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（1）严格执行《预算法》，强化支出责任，提高项目资金使用效益，对项目支出情况开展绩效评价，践行“花钱必问效、无效必问责”。</w:t>
      </w:r>
    </w:p>
    <w:p>
      <w:pPr>
        <w:spacing w:line="560" w:lineRule="exact"/>
        <w:ind w:firstLine="640" w:firstLineChars="200"/>
        <w:jc w:val="left"/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2）通过对项目资金的绩效评价，进一步了解和掌握项目实施的具体情况，评价其项目资金安排的科学性、合理性、规范性和资金使用成效，及时总结项目管理经验，完善项目管理办法，提高项目管理水平和资金的使用效益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（二）绩效评价原则、评价指标体系（附表说明）、评价方法、评价标准等。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（1）科学公正。绩效评价应当运用科学合理的方法，按照规范的程序，对项目绩效进行客观、公正地反映。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（3）激励约束。绩效评价结果应与预算安排、政策调整、改进管理实质性挂钩，体现奖优罚劣和激励相容导向，有效要安排、低效要压减、无效要问责。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（三）绩效评价工作过程。</w:t>
      </w:r>
    </w:p>
    <w:p>
      <w:pPr>
        <w:pStyle w:val="2"/>
        <w:ind w:firstLine="640" w:firstLineChars="200"/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  <w:t>1.成立绩效评价领导小组；</w:t>
      </w:r>
    </w:p>
    <w:p>
      <w:pPr>
        <w:pStyle w:val="2"/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  <w:t>　　2.组织相关人员进行培训；</w:t>
      </w:r>
    </w:p>
    <w:p>
      <w:pPr>
        <w:pStyle w:val="2"/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  <w:t>　　3.收集相关资料；</w:t>
      </w:r>
    </w:p>
    <w:p>
      <w:pPr>
        <w:pStyle w:val="2"/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  <w:t>　　4.分析资料、汇总评价数据；</w:t>
      </w:r>
    </w:p>
    <w:p>
      <w:pPr>
        <w:pStyle w:val="2"/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  <w:t>　　5.填写项目支出绩效单位自评表，撰写绩效自评报告。</w:t>
      </w:r>
    </w:p>
    <w:p>
      <w:p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三、综合评价情况及评价结论（附相关评分表）</w:t>
      </w:r>
    </w:p>
    <w:p>
      <w:pPr>
        <w:spacing w:line="600" w:lineRule="exact"/>
        <w:ind w:firstLine="640" w:firstLineChars="200"/>
        <w:jc w:val="both"/>
        <w:rPr>
          <w:rFonts w:hint="eastAsi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根据绩效目标表</w:t>
      </w:r>
      <w:r>
        <w:rPr>
          <w:rFonts w:hint="eastAsia" w:eastAsia="仿宋_GB2312" w:cs="Times New Roman"/>
          <w:sz w:val="32"/>
          <w:szCs w:val="32"/>
          <w:lang w:val="en-US" w:eastAsia="zh-CN" w:bidi="ar-SA"/>
        </w:rPr>
        <w:t>相关指标，逐一对应指标值数进行综合评价，自评分数为96分，评价结果为优秀。</w:t>
      </w:r>
    </w:p>
    <w:tbl>
      <w:tblPr>
        <w:tblStyle w:val="5"/>
        <w:tblW w:w="86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1244"/>
        <w:gridCol w:w="1755"/>
        <w:gridCol w:w="355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65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绩效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指标</w:t>
            </w:r>
          </w:p>
        </w:tc>
        <w:tc>
          <w:tcPr>
            <w:tcW w:w="124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一级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指标</w:t>
            </w: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二级指标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三级指标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产出指标</w:t>
            </w:r>
          </w:p>
        </w:tc>
        <w:tc>
          <w:tcPr>
            <w:tcW w:w="175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数量指标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项目资金支出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≤10万元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办理法援案件数量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办理认罪认罚案件数量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质量指标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</w:t>
            </w:r>
            <w:r>
              <w:rPr>
                <w:rFonts w:hint="eastAsia" w:ascii="仿宋_GB2312" w:eastAsia="仿宋_GB2312" w:hAnsiTheme="minorEastAsia"/>
                <w:szCs w:val="21"/>
              </w:rPr>
              <w:t>资金足额拨付率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项目目标完成</w:t>
            </w:r>
            <w:r>
              <w:rPr>
                <w:rFonts w:hint="eastAsia" w:ascii="仿宋_GB2312" w:eastAsia="仿宋_GB2312" w:hAnsiTheme="minorEastAsia"/>
                <w:szCs w:val="21"/>
              </w:rPr>
              <w:t>率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eastAsia="仿宋_GB2312" w:hAnsiTheme="minorEastAsia"/>
                <w:szCs w:val="21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时效指标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</w:t>
            </w:r>
            <w:r>
              <w:rPr>
                <w:rFonts w:hint="eastAsia" w:ascii="仿宋_GB2312" w:eastAsia="仿宋_GB2312" w:hAnsiTheme="minorEastAsia"/>
                <w:szCs w:val="21"/>
              </w:rPr>
              <w:t>资金及时拨付率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效益指标</w:t>
            </w: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社会效益指标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  <w:lang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改善群众的生产生活条件，方便村民的生产生活条件</w:t>
            </w:r>
            <w:r>
              <w:rPr>
                <w:rFonts w:hint="eastAsia" w:ascii="仿宋_GB2312" w:eastAsia="仿宋_GB2312" w:hAnsiTheme="minorEastAsia"/>
                <w:szCs w:val="21"/>
                <w:lang w:eastAsia="zh-CN"/>
              </w:rPr>
              <w:t>。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有效改善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可持续影响指标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创建项目具有可持续性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长期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满意度指标</w:t>
            </w: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服务对象满意度指标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受益</w:t>
            </w:r>
            <w:r>
              <w:rPr>
                <w:rFonts w:hint="eastAsia" w:ascii="仿宋_GB2312" w:eastAsia="仿宋_GB2312" w:hAnsiTheme="minorEastAsia"/>
                <w:szCs w:val="21"/>
              </w:rPr>
              <w:t>群众满意度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≥90%</w:t>
            </w:r>
          </w:p>
        </w:tc>
      </w:tr>
    </w:tbl>
    <w:p>
      <w:pPr>
        <w:pStyle w:val="3"/>
        <w:widowControl w:val="0"/>
        <w:spacing w:before="0" w:beforeAutospacing="0" w:after="0" w:afterAutospacing="0" w:line="520" w:lineRule="exac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 </w:t>
      </w:r>
    </w:p>
    <w:p>
      <w:pPr>
        <w:ind w:left="7840" w:hanging="7840" w:hangingChars="2800"/>
        <w:rPr>
          <w:rFonts w:hint="eastAsia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                                  </w:t>
      </w:r>
      <w:r>
        <w:rPr>
          <w:rFonts w:hint="eastAsia"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hint="eastAsia" w:eastAsia="仿宋_GB2312"/>
          <w:sz w:val="28"/>
          <w:szCs w:val="28"/>
        </w:rPr>
        <w:t xml:space="preserve">  </w:t>
      </w:r>
      <w:r>
        <w:rPr>
          <w:rFonts w:eastAsia="仿宋_GB2312"/>
          <w:sz w:val="28"/>
          <w:szCs w:val="28"/>
        </w:rPr>
        <w:t xml:space="preserve">项目单位（签）                        </w:t>
      </w:r>
    </w:p>
    <w:p>
      <w:pPr>
        <w:ind w:firstLine="5600" w:firstLineChars="2000"/>
        <w:rPr>
          <w:rFonts w:eastAsia="仿宋_GB2312"/>
          <w:sz w:val="28"/>
          <w:szCs w:val="28"/>
        </w:rPr>
      </w:pPr>
      <w:r>
        <w:rPr>
          <w:rFonts w:hint="default" w:eastAsia="仿宋_GB2312"/>
          <w:sz w:val="28"/>
          <w:szCs w:val="28"/>
        </w:rPr>
        <w:t> 2022年5   月27  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jZTI5YTRkZTBmMzUwOWMwZDZjYmQ0ZTMxMjRlNWEifQ=="/>
  </w:docVars>
  <w:rsids>
    <w:rsidRoot w:val="00000000"/>
    <w:rsid w:val="0A2F3910"/>
    <w:rsid w:val="3D10710C"/>
    <w:rsid w:val="4B163B58"/>
    <w:rsid w:val="5C735E44"/>
    <w:rsid w:val="5E1A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868</Words>
  <Characters>902</Characters>
  <Lines>0</Lines>
  <Paragraphs>0</Paragraphs>
  <TotalTime>0</TotalTime>
  <ScaleCrop>false</ScaleCrop>
  <LinksUpToDate>false</LinksUpToDate>
  <CharactersWithSpaces>988</CharactersWithSpaces>
  <Application>WPS Office_11.1.0.11797_F1E327BC-269C-435d-A152-05C5408002CA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答案</cp:lastModifiedBy>
  <dcterms:modified xsi:type="dcterms:W3CDTF">2022-06-02T01:18:08Z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2052-11.1.0.11797</vt:lpwstr>
  </property>
  <property fmtid="{D5CDD505-2E9C-101B-9397-08002B2CF9AE}" pid="3" name="ICV">
    <vt:lpwstr>9A6B76F5F59648359911104D9CCE6B01</vt:lpwstr>
  </property>
</Properties>
</file>