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74" w:line="222" w:lineRule="auto"/>
        <w:ind w:left="469"/>
        <w:rPr>
          <w:rFonts w:ascii="仿宋" w:hAnsi="仿宋" w:eastAsia="仿宋" w:cs="仿宋"/>
          <w:sz w:val="31"/>
          <w:szCs w:val="31"/>
        </w:rPr>
      </w:pPr>
      <w:r>
        <w:rPr>
          <w:rFonts w:ascii="仿宋" w:hAnsi="仿宋" w:eastAsia="仿宋" w:cs="仿宋"/>
          <w:b/>
          <w:bCs/>
          <w:spacing w:val="11"/>
          <w:sz w:val="31"/>
          <w:szCs w:val="31"/>
        </w:rPr>
        <w:t>附件2-</w:t>
      </w:r>
      <w:r>
        <w:rPr>
          <w:rFonts w:ascii="仿宋" w:hAnsi="仿宋" w:eastAsia="仿宋" w:cs="仿宋"/>
          <w:spacing w:val="-85"/>
          <w:sz w:val="31"/>
          <w:szCs w:val="31"/>
        </w:rPr>
        <w:t xml:space="preserve"> </w:t>
      </w:r>
      <w:r>
        <w:rPr>
          <w:rFonts w:ascii="仿宋" w:hAnsi="仿宋" w:eastAsia="仿宋" w:cs="仿宋"/>
          <w:b/>
          <w:bCs/>
          <w:spacing w:val="11"/>
          <w:sz w:val="31"/>
          <w:szCs w:val="31"/>
        </w:rPr>
        <w:t>1</w:t>
      </w:r>
    </w:p>
    <w:p>
      <w:pPr>
        <w:spacing w:before="216" w:line="221" w:lineRule="auto"/>
        <w:ind w:left="2399"/>
        <w:rPr>
          <w:rFonts w:ascii="黑体" w:hAnsi="黑体" w:eastAsia="黑体" w:cs="黑体"/>
          <w:sz w:val="31"/>
          <w:szCs w:val="31"/>
        </w:rPr>
      </w:pPr>
      <w:r>
        <w:rPr>
          <w:rFonts w:ascii="黑体" w:hAnsi="黑体" w:eastAsia="黑体" w:cs="黑体"/>
          <w:b/>
          <w:bCs/>
          <w:spacing w:val="-6"/>
          <w:sz w:val="31"/>
          <w:szCs w:val="31"/>
        </w:rPr>
        <w:t>2022年度新晃县项目支出绩效自评表</w:t>
      </w:r>
    </w:p>
    <w:p>
      <w:pPr>
        <w:spacing w:before="187" w:line="221" w:lineRule="auto"/>
        <w:ind w:left="7784"/>
        <w:rPr>
          <w:rFonts w:ascii="仿宋" w:hAnsi="仿宋" w:eastAsia="仿宋" w:cs="仿宋"/>
          <w:sz w:val="19"/>
          <w:szCs w:val="19"/>
        </w:rPr>
      </w:pPr>
      <w:r>
        <w:rPr>
          <w:rFonts w:ascii="仿宋" w:hAnsi="仿宋" w:eastAsia="仿宋" w:cs="仿宋"/>
          <w:spacing w:val="9"/>
          <w:sz w:val="19"/>
          <w:szCs w:val="19"/>
        </w:rPr>
        <w:t>金额单位：万元</w:t>
      </w:r>
    </w:p>
    <w:p>
      <w:pPr>
        <w:spacing w:line="113" w:lineRule="exact"/>
      </w:pPr>
    </w:p>
    <w:tbl>
      <w:tblPr>
        <w:tblStyle w:val="5"/>
        <w:tblW w:w="986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14"/>
        <w:gridCol w:w="1129"/>
        <w:gridCol w:w="1808"/>
        <w:gridCol w:w="1418"/>
        <w:gridCol w:w="1299"/>
        <w:gridCol w:w="1199"/>
        <w:gridCol w:w="839"/>
        <w:gridCol w:w="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atLeast"/>
        </w:trPr>
        <w:tc>
          <w:tcPr>
            <w:tcW w:w="1314" w:type="dxa"/>
            <w:vAlign w:val="top"/>
          </w:tcPr>
          <w:p>
            <w:pPr>
              <w:spacing w:before="64" w:line="259" w:lineRule="auto"/>
              <w:ind w:left="244" w:right="248"/>
              <w:rPr>
                <w:rFonts w:ascii="宋体" w:hAnsi="宋体" w:eastAsia="宋体" w:cs="宋体"/>
                <w:sz w:val="20"/>
                <w:szCs w:val="20"/>
              </w:rPr>
            </w:pPr>
            <w:r>
              <w:rPr>
                <w:rFonts w:ascii="宋体" w:hAnsi="宋体" w:eastAsia="宋体" w:cs="宋体"/>
                <w:spacing w:val="-3"/>
                <w:sz w:val="20"/>
                <w:szCs w:val="20"/>
              </w:rPr>
              <w:t>项目单位</w:t>
            </w:r>
            <w:r>
              <w:rPr>
                <w:rFonts w:ascii="宋体" w:hAnsi="宋体" w:eastAsia="宋体" w:cs="宋体"/>
                <w:sz w:val="20"/>
                <w:szCs w:val="20"/>
              </w:rPr>
              <w:t xml:space="preserve"> </w:t>
            </w:r>
            <w:r>
              <w:rPr>
                <w:rFonts w:ascii="宋体" w:hAnsi="宋体" w:eastAsia="宋体" w:cs="宋体"/>
                <w:spacing w:val="-9"/>
                <w:sz w:val="20"/>
                <w:szCs w:val="20"/>
              </w:rPr>
              <w:t>名</w:t>
            </w:r>
            <w:r>
              <w:rPr>
                <w:rFonts w:ascii="宋体" w:hAnsi="宋体" w:eastAsia="宋体" w:cs="宋体"/>
                <w:spacing w:val="6"/>
                <w:sz w:val="20"/>
                <w:szCs w:val="20"/>
              </w:rPr>
              <w:t xml:space="preserve">    </w:t>
            </w:r>
            <w:r>
              <w:rPr>
                <w:rFonts w:ascii="宋体" w:hAnsi="宋体" w:eastAsia="宋体" w:cs="宋体"/>
                <w:spacing w:val="-9"/>
                <w:sz w:val="20"/>
                <w:szCs w:val="20"/>
              </w:rPr>
              <w:t>称</w:t>
            </w:r>
          </w:p>
        </w:tc>
        <w:tc>
          <w:tcPr>
            <w:tcW w:w="2937" w:type="dxa"/>
            <w:gridSpan w:val="2"/>
            <w:vAlign w:val="top"/>
          </w:tcPr>
          <w:p>
            <w:pPr>
              <w:spacing w:before="221" w:line="219" w:lineRule="auto"/>
              <w:ind w:right="142"/>
              <w:jc w:val="right"/>
              <w:rPr>
                <w:rFonts w:ascii="宋体" w:hAnsi="宋体" w:eastAsia="宋体" w:cs="宋体"/>
                <w:sz w:val="20"/>
                <w:szCs w:val="20"/>
              </w:rPr>
            </w:pPr>
            <w:r>
              <w:rPr>
                <w:rFonts w:ascii="宋体" w:hAnsi="宋体" w:eastAsia="宋体" w:cs="宋体"/>
                <w:spacing w:val="10"/>
                <w:sz w:val="20"/>
                <w:szCs w:val="20"/>
              </w:rPr>
              <w:t>(盖章)</w:t>
            </w:r>
          </w:p>
        </w:tc>
        <w:tc>
          <w:tcPr>
            <w:tcW w:w="1418" w:type="dxa"/>
            <w:vAlign w:val="top"/>
          </w:tcPr>
          <w:p>
            <w:pPr>
              <w:spacing w:before="223" w:line="220" w:lineRule="auto"/>
              <w:ind w:left="303"/>
              <w:rPr>
                <w:rFonts w:ascii="宋体" w:hAnsi="宋体" w:eastAsia="宋体" w:cs="宋体"/>
                <w:sz w:val="20"/>
                <w:szCs w:val="20"/>
              </w:rPr>
            </w:pPr>
            <w:r>
              <w:rPr>
                <w:rFonts w:ascii="宋体" w:hAnsi="宋体" w:eastAsia="宋体" w:cs="宋体"/>
                <w:spacing w:val="2"/>
                <w:sz w:val="20"/>
                <w:szCs w:val="20"/>
              </w:rPr>
              <w:t>项目名称</w:t>
            </w:r>
          </w:p>
        </w:tc>
        <w:tc>
          <w:tcPr>
            <w:tcW w:w="4191" w:type="dxa"/>
            <w:gridSpan w:val="4"/>
            <w:vAlign w:val="top"/>
          </w:tcPr>
          <w:p>
            <w:pPr>
              <w:ind w:firstLine="360" w:firstLineChars="200"/>
              <w:rPr>
                <w:rFonts w:hint="eastAsia" w:ascii="仿宋_GB2312" w:hAnsi="宋体" w:eastAsia="仿宋_GB2312"/>
                <w:sz w:val="32"/>
                <w:szCs w:val="32"/>
                <w:lang w:val="en-US" w:eastAsia="zh-CN"/>
              </w:rPr>
            </w:pPr>
            <w:r>
              <w:rPr>
                <w:rFonts w:hint="eastAsia" w:ascii="仿宋_GB2312" w:hAnsi="宋体" w:eastAsia="仿宋_GB2312"/>
                <w:sz w:val="18"/>
                <w:szCs w:val="18"/>
                <w:lang w:val="en-US" w:eastAsia="zh-CN"/>
              </w:rPr>
              <w:t>市场监督专项业务经费</w:t>
            </w:r>
          </w:p>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1314" w:type="dxa"/>
            <w:vAlign w:val="top"/>
          </w:tcPr>
          <w:p>
            <w:pPr>
              <w:spacing w:before="80" w:line="252" w:lineRule="auto"/>
              <w:ind w:left="244" w:right="220"/>
              <w:rPr>
                <w:rFonts w:ascii="宋体" w:hAnsi="宋体" w:eastAsia="宋体" w:cs="宋体"/>
                <w:sz w:val="20"/>
                <w:szCs w:val="20"/>
              </w:rPr>
            </w:pPr>
            <w:r>
              <w:rPr>
                <w:rFonts w:ascii="宋体" w:hAnsi="宋体" w:eastAsia="宋体" w:cs="宋体"/>
                <w:spacing w:val="-29"/>
                <w:sz w:val="20"/>
                <w:szCs w:val="20"/>
              </w:rPr>
              <w:t>项</w:t>
            </w:r>
            <w:r>
              <w:rPr>
                <w:rFonts w:ascii="宋体" w:hAnsi="宋体" w:eastAsia="宋体" w:cs="宋体"/>
                <w:spacing w:val="23"/>
                <w:sz w:val="20"/>
                <w:szCs w:val="20"/>
              </w:rPr>
              <w:t xml:space="preserve">    </w:t>
            </w:r>
            <w:r>
              <w:rPr>
                <w:rFonts w:ascii="宋体" w:hAnsi="宋体" w:eastAsia="宋体" w:cs="宋体"/>
                <w:spacing w:val="-29"/>
                <w:sz w:val="20"/>
                <w:szCs w:val="20"/>
              </w:rPr>
              <w:t>目</w:t>
            </w:r>
            <w:r>
              <w:rPr>
                <w:rFonts w:ascii="宋体" w:hAnsi="宋体" w:eastAsia="宋体" w:cs="宋体"/>
                <w:spacing w:val="3"/>
                <w:sz w:val="20"/>
                <w:szCs w:val="20"/>
              </w:rPr>
              <w:t xml:space="preserve"> </w:t>
            </w:r>
            <w:r>
              <w:rPr>
                <w:rFonts w:ascii="宋体" w:hAnsi="宋体" w:eastAsia="宋体" w:cs="宋体"/>
                <w:spacing w:val="5"/>
                <w:sz w:val="20"/>
                <w:szCs w:val="20"/>
              </w:rPr>
              <w:t>责任部门</w:t>
            </w:r>
          </w:p>
        </w:tc>
        <w:tc>
          <w:tcPr>
            <w:tcW w:w="2937" w:type="dxa"/>
            <w:gridSpan w:val="2"/>
            <w:vAlign w:val="top"/>
          </w:tcPr>
          <w:p>
            <w:pPr>
              <w:rPr>
                <w:rFonts w:hint="eastAsia" w:ascii="Arial" w:eastAsia="宋体"/>
                <w:sz w:val="21"/>
                <w:lang w:val="en-US" w:eastAsia="zh-CN"/>
              </w:rPr>
            </w:pPr>
            <w:r>
              <w:rPr>
                <w:rFonts w:hint="eastAsia" w:eastAsia="宋体"/>
                <w:sz w:val="21"/>
                <w:lang w:val="en-US" w:eastAsia="zh-CN"/>
              </w:rPr>
              <w:t>市场监督业务股室</w:t>
            </w:r>
          </w:p>
        </w:tc>
        <w:tc>
          <w:tcPr>
            <w:tcW w:w="1418" w:type="dxa"/>
            <w:vAlign w:val="top"/>
          </w:tcPr>
          <w:p>
            <w:pPr>
              <w:spacing w:before="219" w:line="219" w:lineRule="auto"/>
              <w:ind w:left="203"/>
              <w:rPr>
                <w:rFonts w:ascii="宋体" w:hAnsi="宋体" w:eastAsia="宋体" w:cs="宋体"/>
                <w:sz w:val="20"/>
                <w:szCs w:val="20"/>
              </w:rPr>
            </w:pPr>
            <w:r>
              <w:rPr>
                <w:rFonts w:ascii="宋体" w:hAnsi="宋体" w:eastAsia="宋体" w:cs="宋体"/>
                <w:spacing w:val="-2"/>
                <w:sz w:val="20"/>
                <w:szCs w:val="20"/>
              </w:rPr>
              <w:t>项目负责人</w:t>
            </w:r>
          </w:p>
        </w:tc>
        <w:tc>
          <w:tcPr>
            <w:tcW w:w="1299" w:type="dxa"/>
            <w:vAlign w:val="top"/>
          </w:tcPr>
          <w:p>
            <w:pPr>
              <w:rPr>
                <w:rFonts w:ascii="Arial"/>
                <w:sz w:val="21"/>
              </w:rPr>
            </w:pPr>
            <w:r>
              <w:rPr>
                <w:rFonts w:hint="eastAsia" w:ascii="Arial"/>
                <w:sz w:val="21"/>
              </w:rPr>
              <w:t>杨秀忠</w:t>
            </w:r>
          </w:p>
        </w:tc>
        <w:tc>
          <w:tcPr>
            <w:tcW w:w="1199" w:type="dxa"/>
            <w:vAlign w:val="top"/>
          </w:tcPr>
          <w:p>
            <w:pPr>
              <w:spacing w:before="221" w:line="221" w:lineRule="auto"/>
              <w:ind w:left="196"/>
              <w:rPr>
                <w:rFonts w:ascii="宋体" w:hAnsi="宋体" w:eastAsia="宋体" w:cs="宋体"/>
                <w:sz w:val="20"/>
                <w:szCs w:val="20"/>
              </w:rPr>
            </w:pPr>
            <w:r>
              <w:rPr>
                <w:rFonts w:ascii="宋体" w:hAnsi="宋体" w:eastAsia="宋体" w:cs="宋体"/>
                <w:spacing w:val="-2"/>
                <w:sz w:val="20"/>
                <w:szCs w:val="20"/>
              </w:rPr>
              <w:t>联系电话</w:t>
            </w:r>
          </w:p>
        </w:tc>
        <w:tc>
          <w:tcPr>
            <w:tcW w:w="1693" w:type="dxa"/>
            <w:gridSpan w:val="2"/>
            <w:vAlign w:val="top"/>
          </w:tcPr>
          <w:p>
            <w:pPr>
              <w:rPr>
                <w:rFonts w:ascii="Arial"/>
                <w:sz w:val="21"/>
              </w:rPr>
            </w:pPr>
            <w:r>
              <w:rPr>
                <w:rFonts w:hint="eastAsia" w:ascii="Arial"/>
                <w:sz w:val="21"/>
              </w:rPr>
              <w:t>13874521199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trPr>
        <w:tc>
          <w:tcPr>
            <w:tcW w:w="1314" w:type="dxa"/>
            <w:vMerge w:val="restart"/>
            <w:tcBorders>
              <w:bottom w:val="nil"/>
            </w:tcBorders>
            <w:vAlign w:val="top"/>
          </w:tcPr>
          <w:p>
            <w:pPr>
              <w:spacing w:line="244" w:lineRule="auto"/>
              <w:rPr>
                <w:rFonts w:ascii="Arial"/>
                <w:sz w:val="21"/>
              </w:rPr>
            </w:pPr>
          </w:p>
          <w:p>
            <w:pPr>
              <w:spacing w:before="65" w:line="318" w:lineRule="exact"/>
              <w:ind w:left="244"/>
              <w:rPr>
                <w:rFonts w:ascii="宋体" w:hAnsi="宋体" w:eastAsia="宋体" w:cs="宋体"/>
                <w:sz w:val="20"/>
                <w:szCs w:val="20"/>
              </w:rPr>
            </w:pPr>
            <w:r>
              <w:rPr>
                <w:rFonts w:ascii="宋体" w:hAnsi="宋体" w:eastAsia="宋体" w:cs="宋体"/>
                <w:spacing w:val="-3"/>
                <w:position w:val="8"/>
                <w:sz w:val="20"/>
                <w:szCs w:val="20"/>
              </w:rPr>
              <w:t>项目资金</w:t>
            </w:r>
          </w:p>
          <w:p>
            <w:pPr>
              <w:spacing w:line="218" w:lineRule="auto"/>
              <w:ind w:left="244"/>
              <w:rPr>
                <w:rFonts w:ascii="宋体" w:hAnsi="宋体" w:eastAsia="宋体" w:cs="宋体"/>
                <w:sz w:val="20"/>
                <w:szCs w:val="20"/>
              </w:rPr>
            </w:pPr>
            <w:r>
              <w:rPr>
                <w:rFonts w:ascii="宋体" w:hAnsi="宋体" w:eastAsia="宋体" w:cs="宋体"/>
                <w:spacing w:val="-2"/>
                <w:sz w:val="20"/>
                <w:szCs w:val="20"/>
              </w:rPr>
              <w:t>基本情况</w:t>
            </w:r>
          </w:p>
        </w:tc>
        <w:tc>
          <w:tcPr>
            <w:tcW w:w="1129" w:type="dxa"/>
            <w:vAlign w:val="top"/>
          </w:tcPr>
          <w:p>
            <w:pPr>
              <w:spacing w:before="200" w:line="219" w:lineRule="auto"/>
              <w:ind w:left="151"/>
              <w:rPr>
                <w:rFonts w:ascii="宋体" w:hAnsi="宋体" w:eastAsia="宋体" w:cs="宋体"/>
                <w:sz w:val="20"/>
                <w:szCs w:val="20"/>
              </w:rPr>
            </w:pPr>
            <w:r>
              <w:rPr>
                <w:rFonts w:ascii="宋体" w:hAnsi="宋体" w:eastAsia="宋体" w:cs="宋体"/>
                <w:spacing w:val="-2"/>
                <w:sz w:val="20"/>
                <w:szCs w:val="20"/>
              </w:rPr>
              <w:t>上年结转</w:t>
            </w:r>
          </w:p>
        </w:tc>
        <w:tc>
          <w:tcPr>
            <w:tcW w:w="1808" w:type="dxa"/>
            <w:vAlign w:val="top"/>
          </w:tcPr>
          <w:p>
            <w:pPr>
              <w:spacing w:before="200" w:line="219" w:lineRule="auto"/>
              <w:ind w:left="191"/>
              <w:rPr>
                <w:rFonts w:ascii="宋体" w:hAnsi="宋体" w:eastAsia="宋体" w:cs="宋体"/>
                <w:sz w:val="20"/>
                <w:szCs w:val="20"/>
              </w:rPr>
            </w:pPr>
            <w:r>
              <w:rPr>
                <w:rFonts w:ascii="宋体" w:hAnsi="宋体" w:eastAsia="宋体" w:cs="宋体"/>
                <w:spacing w:val="-2"/>
                <w:sz w:val="20"/>
                <w:szCs w:val="20"/>
              </w:rPr>
              <w:t>年初预算安排数</w:t>
            </w:r>
          </w:p>
        </w:tc>
        <w:tc>
          <w:tcPr>
            <w:tcW w:w="1418" w:type="dxa"/>
            <w:vAlign w:val="top"/>
          </w:tcPr>
          <w:p>
            <w:pPr>
              <w:spacing w:before="200" w:line="219" w:lineRule="auto"/>
              <w:ind w:left="203"/>
              <w:rPr>
                <w:rFonts w:ascii="宋体" w:hAnsi="宋体" w:eastAsia="宋体" w:cs="宋体"/>
                <w:sz w:val="20"/>
                <w:szCs w:val="20"/>
              </w:rPr>
            </w:pPr>
            <w:r>
              <w:rPr>
                <w:rFonts w:ascii="宋体" w:hAnsi="宋体" w:eastAsia="宋体" w:cs="宋体"/>
                <w:spacing w:val="-2"/>
                <w:sz w:val="20"/>
                <w:szCs w:val="20"/>
              </w:rPr>
              <w:t>预算调整数</w:t>
            </w:r>
          </w:p>
        </w:tc>
        <w:tc>
          <w:tcPr>
            <w:tcW w:w="2498" w:type="dxa"/>
            <w:gridSpan w:val="2"/>
            <w:vAlign w:val="top"/>
          </w:tcPr>
          <w:p>
            <w:pPr>
              <w:spacing w:before="200" w:line="219" w:lineRule="auto"/>
              <w:ind w:left="745"/>
              <w:rPr>
                <w:rFonts w:ascii="宋体" w:hAnsi="宋体" w:eastAsia="宋体" w:cs="宋体"/>
                <w:sz w:val="20"/>
                <w:szCs w:val="20"/>
              </w:rPr>
            </w:pPr>
            <w:r>
              <w:rPr>
                <w:rFonts w:ascii="宋体" w:hAnsi="宋体" w:eastAsia="宋体" w:cs="宋体"/>
                <w:spacing w:val="-2"/>
                <w:sz w:val="20"/>
                <w:szCs w:val="20"/>
              </w:rPr>
              <w:t>全年执行数</w:t>
            </w:r>
          </w:p>
        </w:tc>
        <w:tc>
          <w:tcPr>
            <w:tcW w:w="1693" w:type="dxa"/>
            <w:gridSpan w:val="2"/>
            <w:vAlign w:val="top"/>
          </w:tcPr>
          <w:p>
            <w:pPr>
              <w:spacing w:before="200" w:line="219" w:lineRule="auto"/>
              <w:ind w:left="338"/>
              <w:rPr>
                <w:rFonts w:ascii="宋体" w:hAnsi="宋体" w:eastAsia="宋体" w:cs="宋体"/>
                <w:sz w:val="20"/>
                <w:szCs w:val="20"/>
              </w:rPr>
            </w:pPr>
            <w:r>
              <w:rPr>
                <w:rFonts w:ascii="宋体" w:hAnsi="宋体" w:eastAsia="宋体" w:cs="宋体"/>
                <w:spacing w:val="-2"/>
                <w:sz w:val="20"/>
                <w:szCs w:val="20"/>
              </w:rPr>
              <w:t>预算执行率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1314" w:type="dxa"/>
            <w:vMerge w:val="continue"/>
            <w:tcBorders>
              <w:top w:val="nil"/>
            </w:tcBorders>
            <w:vAlign w:val="top"/>
          </w:tcPr>
          <w:p>
            <w:pPr>
              <w:rPr>
                <w:rFonts w:ascii="Arial"/>
                <w:sz w:val="21"/>
              </w:rPr>
            </w:pPr>
          </w:p>
        </w:tc>
        <w:tc>
          <w:tcPr>
            <w:tcW w:w="1129" w:type="dxa"/>
            <w:vAlign w:val="top"/>
          </w:tcPr>
          <w:p>
            <w:pPr>
              <w:rPr>
                <w:rFonts w:ascii="Arial"/>
                <w:sz w:val="21"/>
              </w:rPr>
            </w:pPr>
          </w:p>
        </w:tc>
        <w:tc>
          <w:tcPr>
            <w:tcW w:w="1808" w:type="dxa"/>
            <w:vAlign w:val="top"/>
          </w:tcPr>
          <w:p>
            <w:pPr>
              <w:rPr>
                <w:rFonts w:hint="default" w:ascii="Arial" w:eastAsia="宋体"/>
                <w:sz w:val="21"/>
                <w:lang w:val="en-US" w:eastAsia="zh-CN"/>
              </w:rPr>
            </w:pPr>
            <w:r>
              <w:rPr>
                <w:rFonts w:hint="eastAsia" w:eastAsia="宋体"/>
                <w:sz w:val="21"/>
                <w:lang w:val="en-US" w:eastAsia="zh-CN"/>
              </w:rPr>
              <w:t>138.92</w:t>
            </w:r>
          </w:p>
        </w:tc>
        <w:tc>
          <w:tcPr>
            <w:tcW w:w="1418" w:type="dxa"/>
            <w:vAlign w:val="top"/>
          </w:tcPr>
          <w:p>
            <w:pPr>
              <w:rPr>
                <w:rFonts w:hint="default" w:ascii="Arial" w:eastAsia="宋体"/>
                <w:sz w:val="21"/>
                <w:lang w:val="en-US" w:eastAsia="zh-CN"/>
              </w:rPr>
            </w:pPr>
          </w:p>
        </w:tc>
        <w:tc>
          <w:tcPr>
            <w:tcW w:w="2498" w:type="dxa"/>
            <w:gridSpan w:val="2"/>
            <w:vAlign w:val="top"/>
          </w:tcPr>
          <w:p>
            <w:pPr>
              <w:rPr>
                <w:rFonts w:hint="default" w:ascii="Arial" w:eastAsia="宋体"/>
                <w:sz w:val="21"/>
                <w:lang w:val="en-US" w:eastAsia="zh-CN"/>
              </w:rPr>
            </w:pPr>
            <w:r>
              <w:rPr>
                <w:rFonts w:hint="eastAsia" w:eastAsia="宋体"/>
                <w:sz w:val="21"/>
                <w:lang w:val="en-US" w:eastAsia="zh-CN"/>
              </w:rPr>
              <w:t>69.89</w:t>
            </w:r>
          </w:p>
        </w:tc>
        <w:tc>
          <w:tcPr>
            <w:tcW w:w="1693" w:type="dxa"/>
            <w:gridSpan w:val="2"/>
            <w:vAlign w:val="top"/>
          </w:tcPr>
          <w:p>
            <w:pPr>
              <w:rPr>
                <w:rFonts w:hint="default" w:ascii="Arial" w:eastAsia="宋体"/>
                <w:sz w:val="21"/>
                <w:lang w:val="en-US" w:eastAsia="zh-CN"/>
              </w:rPr>
            </w:pPr>
            <w:r>
              <w:rPr>
                <w:rFonts w:hint="eastAsia" w:eastAsia="宋体"/>
                <w:sz w:val="21"/>
                <w:lang w:val="en-US" w:eastAsia="zh-CN"/>
              </w:rPr>
              <w:t>50.31%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 w:hRule="atLeast"/>
        </w:trPr>
        <w:tc>
          <w:tcPr>
            <w:tcW w:w="1314" w:type="dxa"/>
            <w:vAlign w:val="top"/>
          </w:tcPr>
          <w:p>
            <w:pPr>
              <w:spacing w:before="258" w:line="218" w:lineRule="auto"/>
              <w:ind w:left="244"/>
              <w:rPr>
                <w:rFonts w:ascii="宋体" w:hAnsi="宋体" w:eastAsia="宋体" w:cs="宋体"/>
                <w:sz w:val="20"/>
                <w:szCs w:val="20"/>
              </w:rPr>
            </w:pPr>
            <w:r>
              <w:rPr>
                <w:rFonts w:ascii="宋体" w:hAnsi="宋体" w:eastAsia="宋体" w:cs="宋体"/>
                <w:spacing w:val="-2"/>
                <w:sz w:val="20"/>
                <w:szCs w:val="20"/>
              </w:rPr>
              <w:t>评价内容</w:t>
            </w:r>
          </w:p>
        </w:tc>
        <w:tc>
          <w:tcPr>
            <w:tcW w:w="1129" w:type="dxa"/>
            <w:vAlign w:val="top"/>
          </w:tcPr>
          <w:p>
            <w:pPr>
              <w:spacing w:before="260" w:line="219" w:lineRule="auto"/>
              <w:ind w:left="351"/>
              <w:rPr>
                <w:rFonts w:ascii="宋体" w:hAnsi="宋体" w:eastAsia="宋体" w:cs="宋体"/>
                <w:sz w:val="20"/>
                <w:szCs w:val="20"/>
              </w:rPr>
            </w:pPr>
            <w:r>
              <w:rPr>
                <w:rFonts w:ascii="宋体" w:hAnsi="宋体" w:eastAsia="宋体" w:cs="宋体"/>
                <w:spacing w:val="-3"/>
                <w:sz w:val="20"/>
                <w:szCs w:val="20"/>
              </w:rPr>
              <w:t>分值</w:t>
            </w:r>
          </w:p>
        </w:tc>
        <w:tc>
          <w:tcPr>
            <w:tcW w:w="5724" w:type="dxa"/>
            <w:gridSpan w:val="4"/>
            <w:vAlign w:val="top"/>
          </w:tcPr>
          <w:p>
            <w:pPr>
              <w:spacing w:before="258" w:line="218" w:lineRule="auto"/>
              <w:ind w:left="2492"/>
              <w:rPr>
                <w:rFonts w:ascii="宋体" w:hAnsi="宋体" w:eastAsia="宋体" w:cs="宋体"/>
                <w:sz w:val="20"/>
                <w:szCs w:val="20"/>
              </w:rPr>
            </w:pPr>
            <w:r>
              <w:rPr>
                <w:rFonts w:ascii="宋体" w:hAnsi="宋体" w:eastAsia="宋体" w:cs="宋体"/>
                <w:spacing w:val="-2"/>
                <w:sz w:val="20"/>
                <w:szCs w:val="20"/>
              </w:rPr>
              <w:t>评价简述</w:t>
            </w:r>
          </w:p>
        </w:tc>
        <w:tc>
          <w:tcPr>
            <w:tcW w:w="839" w:type="dxa"/>
            <w:vAlign w:val="top"/>
          </w:tcPr>
          <w:p>
            <w:pPr>
              <w:spacing w:before="99" w:line="262" w:lineRule="auto"/>
              <w:ind w:left="117" w:right="77"/>
              <w:rPr>
                <w:rFonts w:ascii="宋体" w:hAnsi="宋体" w:eastAsia="宋体" w:cs="宋体"/>
                <w:sz w:val="20"/>
                <w:szCs w:val="20"/>
              </w:rPr>
            </w:pPr>
            <w:r>
              <w:rPr>
                <w:rFonts w:ascii="宋体" w:hAnsi="宋体" w:eastAsia="宋体" w:cs="宋体"/>
                <w:spacing w:val="11"/>
                <w:sz w:val="20"/>
                <w:szCs w:val="20"/>
              </w:rPr>
              <w:t>单位自</w:t>
            </w:r>
            <w:r>
              <w:rPr>
                <w:rFonts w:ascii="宋体" w:hAnsi="宋体" w:eastAsia="宋体" w:cs="宋体"/>
                <w:sz w:val="20"/>
                <w:szCs w:val="20"/>
              </w:rPr>
              <w:t xml:space="preserve"> </w:t>
            </w:r>
            <w:r>
              <w:rPr>
                <w:rFonts w:ascii="宋体" w:hAnsi="宋体" w:eastAsia="宋体" w:cs="宋体"/>
                <w:spacing w:val="-2"/>
                <w:sz w:val="20"/>
                <w:szCs w:val="20"/>
              </w:rPr>
              <w:t>评得分</w:t>
            </w:r>
          </w:p>
        </w:tc>
        <w:tc>
          <w:tcPr>
            <w:tcW w:w="854" w:type="dxa"/>
            <w:vAlign w:val="top"/>
          </w:tcPr>
          <w:p>
            <w:pPr>
              <w:spacing w:before="99" w:line="262" w:lineRule="auto"/>
              <w:ind w:left="118" w:right="132"/>
              <w:rPr>
                <w:rFonts w:ascii="宋体" w:hAnsi="宋体" w:eastAsia="宋体" w:cs="宋体"/>
                <w:sz w:val="20"/>
                <w:szCs w:val="20"/>
              </w:rPr>
            </w:pPr>
            <w:r>
              <w:rPr>
                <w:rFonts w:ascii="宋体" w:hAnsi="宋体" w:eastAsia="宋体" w:cs="宋体"/>
                <w:spacing w:val="-3"/>
                <w:sz w:val="20"/>
                <w:szCs w:val="20"/>
              </w:rPr>
              <w:t>财政复</w:t>
            </w:r>
            <w:r>
              <w:rPr>
                <w:rFonts w:ascii="宋体" w:hAnsi="宋体" w:eastAsia="宋体" w:cs="宋体"/>
                <w:sz w:val="20"/>
                <w:szCs w:val="20"/>
              </w:rPr>
              <w:t xml:space="preserve"> </w:t>
            </w:r>
            <w:r>
              <w:rPr>
                <w:rFonts w:ascii="宋体" w:hAnsi="宋体" w:eastAsia="宋体" w:cs="宋体"/>
                <w:spacing w:val="-3"/>
                <w:sz w:val="20"/>
                <w:szCs w:val="20"/>
              </w:rPr>
              <w:t>评得分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1314" w:type="dxa"/>
            <w:vAlign w:val="top"/>
          </w:tcPr>
          <w:p>
            <w:pPr>
              <w:spacing w:before="69" w:line="255" w:lineRule="auto"/>
              <w:ind w:left="144" w:right="120"/>
              <w:jc w:val="both"/>
              <w:rPr>
                <w:rFonts w:ascii="宋体" w:hAnsi="宋体" w:eastAsia="宋体" w:cs="宋体"/>
                <w:sz w:val="20"/>
                <w:szCs w:val="20"/>
              </w:rPr>
            </w:pPr>
            <w:r>
              <w:rPr>
                <w:rFonts w:ascii="宋体" w:hAnsi="宋体" w:eastAsia="宋体" w:cs="宋体"/>
                <w:spacing w:val="2"/>
                <w:sz w:val="20"/>
                <w:szCs w:val="20"/>
              </w:rPr>
              <w:t>项目预算及</w:t>
            </w:r>
            <w:r>
              <w:rPr>
                <w:rFonts w:ascii="宋体" w:hAnsi="宋体" w:eastAsia="宋体" w:cs="宋体"/>
                <w:sz w:val="20"/>
                <w:szCs w:val="20"/>
              </w:rPr>
              <w:t xml:space="preserve"> </w:t>
            </w:r>
            <w:r>
              <w:rPr>
                <w:rFonts w:ascii="宋体" w:hAnsi="宋体" w:eastAsia="宋体" w:cs="宋体"/>
                <w:spacing w:val="7"/>
                <w:sz w:val="20"/>
                <w:szCs w:val="20"/>
              </w:rPr>
              <w:t>预期绩效目</w:t>
            </w:r>
            <w:r>
              <w:rPr>
                <w:rFonts w:ascii="宋体" w:hAnsi="宋体" w:eastAsia="宋体" w:cs="宋体"/>
                <w:spacing w:val="2"/>
                <w:sz w:val="20"/>
                <w:szCs w:val="20"/>
              </w:rPr>
              <w:t xml:space="preserve"> </w:t>
            </w:r>
            <w:r>
              <w:rPr>
                <w:rFonts w:ascii="宋体" w:hAnsi="宋体" w:eastAsia="宋体" w:cs="宋体"/>
                <w:spacing w:val="-2"/>
                <w:sz w:val="20"/>
                <w:szCs w:val="20"/>
              </w:rPr>
              <w:t>标编制水平</w:t>
            </w:r>
          </w:p>
        </w:tc>
        <w:tc>
          <w:tcPr>
            <w:tcW w:w="1129" w:type="dxa"/>
            <w:vAlign w:val="top"/>
          </w:tcPr>
          <w:p>
            <w:pPr>
              <w:spacing w:line="334" w:lineRule="auto"/>
              <w:rPr>
                <w:rFonts w:ascii="Arial"/>
                <w:sz w:val="21"/>
              </w:rPr>
            </w:pPr>
          </w:p>
          <w:p>
            <w:pPr>
              <w:spacing w:before="65" w:line="184" w:lineRule="auto"/>
              <w:ind w:left="450"/>
              <w:rPr>
                <w:rFonts w:ascii="宋体" w:hAnsi="宋体" w:eastAsia="宋体" w:cs="宋体"/>
                <w:sz w:val="20"/>
                <w:szCs w:val="20"/>
              </w:rPr>
            </w:pPr>
            <w:r>
              <w:rPr>
                <w:rFonts w:ascii="宋体" w:hAnsi="宋体" w:eastAsia="宋体" w:cs="宋体"/>
                <w:spacing w:val="-6"/>
                <w:sz w:val="20"/>
                <w:szCs w:val="20"/>
              </w:rPr>
              <w:t>10</w:t>
            </w:r>
          </w:p>
        </w:tc>
        <w:tc>
          <w:tcPr>
            <w:tcW w:w="5724" w:type="dxa"/>
            <w:gridSpan w:val="4"/>
            <w:vAlign w:val="top"/>
          </w:tcPr>
          <w:p>
            <w:pPr>
              <w:spacing w:before="49" w:line="275" w:lineRule="auto"/>
              <w:ind w:left="131"/>
              <w:jc w:val="both"/>
              <w:rPr>
                <w:rFonts w:ascii="宋体" w:hAnsi="宋体" w:eastAsia="宋体" w:cs="宋体"/>
                <w:sz w:val="19"/>
                <w:szCs w:val="19"/>
              </w:rPr>
            </w:pPr>
            <w:r>
              <w:rPr>
                <w:rFonts w:ascii="宋体" w:hAnsi="宋体" w:eastAsia="宋体" w:cs="宋体"/>
                <w:spacing w:val="10"/>
                <w:sz w:val="19"/>
                <w:szCs w:val="19"/>
              </w:rPr>
              <w:t>本项目预算编制科学、规范、合理，预期</w:t>
            </w:r>
            <w:r>
              <w:rPr>
                <w:rFonts w:ascii="宋体" w:hAnsi="宋体" w:eastAsia="宋体" w:cs="宋体"/>
                <w:spacing w:val="3"/>
                <w:sz w:val="19"/>
                <w:szCs w:val="19"/>
              </w:rPr>
              <w:t xml:space="preserve">  </w:t>
            </w:r>
            <w:r>
              <w:rPr>
                <w:rFonts w:ascii="宋体" w:hAnsi="宋体" w:eastAsia="宋体" w:cs="宋体"/>
                <w:spacing w:val="2"/>
                <w:sz w:val="19"/>
                <w:szCs w:val="19"/>
              </w:rPr>
              <w:t>绩效目标申报完整，产出、效果类关键性指标清晰、明确、量化，</w:t>
            </w:r>
            <w:r>
              <w:rPr>
                <w:rFonts w:ascii="宋体" w:hAnsi="宋体" w:eastAsia="宋体" w:cs="宋体"/>
                <w:spacing w:val="9"/>
                <w:sz w:val="19"/>
                <w:szCs w:val="19"/>
              </w:rPr>
              <w:t xml:space="preserve"> </w:t>
            </w:r>
            <w:r>
              <w:rPr>
                <w:rFonts w:ascii="宋体" w:hAnsi="宋体" w:eastAsia="宋体" w:cs="宋体"/>
                <w:spacing w:val="12"/>
                <w:sz w:val="19"/>
                <w:szCs w:val="19"/>
              </w:rPr>
              <w:t>投入与项目产出、效果目标匹配。</w:t>
            </w:r>
          </w:p>
        </w:tc>
        <w:tc>
          <w:tcPr>
            <w:tcW w:w="839" w:type="dxa"/>
            <w:vAlign w:val="top"/>
          </w:tcPr>
          <w:p>
            <w:pPr>
              <w:rPr>
                <w:rFonts w:hint="default" w:ascii="Arial" w:eastAsia="宋体"/>
                <w:sz w:val="21"/>
                <w:lang w:val="en-US" w:eastAsia="zh-CN"/>
              </w:rPr>
            </w:pPr>
            <w:r>
              <w:rPr>
                <w:rFonts w:hint="eastAsia" w:eastAsia="宋体"/>
                <w:sz w:val="21"/>
                <w:lang w:val="en-US" w:eastAsia="zh-CN"/>
              </w:rPr>
              <w:t>10</w:t>
            </w:r>
          </w:p>
        </w:tc>
        <w:tc>
          <w:tcPr>
            <w:tcW w:w="85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1314" w:type="dxa"/>
            <w:vAlign w:val="top"/>
          </w:tcPr>
          <w:p>
            <w:pPr>
              <w:spacing w:before="222" w:line="219" w:lineRule="auto"/>
              <w:ind w:left="144"/>
              <w:rPr>
                <w:rFonts w:ascii="宋体" w:hAnsi="宋体" w:eastAsia="宋体" w:cs="宋体"/>
                <w:sz w:val="20"/>
                <w:szCs w:val="20"/>
              </w:rPr>
            </w:pPr>
            <w:r>
              <w:rPr>
                <w:rFonts w:ascii="宋体" w:hAnsi="宋体" w:eastAsia="宋体" w:cs="宋体"/>
                <w:spacing w:val="-2"/>
                <w:sz w:val="20"/>
                <w:szCs w:val="20"/>
              </w:rPr>
              <w:t>预算执行率</w:t>
            </w:r>
          </w:p>
        </w:tc>
        <w:tc>
          <w:tcPr>
            <w:tcW w:w="1129" w:type="dxa"/>
            <w:vAlign w:val="top"/>
          </w:tcPr>
          <w:p>
            <w:pPr>
              <w:spacing w:before="272" w:line="184" w:lineRule="auto"/>
              <w:ind w:left="450"/>
              <w:rPr>
                <w:rFonts w:ascii="宋体" w:hAnsi="宋体" w:eastAsia="宋体" w:cs="宋体"/>
                <w:sz w:val="20"/>
                <w:szCs w:val="20"/>
              </w:rPr>
            </w:pPr>
            <w:r>
              <w:rPr>
                <w:rFonts w:ascii="宋体" w:hAnsi="宋体" w:eastAsia="宋体" w:cs="宋体"/>
                <w:spacing w:val="-6"/>
                <w:sz w:val="20"/>
                <w:szCs w:val="20"/>
              </w:rPr>
              <w:t>10</w:t>
            </w:r>
          </w:p>
        </w:tc>
        <w:tc>
          <w:tcPr>
            <w:tcW w:w="5724" w:type="dxa"/>
            <w:gridSpan w:val="4"/>
            <w:vAlign w:val="top"/>
          </w:tcPr>
          <w:p>
            <w:pPr>
              <w:spacing w:before="222" w:line="219" w:lineRule="auto"/>
              <w:ind w:left="131"/>
              <w:rPr>
                <w:rFonts w:ascii="宋体" w:hAnsi="宋体" w:eastAsia="宋体" w:cs="宋体"/>
                <w:sz w:val="20"/>
                <w:szCs w:val="20"/>
              </w:rPr>
            </w:pPr>
            <w:r>
              <w:rPr>
                <w:rFonts w:ascii="宋体" w:hAnsi="宋体" w:eastAsia="宋体" w:cs="宋体"/>
                <w:spacing w:val="-1"/>
                <w:sz w:val="20"/>
                <w:szCs w:val="20"/>
              </w:rPr>
              <w:t>该项目预算执行率为</w:t>
            </w:r>
            <w:r>
              <w:rPr>
                <w:rFonts w:hint="eastAsia" w:ascii="宋体" w:hAnsi="宋体" w:eastAsia="宋体" w:cs="宋体"/>
                <w:spacing w:val="-1"/>
                <w:sz w:val="20"/>
                <w:szCs w:val="20"/>
                <w:lang w:val="en-US" w:eastAsia="zh-CN"/>
              </w:rPr>
              <w:t>50.31</w:t>
            </w:r>
            <w:r>
              <w:rPr>
                <w:rFonts w:ascii="宋体" w:hAnsi="宋体" w:eastAsia="宋体" w:cs="宋体"/>
                <w:spacing w:val="-1"/>
                <w:sz w:val="20"/>
                <w:szCs w:val="20"/>
              </w:rPr>
              <w:t>%。根据实际情况评分</w:t>
            </w:r>
          </w:p>
        </w:tc>
        <w:tc>
          <w:tcPr>
            <w:tcW w:w="839" w:type="dxa"/>
            <w:vAlign w:val="top"/>
          </w:tcPr>
          <w:p>
            <w:pPr>
              <w:rPr>
                <w:rFonts w:hint="default" w:ascii="Arial" w:eastAsia="宋体"/>
                <w:sz w:val="21"/>
                <w:lang w:val="en-US" w:eastAsia="zh-CN"/>
              </w:rPr>
            </w:pPr>
            <w:r>
              <w:rPr>
                <w:rFonts w:hint="eastAsia" w:eastAsia="宋体"/>
                <w:sz w:val="21"/>
                <w:lang w:val="en-US" w:eastAsia="zh-CN"/>
              </w:rPr>
              <w:t>5</w:t>
            </w:r>
          </w:p>
        </w:tc>
        <w:tc>
          <w:tcPr>
            <w:tcW w:w="85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1314" w:type="dxa"/>
            <w:vAlign w:val="top"/>
          </w:tcPr>
          <w:p>
            <w:pPr>
              <w:spacing w:before="72" w:line="248" w:lineRule="auto"/>
              <w:ind w:left="244" w:right="247"/>
              <w:rPr>
                <w:rFonts w:ascii="宋体" w:hAnsi="宋体" w:eastAsia="宋体" w:cs="宋体"/>
                <w:sz w:val="20"/>
                <w:szCs w:val="20"/>
              </w:rPr>
            </w:pPr>
            <w:r>
              <w:rPr>
                <w:rFonts w:ascii="宋体" w:hAnsi="宋体" w:eastAsia="宋体" w:cs="宋体"/>
                <w:spacing w:val="2"/>
                <w:sz w:val="20"/>
                <w:szCs w:val="20"/>
              </w:rPr>
              <w:t>项目组织 管理水平</w:t>
            </w:r>
          </w:p>
        </w:tc>
        <w:tc>
          <w:tcPr>
            <w:tcW w:w="1129" w:type="dxa"/>
            <w:vAlign w:val="top"/>
          </w:tcPr>
          <w:p>
            <w:pPr>
              <w:spacing w:before="272" w:line="184" w:lineRule="auto"/>
              <w:ind w:left="450"/>
              <w:rPr>
                <w:rFonts w:ascii="宋体" w:hAnsi="宋体" w:eastAsia="宋体" w:cs="宋体"/>
                <w:sz w:val="20"/>
                <w:szCs w:val="20"/>
              </w:rPr>
            </w:pPr>
            <w:r>
              <w:rPr>
                <w:rFonts w:ascii="宋体" w:hAnsi="宋体" w:eastAsia="宋体" w:cs="宋体"/>
                <w:spacing w:val="-6"/>
                <w:sz w:val="20"/>
                <w:szCs w:val="20"/>
              </w:rPr>
              <w:t>10</w:t>
            </w:r>
          </w:p>
        </w:tc>
        <w:tc>
          <w:tcPr>
            <w:tcW w:w="5724" w:type="dxa"/>
            <w:gridSpan w:val="4"/>
            <w:vAlign w:val="top"/>
          </w:tcPr>
          <w:p>
            <w:pPr>
              <w:spacing w:before="221" w:line="228" w:lineRule="auto"/>
              <w:ind w:left="131"/>
              <w:rPr>
                <w:rFonts w:ascii="宋体" w:hAnsi="宋体" w:eastAsia="宋体" w:cs="宋体"/>
                <w:sz w:val="19"/>
                <w:szCs w:val="19"/>
              </w:rPr>
            </w:pPr>
            <w:r>
              <w:rPr>
                <w:rFonts w:ascii="宋体" w:hAnsi="宋体" w:eastAsia="宋体" w:cs="宋体"/>
                <w:spacing w:val="2"/>
                <w:sz w:val="19"/>
                <w:szCs w:val="19"/>
              </w:rPr>
              <w:t>本项目建立了</w:t>
            </w:r>
            <w:r>
              <w:rPr>
                <w:rFonts w:hint="eastAsia" w:ascii="宋体" w:hAnsi="宋体" w:eastAsia="宋体" w:cs="宋体"/>
                <w:spacing w:val="2"/>
                <w:sz w:val="19"/>
                <w:szCs w:val="19"/>
                <w:lang w:eastAsia="zh-CN"/>
              </w:rPr>
              <w:t>市场监督专项业务、五证合一商事制度改革、食用农产品抽检检测</w:t>
            </w:r>
            <w:r>
              <w:rPr>
                <w:rFonts w:ascii="宋体" w:hAnsi="宋体" w:eastAsia="宋体" w:cs="宋体"/>
                <w:spacing w:val="2"/>
                <w:sz w:val="19"/>
                <w:szCs w:val="19"/>
              </w:rPr>
              <w:t>等项目管理制度，并严格按相关制度执行。</w:t>
            </w:r>
          </w:p>
        </w:tc>
        <w:tc>
          <w:tcPr>
            <w:tcW w:w="839" w:type="dxa"/>
            <w:vAlign w:val="top"/>
          </w:tcPr>
          <w:p>
            <w:pPr>
              <w:rPr>
                <w:rFonts w:hint="default" w:ascii="Arial" w:eastAsia="宋体"/>
                <w:sz w:val="21"/>
                <w:lang w:val="en-US" w:eastAsia="zh-CN"/>
              </w:rPr>
            </w:pPr>
            <w:r>
              <w:rPr>
                <w:rFonts w:hint="eastAsia" w:eastAsia="宋体"/>
                <w:sz w:val="21"/>
                <w:lang w:val="en-US" w:eastAsia="zh-CN"/>
              </w:rPr>
              <w:t>10</w:t>
            </w:r>
          </w:p>
        </w:tc>
        <w:tc>
          <w:tcPr>
            <w:tcW w:w="85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trPr>
        <w:tc>
          <w:tcPr>
            <w:tcW w:w="1314" w:type="dxa"/>
            <w:vAlign w:val="top"/>
          </w:tcPr>
          <w:p>
            <w:pPr>
              <w:spacing w:before="233" w:line="250" w:lineRule="auto"/>
              <w:ind w:left="244" w:right="234"/>
              <w:rPr>
                <w:rFonts w:ascii="宋体" w:hAnsi="宋体" w:eastAsia="宋体" w:cs="宋体"/>
                <w:sz w:val="20"/>
                <w:szCs w:val="20"/>
              </w:rPr>
            </w:pPr>
            <w:r>
              <w:rPr>
                <w:rFonts w:ascii="宋体" w:hAnsi="宋体" w:eastAsia="宋体" w:cs="宋体"/>
                <w:spacing w:val="6"/>
                <w:sz w:val="20"/>
                <w:szCs w:val="20"/>
              </w:rPr>
              <w:t>资金支出</w:t>
            </w:r>
            <w:r>
              <w:rPr>
                <w:rFonts w:ascii="宋体" w:hAnsi="宋体" w:eastAsia="宋体" w:cs="宋体"/>
                <w:sz w:val="20"/>
                <w:szCs w:val="20"/>
              </w:rPr>
              <w:t xml:space="preserve"> </w:t>
            </w:r>
            <w:r>
              <w:rPr>
                <w:rFonts w:ascii="宋体" w:hAnsi="宋体" w:eastAsia="宋体" w:cs="宋体"/>
                <w:spacing w:val="-2"/>
                <w:sz w:val="20"/>
                <w:szCs w:val="20"/>
              </w:rPr>
              <w:t>合理合规</w:t>
            </w:r>
          </w:p>
        </w:tc>
        <w:tc>
          <w:tcPr>
            <w:tcW w:w="1129" w:type="dxa"/>
            <w:vAlign w:val="top"/>
          </w:tcPr>
          <w:p>
            <w:pPr>
              <w:spacing w:line="366" w:lineRule="auto"/>
              <w:rPr>
                <w:rFonts w:ascii="Arial"/>
                <w:sz w:val="21"/>
              </w:rPr>
            </w:pPr>
          </w:p>
          <w:p>
            <w:pPr>
              <w:spacing w:before="65" w:line="184" w:lineRule="auto"/>
              <w:ind w:left="450"/>
              <w:rPr>
                <w:rFonts w:ascii="宋体" w:hAnsi="宋体" w:eastAsia="宋体" w:cs="宋体"/>
                <w:sz w:val="20"/>
                <w:szCs w:val="20"/>
              </w:rPr>
            </w:pPr>
            <w:r>
              <w:rPr>
                <w:rFonts w:ascii="宋体" w:hAnsi="宋体" w:eastAsia="宋体" w:cs="宋体"/>
                <w:spacing w:val="-6"/>
                <w:sz w:val="20"/>
                <w:szCs w:val="20"/>
              </w:rPr>
              <w:t>10</w:t>
            </w:r>
          </w:p>
        </w:tc>
        <w:tc>
          <w:tcPr>
            <w:tcW w:w="5724" w:type="dxa"/>
            <w:gridSpan w:val="4"/>
            <w:vAlign w:val="top"/>
          </w:tcPr>
          <w:p>
            <w:pPr>
              <w:spacing w:before="73" w:line="273" w:lineRule="auto"/>
              <w:ind w:left="131"/>
              <w:jc w:val="both"/>
              <w:rPr>
                <w:rFonts w:ascii="宋体" w:hAnsi="宋体" w:eastAsia="宋体" w:cs="宋体"/>
                <w:sz w:val="19"/>
                <w:szCs w:val="19"/>
              </w:rPr>
            </w:pPr>
            <w:r>
              <w:rPr>
                <w:rFonts w:ascii="宋体" w:hAnsi="宋体" w:eastAsia="宋体" w:cs="宋体"/>
                <w:spacing w:val="9"/>
                <w:sz w:val="19"/>
                <w:szCs w:val="19"/>
              </w:rPr>
              <w:t>本年项目支出符合国家相关法律法规、财务管理制度等规定，且均在预算范围内，无与本项目预算不相符或无关的资金支</w:t>
            </w:r>
            <w:r>
              <w:rPr>
                <w:rFonts w:ascii="宋体" w:hAnsi="宋体" w:eastAsia="宋体" w:cs="宋体"/>
                <w:spacing w:val="-8"/>
                <w:sz w:val="19"/>
                <w:szCs w:val="19"/>
              </w:rPr>
              <w:t>出</w:t>
            </w:r>
            <w:r>
              <w:rPr>
                <w:rFonts w:ascii="宋体" w:hAnsi="宋体" w:eastAsia="宋体" w:cs="宋体"/>
                <w:spacing w:val="60"/>
                <w:sz w:val="19"/>
                <w:szCs w:val="19"/>
              </w:rPr>
              <w:t xml:space="preserve"> </w:t>
            </w:r>
            <w:r>
              <w:rPr>
                <w:rFonts w:ascii="宋体" w:hAnsi="宋体" w:eastAsia="宋体" w:cs="宋体"/>
                <w:spacing w:val="-8"/>
                <w:sz w:val="19"/>
                <w:szCs w:val="19"/>
              </w:rPr>
              <w:t>。</w:t>
            </w:r>
          </w:p>
        </w:tc>
        <w:tc>
          <w:tcPr>
            <w:tcW w:w="839" w:type="dxa"/>
            <w:vAlign w:val="top"/>
          </w:tcPr>
          <w:p>
            <w:pPr>
              <w:rPr>
                <w:rFonts w:hint="default" w:ascii="Arial" w:eastAsia="宋体"/>
                <w:sz w:val="21"/>
                <w:lang w:val="en-US" w:eastAsia="zh-CN"/>
              </w:rPr>
            </w:pPr>
            <w:r>
              <w:rPr>
                <w:rFonts w:hint="eastAsia" w:eastAsia="宋体"/>
                <w:sz w:val="21"/>
                <w:lang w:val="en-US" w:eastAsia="zh-CN"/>
              </w:rPr>
              <w:t>10</w:t>
            </w:r>
          </w:p>
        </w:tc>
        <w:tc>
          <w:tcPr>
            <w:tcW w:w="85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56" w:hRule="atLeast"/>
        </w:trPr>
        <w:tc>
          <w:tcPr>
            <w:tcW w:w="1314" w:type="dxa"/>
            <w:vAlign w:val="top"/>
          </w:tcPr>
          <w:p>
            <w:pPr>
              <w:spacing w:before="254" w:line="219" w:lineRule="auto"/>
              <w:ind w:left="244"/>
              <w:rPr>
                <w:rFonts w:ascii="宋体" w:hAnsi="宋体" w:eastAsia="宋体" w:cs="宋体"/>
                <w:sz w:val="20"/>
                <w:szCs w:val="20"/>
              </w:rPr>
            </w:pPr>
            <w:r>
              <w:rPr>
                <w:rFonts w:ascii="宋体" w:hAnsi="宋体" w:eastAsia="宋体" w:cs="宋体"/>
                <w:spacing w:val="6"/>
                <w:sz w:val="20"/>
                <w:szCs w:val="20"/>
              </w:rPr>
              <w:t>项目产出</w:t>
            </w:r>
          </w:p>
        </w:tc>
        <w:tc>
          <w:tcPr>
            <w:tcW w:w="1129" w:type="dxa"/>
            <w:vAlign w:val="top"/>
          </w:tcPr>
          <w:p>
            <w:pPr>
              <w:spacing w:before="305" w:line="183" w:lineRule="auto"/>
              <w:ind w:left="450"/>
              <w:rPr>
                <w:rFonts w:ascii="宋体" w:hAnsi="宋体" w:eastAsia="宋体" w:cs="宋体"/>
                <w:sz w:val="20"/>
                <w:szCs w:val="20"/>
              </w:rPr>
            </w:pPr>
            <w:r>
              <w:rPr>
                <w:rFonts w:ascii="宋体" w:hAnsi="宋体" w:eastAsia="宋体" w:cs="宋体"/>
                <w:spacing w:val="-3"/>
                <w:sz w:val="20"/>
                <w:szCs w:val="20"/>
              </w:rPr>
              <w:t>30</w:t>
            </w:r>
          </w:p>
        </w:tc>
        <w:tc>
          <w:tcPr>
            <w:tcW w:w="5724" w:type="dxa"/>
            <w:gridSpan w:val="4"/>
            <w:vAlign w:val="top"/>
          </w:tcPr>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360" w:firstLineChars="200"/>
              <w:textAlignment w:val="baseline"/>
              <w:rPr>
                <w:rFonts w:ascii="仿宋" w:hAnsi="仿宋" w:eastAsia="仿宋" w:cs="仿宋"/>
                <w:sz w:val="18"/>
                <w:szCs w:val="18"/>
              </w:rPr>
            </w:pPr>
            <w:r>
              <w:rPr>
                <w:rFonts w:hint="eastAsia" w:ascii="仿宋_GB2312" w:hAnsi="黑体" w:eastAsia="仿宋"/>
                <w:sz w:val="18"/>
                <w:szCs w:val="18"/>
                <w:lang w:val="en-US" w:eastAsia="zh-CN"/>
              </w:rPr>
              <w:t>2022年全年完成数量指标市场监管专项整治6次，市场主体注册登记3805户，商品质量抽检数量完成300批次，完成计量器具强制检定3151台件，完成执法办案案件数52起，市场监督罚没收入94万余元。质量指标市场主体年报率达195.67%，消费投诉办结率100%，监督抽检不合格产商品处置率为100%。</w:t>
            </w:r>
          </w:p>
          <w:p>
            <w:pPr>
              <w:spacing w:before="83" w:line="269" w:lineRule="auto"/>
              <w:ind w:left="131"/>
              <w:rPr>
                <w:rFonts w:ascii="宋体" w:hAnsi="宋体" w:eastAsia="宋体" w:cs="宋体"/>
                <w:sz w:val="19"/>
                <w:szCs w:val="19"/>
              </w:rPr>
            </w:pPr>
          </w:p>
        </w:tc>
        <w:tc>
          <w:tcPr>
            <w:tcW w:w="839" w:type="dxa"/>
            <w:vAlign w:val="top"/>
          </w:tcPr>
          <w:p>
            <w:pPr>
              <w:rPr>
                <w:rFonts w:hint="default" w:ascii="Arial" w:eastAsia="宋体"/>
                <w:sz w:val="21"/>
                <w:lang w:val="en-US" w:eastAsia="zh-CN"/>
              </w:rPr>
            </w:pPr>
            <w:r>
              <w:rPr>
                <w:rFonts w:hint="eastAsia" w:eastAsia="宋体"/>
                <w:sz w:val="21"/>
                <w:lang w:val="en-US" w:eastAsia="zh-CN"/>
              </w:rPr>
              <w:t>30</w:t>
            </w:r>
          </w:p>
        </w:tc>
        <w:tc>
          <w:tcPr>
            <w:tcW w:w="85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9" w:hRule="atLeast"/>
        </w:trPr>
        <w:tc>
          <w:tcPr>
            <w:tcW w:w="1314" w:type="dxa"/>
            <w:vAlign w:val="top"/>
          </w:tcPr>
          <w:p>
            <w:pPr>
              <w:spacing w:before="226" w:line="253" w:lineRule="auto"/>
              <w:ind w:left="344" w:right="249" w:hanging="100"/>
              <w:rPr>
                <w:rFonts w:ascii="宋体" w:hAnsi="宋体" w:eastAsia="宋体" w:cs="宋体"/>
                <w:sz w:val="20"/>
                <w:szCs w:val="20"/>
              </w:rPr>
            </w:pPr>
            <w:r>
              <w:rPr>
                <w:rFonts w:ascii="宋体" w:hAnsi="宋体" w:eastAsia="宋体" w:cs="宋体"/>
                <w:spacing w:val="2"/>
                <w:sz w:val="20"/>
                <w:szCs w:val="20"/>
              </w:rPr>
              <w:t>项目效益</w:t>
            </w:r>
            <w:r>
              <w:rPr>
                <w:rFonts w:ascii="宋体" w:hAnsi="宋体" w:eastAsia="宋体" w:cs="宋体"/>
                <w:sz w:val="20"/>
                <w:szCs w:val="20"/>
              </w:rPr>
              <w:t xml:space="preserve"> </w:t>
            </w:r>
            <w:r>
              <w:rPr>
                <w:rFonts w:ascii="宋体" w:hAnsi="宋体" w:eastAsia="宋体" w:cs="宋体"/>
                <w:spacing w:val="10"/>
                <w:sz w:val="20"/>
                <w:szCs w:val="20"/>
              </w:rPr>
              <w:t>(效果)</w:t>
            </w:r>
          </w:p>
        </w:tc>
        <w:tc>
          <w:tcPr>
            <w:tcW w:w="1129" w:type="dxa"/>
            <w:vAlign w:val="top"/>
          </w:tcPr>
          <w:p>
            <w:pPr>
              <w:spacing w:line="359" w:lineRule="auto"/>
              <w:rPr>
                <w:rFonts w:ascii="Arial"/>
                <w:sz w:val="21"/>
              </w:rPr>
            </w:pPr>
          </w:p>
          <w:p>
            <w:pPr>
              <w:spacing w:before="65" w:line="183" w:lineRule="auto"/>
              <w:ind w:left="450"/>
              <w:rPr>
                <w:rFonts w:ascii="宋体" w:hAnsi="宋体" w:eastAsia="宋体" w:cs="宋体"/>
                <w:sz w:val="20"/>
                <w:szCs w:val="20"/>
              </w:rPr>
            </w:pPr>
            <w:r>
              <w:rPr>
                <w:rFonts w:ascii="宋体" w:hAnsi="宋体" w:eastAsia="宋体" w:cs="宋体"/>
                <w:spacing w:val="-3"/>
                <w:sz w:val="20"/>
                <w:szCs w:val="20"/>
              </w:rPr>
              <w:t>20</w:t>
            </w:r>
          </w:p>
        </w:tc>
        <w:tc>
          <w:tcPr>
            <w:tcW w:w="5724" w:type="dxa"/>
            <w:gridSpan w:val="4"/>
            <w:vAlign w:val="top"/>
          </w:tcPr>
          <w:p>
            <w:pPr>
              <w:spacing w:before="234" w:line="259" w:lineRule="auto"/>
              <w:ind w:left="131"/>
              <w:rPr>
                <w:rFonts w:ascii="宋体" w:hAnsi="宋体" w:eastAsia="宋体" w:cs="宋体"/>
                <w:sz w:val="19"/>
                <w:szCs w:val="19"/>
              </w:rPr>
            </w:pPr>
            <w:r>
              <w:rPr>
                <w:rFonts w:hint="eastAsia" w:ascii="仿宋_GB2312" w:hAnsi="宋体" w:eastAsia="仿宋"/>
                <w:b w:val="0"/>
                <w:bCs/>
                <w:sz w:val="18"/>
                <w:szCs w:val="18"/>
              </w:rPr>
              <w:t>食品药品安全治理水平稳步提高</w:t>
            </w:r>
            <w:r>
              <w:rPr>
                <w:rFonts w:hint="eastAsia" w:ascii="仿宋_GB2312" w:hAnsi="宋体" w:eastAsia="仿宋"/>
                <w:b w:val="0"/>
                <w:bCs/>
                <w:sz w:val="18"/>
                <w:szCs w:val="18"/>
                <w:lang w:eastAsia="zh-CN"/>
              </w:rPr>
              <w:t>，维护良好的公平竞争市场秩序。</w:t>
            </w:r>
            <w:r>
              <w:rPr>
                <w:rFonts w:hint="eastAsia" w:ascii="仿宋_GB2312" w:hAnsi="宋体" w:eastAsia="仿宋"/>
                <w:b w:val="0"/>
                <w:bCs/>
                <w:sz w:val="18"/>
                <w:szCs w:val="18"/>
              </w:rPr>
              <w:t>建立长效市场监管机制</w:t>
            </w:r>
            <w:r>
              <w:rPr>
                <w:rFonts w:hint="eastAsia" w:ascii="仿宋_GB2312" w:hAnsi="宋体" w:eastAsia="仿宋"/>
                <w:b w:val="0"/>
                <w:bCs/>
                <w:sz w:val="18"/>
                <w:szCs w:val="18"/>
                <w:lang w:eastAsia="zh-CN"/>
              </w:rPr>
              <w:t>，市场经营秩序持续健康发展，消费维权渠道畅通快速有效，监管对象对市场监督工作满意度</w:t>
            </w:r>
            <w:r>
              <w:rPr>
                <w:rFonts w:hint="eastAsia" w:ascii="仿宋_GB2312" w:hAnsi="仿宋_GB2312" w:eastAsia="仿宋" w:cs="仿宋_GB2312"/>
                <w:sz w:val="18"/>
                <w:szCs w:val="18"/>
              </w:rPr>
              <w:t>不断提升</w:t>
            </w:r>
          </w:p>
        </w:tc>
        <w:tc>
          <w:tcPr>
            <w:tcW w:w="839" w:type="dxa"/>
            <w:vAlign w:val="top"/>
          </w:tcPr>
          <w:p>
            <w:pPr>
              <w:rPr>
                <w:rFonts w:hint="default" w:ascii="Arial" w:eastAsia="宋体"/>
                <w:sz w:val="21"/>
                <w:lang w:val="en-US" w:eastAsia="zh-CN"/>
              </w:rPr>
            </w:pPr>
            <w:r>
              <w:rPr>
                <w:rFonts w:hint="eastAsia" w:eastAsia="宋体"/>
                <w:sz w:val="21"/>
                <w:lang w:val="en-US" w:eastAsia="zh-CN"/>
              </w:rPr>
              <w:t>20</w:t>
            </w:r>
          </w:p>
        </w:tc>
        <w:tc>
          <w:tcPr>
            <w:tcW w:w="85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9" w:hRule="atLeast"/>
        </w:trPr>
        <w:tc>
          <w:tcPr>
            <w:tcW w:w="1314" w:type="dxa"/>
            <w:vAlign w:val="top"/>
          </w:tcPr>
          <w:p>
            <w:pPr>
              <w:spacing w:line="299" w:lineRule="auto"/>
              <w:rPr>
                <w:rFonts w:ascii="Arial"/>
                <w:sz w:val="21"/>
              </w:rPr>
            </w:pPr>
          </w:p>
          <w:p>
            <w:pPr>
              <w:spacing w:before="65" w:line="219" w:lineRule="auto"/>
              <w:ind w:left="345"/>
              <w:rPr>
                <w:rFonts w:ascii="宋体" w:hAnsi="宋体" w:eastAsia="宋体" w:cs="宋体"/>
                <w:sz w:val="20"/>
                <w:szCs w:val="20"/>
              </w:rPr>
            </w:pPr>
            <w:r>
              <w:rPr>
                <w:rFonts w:ascii="宋体" w:hAnsi="宋体" w:eastAsia="宋体" w:cs="宋体"/>
                <w:spacing w:val="-2"/>
                <w:sz w:val="20"/>
                <w:szCs w:val="20"/>
              </w:rPr>
              <w:t>满意度</w:t>
            </w:r>
          </w:p>
        </w:tc>
        <w:tc>
          <w:tcPr>
            <w:tcW w:w="1129" w:type="dxa"/>
            <w:vAlign w:val="top"/>
          </w:tcPr>
          <w:p>
            <w:pPr>
              <w:spacing w:line="349" w:lineRule="auto"/>
              <w:rPr>
                <w:rFonts w:ascii="Arial"/>
                <w:sz w:val="21"/>
              </w:rPr>
            </w:pPr>
          </w:p>
          <w:p>
            <w:pPr>
              <w:spacing w:before="65" w:line="184" w:lineRule="auto"/>
              <w:ind w:left="450"/>
              <w:rPr>
                <w:rFonts w:ascii="宋体" w:hAnsi="宋体" w:eastAsia="宋体" w:cs="宋体"/>
                <w:sz w:val="20"/>
                <w:szCs w:val="20"/>
              </w:rPr>
            </w:pPr>
            <w:r>
              <w:rPr>
                <w:rFonts w:ascii="宋体" w:hAnsi="宋体" w:eastAsia="宋体" w:cs="宋体"/>
                <w:spacing w:val="-6"/>
                <w:sz w:val="20"/>
                <w:szCs w:val="20"/>
              </w:rPr>
              <w:t>10</w:t>
            </w:r>
          </w:p>
        </w:tc>
        <w:tc>
          <w:tcPr>
            <w:tcW w:w="5724" w:type="dxa"/>
            <w:gridSpan w:val="4"/>
            <w:vAlign w:val="top"/>
          </w:tcPr>
          <w:p>
            <w:pPr>
              <w:spacing w:line="205" w:lineRule="auto"/>
              <w:ind w:left="131"/>
              <w:rPr>
                <w:rFonts w:ascii="宋体" w:hAnsi="宋体" w:eastAsia="宋体" w:cs="宋体"/>
                <w:sz w:val="20"/>
                <w:szCs w:val="20"/>
              </w:rPr>
            </w:pPr>
            <w:r>
              <w:rPr>
                <w:rFonts w:ascii="宋体" w:hAnsi="宋体" w:eastAsia="宋体" w:cs="宋体"/>
                <w:spacing w:val="3"/>
                <w:sz w:val="20"/>
                <w:szCs w:val="20"/>
              </w:rPr>
              <w:t>服务对象满意度计分：</w:t>
            </w:r>
            <w:r>
              <w:rPr>
                <w:rFonts w:ascii="宋体" w:hAnsi="宋体" w:eastAsia="宋体" w:cs="宋体"/>
                <w:spacing w:val="4"/>
                <w:sz w:val="20"/>
                <w:szCs w:val="20"/>
              </w:rPr>
              <w:t>满意度</w:t>
            </w:r>
            <w:r>
              <w:rPr>
                <w:rFonts w:hint="eastAsia" w:ascii="宋体" w:hAnsi="宋体" w:eastAsia="宋体" w:cs="宋体"/>
                <w:spacing w:val="4"/>
                <w:sz w:val="20"/>
                <w:szCs w:val="20"/>
                <w:lang w:val="en-US" w:eastAsia="zh-CN"/>
              </w:rPr>
              <w:t>95%</w:t>
            </w:r>
          </w:p>
        </w:tc>
        <w:tc>
          <w:tcPr>
            <w:tcW w:w="839" w:type="dxa"/>
            <w:vAlign w:val="top"/>
          </w:tcPr>
          <w:p>
            <w:pPr>
              <w:rPr>
                <w:rFonts w:hint="default" w:ascii="Arial" w:eastAsia="宋体"/>
                <w:sz w:val="21"/>
                <w:lang w:val="en-US" w:eastAsia="zh-CN"/>
              </w:rPr>
            </w:pPr>
            <w:r>
              <w:rPr>
                <w:rFonts w:hint="eastAsia" w:eastAsia="宋体"/>
                <w:sz w:val="21"/>
                <w:lang w:val="en-US" w:eastAsia="zh-CN"/>
              </w:rPr>
              <w:t>10</w:t>
            </w:r>
          </w:p>
        </w:tc>
        <w:tc>
          <w:tcPr>
            <w:tcW w:w="85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1314" w:type="dxa"/>
            <w:vAlign w:val="top"/>
          </w:tcPr>
          <w:p>
            <w:pPr>
              <w:spacing w:before="198" w:line="221" w:lineRule="auto"/>
              <w:ind w:left="444"/>
              <w:rPr>
                <w:rFonts w:ascii="宋体" w:hAnsi="宋体" w:eastAsia="宋体" w:cs="宋体"/>
                <w:sz w:val="20"/>
                <w:szCs w:val="20"/>
              </w:rPr>
            </w:pPr>
            <w:r>
              <w:rPr>
                <w:rFonts w:ascii="宋体" w:hAnsi="宋体" w:eastAsia="宋体" w:cs="宋体"/>
                <w:spacing w:val="4"/>
                <w:sz w:val="20"/>
                <w:szCs w:val="20"/>
              </w:rPr>
              <w:t>小计</w:t>
            </w:r>
          </w:p>
        </w:tc>
        <w:tc>
          <w:tcPr>
            <w:tcW w:w="1129" w:type="dxa"/>
            <w:vAlign w:val="top"/>
          </w:tcPr>
          <w:p>
            <w:pPr>
              <w:spacing w:before="247" w:line="184" w:lineRule="auto"/>
              <w:ind w:left="401"/>
              <w:rPr>
                <w:rFonts w:ascii="宋体" w:hAnsi="宋体" w:eastAsia="宋体" w:cs="宋体"/>
                <w:sz w:val="20"/>
                <w:szCs w:val="20"/>
              </w:rPr>
            </w:pPr>
            <w:r>
              <w:rPr>
                <w:rFonts w:ascii="宋体" w:hAnsi="宋体" w:eastAsia="宋体" w:cs="宋体"/>
                <w:spacing w:val="-6"/>
                <w:sz w:val="20"/>
                <w:szCs w:val="20"/>
              </w:rPr>
              <w:t>100</w:t>
            </w:r>
          </w:p>
        </w:tc>
        <w:tc>
          <w:tcPr>
            <w:tcW w:w="5724" w:type="dxa"/>
            <w:gridSpan w:val="4"/>
            <w:vAlign w:val="top"/>
          </w:tcPr>
          <w:p>
            <w:pPr>
              <w:rPr>
                <w:rFonts w:ascii="Arial"/>
                <w:sz w:val="21"/>
              </w:rPr>
            </w:pPr>
          </w:p>
        </w:tc>
        <w:tc>
          <w:tcPr>
            <w:tcW w:w="839" w:type="dxa"/>
            <w:vAlign w:val="top"/>
          </w:tcPr>
          <w:p>
            <w:pPr>
              <w:rPr>
                <w:rFonts w:hint="default" w:ascii="Arial" w:eastAsia="宋体"/>
                <w:sz w:val="21"/>
                <w:lang w:val="en-US" w:eastAsia="zh-CN"/>
              </w:rPr>
            </w:pPr>
            <w:r>
              <w:rPr>
                <w:rFonts w:hint="eastAsia" w:eastAsia="宋体"/>
                <w:sz w:val="21"/>
                <w:lang w:val="en-US" w:eastAsia="zh-CN"/>
              </w:rPr>
              <w:t>95</w:t>
            </w:r>
          </w:p>
        </w:tc>
        <w:tc>
          <w:tcPr>
            <w:tcW w:w="85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9" w:hRule="atLeast"/>
        </w:trPr>
        <w:tc>
          <w:tcPr>
            <w:tcW w:w="1314" w:type="dxa"/>
            <w:vAlign w:val="top"/>
          </w:tcPr>
          <w:p>
            <w:pPr>
              <w:spacing w:line="300" w:lineRule="auto"/>
              <w:rPr>
                <w:rFonts w:ascii="Arial"/>
                <w:sz w:val="21"/>
              </w:rPr>
            </w:pPr>
          </w:p>
          <w:p>
            <w:pPr>
              <w:spacing w:before="65" w:line="219" w:lineRule="auto"/>
              <w:ind w:left="244"/>
              <w:rPr>
                <w:rFonts w:ascii="宋体" w:hAnsi="宋体" w:eastAsia="宋体" w:cs="宋体"/>
                <w:sz w:val="20"/>
                <w:szCs w:val="20"/>
              </w:rPr>
            </w:pPr>
            <w:r>
              <w:rPr>
                <w:rFonts w:ascii="宋体" w:hAnsi="宋体" w:eastAsia="宋体" w:cs="宋体"/>
                <w:spacing w:val="1"/>
                <w:sz w:val="20"/>
                <w:szCs w:val="20"/>
              </w:rPr>
              <w:t>负向指标</w:t>
            </w:r>
          </w:p>
        </w:tc>
        <w:tc>
          <w:tcPr>
            <w:tcW w:w="1129" w:type="dxa"/>
            <w:vAlign w:val="top"/>
          </w:tcPr>
          <w:p>
            <w:pPr>
              <w:rPr>
                <w:rFonts w:ascii="Arial"/>
                <w:sz w:val="21"/>
              </w:rPr>
            </w:pPr>
          </w:p>
        </w:tc>
        <w:tc>
          <w:tcPr>
            <w:tcW w:w="5724" w:type="dxa"/>
            <w:gridSpan w:val="4"/>
            <w:vAlign w:val="top"/>
          </w:tcPr>
          <w:p>
            <w:pPr>
              <w:spacing w:before="63" w:line="260" w:lineRule="auto"/>
              <w:ind w:left="131" w:right="82"/>
              <w:jc w:val="both"/>
              <w:rPr>
                <w:rFonts w:ascii="宋体" w:hAnsi="宋体" w:eastAsia="宋体" w:cs="宋体"/>
                <w:sz w:val="20"/>
                <w:szCs w:val="20"/>
              </w:rPr>
            </w:pPr>
            <w:r>
              <w:rPr>
                <w:rFonts w:ascii="宋体" w:hAnsi="宋体" w:eastAsia="宋体" w:cs="宋体"/>
                <w:spacing w:val="3"/>
                <w:sz w:val="20"/>
                <w:szCs w:val="20"/>
              </w:rPr>
              <w:t>主要评价自评得分与复评得分差异率。差异率≤10%,不扣分；</w:t>
            </w:r>
            <w:r>
              <w:rPr>
                <w:rFonts w:ascii="宋体" w:hAnsi="宋体" w:eastAsia="宋体" w:cs="宋体"/>
                <w:spacing w:val="12"/>
                <w:sz w:val="20"/>
                <w:szCs w:val="20"/>
              </w:rPr>
              <w:t xml:space="preserve"> </w:t>
            </w:r>
            <w:r>
              <w:rPr>
                <w:rFonts w:ascii="宋体" w:hAnsi="宋体" w:eastAsia="宋体" w:cs="宋体"/>
                <w:spacing w:val="14"/>
                <w:sz w:val="20"/>
                <w:szCs w:val="20"/>
              </w:rPr>
              <w:t>10%&lt;差异率≤15%,扣2分；15%&lt;差异率≤20%,扣4分；差异</w:t>
            </w:r>
            <w:r>
              <w:rPr>
                <w:rFonts w:ascii="宋体" w:hAnsi="宋体" w:eastAsia="宋体" w:cs="宋体"/>
                <w:spacing w:val="15"/>
                <w:sz w:val="20"/>
                <w:szCs w:val="20"/>
              </w:rPr>
              <w:t xml:space="preserve"> </w:t>
            </w:r>
            <w:r>
              <w:rPr>
                <w:rFonts w:ascii="宋体" w:hAnsi="宋体" w:eastAsia="宋体" w:cs="宋体"/>
                <w:spacing w:val="13"/>
                <w:sz w:val="20"/>
                <w:szCs w:val="20"/>
              </w:rPr>
              <w:t>率&gt;20%,扣6分。</w:t>
            </w:r>
          </w:p>
        </w:tc>
        <w:tc>
          <w:tcPr>
            <w:tcW w:w="839" w:type="dxa"/>
            <w:vAlign w:val="top"/>
          </w:tcPr>
          <w:p>
            <w:pPr>
              <w:rPr>
                <w:rFonts w:hint="eastAsia" w:ascii="Arial" w:eastAsia="宋体"/>
                <w:sz w:val="21"/>
                <w:lang w:val="en-US" w:eastAsia="zh-CN"/>
              </w:rPr>
            </w:pPr>
            <w:r>
              <w:rPr>
                <w:rFonts w:hint="eastAsia" w:eastAsia="宋体"/>
                <w:sz w:val="21"/>
                <w:lang w:val="en-US" w:eastAsia="zh-CN"/>
              </w:rPr>
              <w:t>0</w:t>
            </w:r>
          </w:p>
        </w:tc>
        <w:tc>
          <w:tcPr>
            <w:tcW w:w="85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trPr>
        <w:tc>
          <w:tcPr>
            <w:tcW w:w="1314" w:type="dxa"/>
            <w:vAlign w:val="top"/>
          </w:tcPr>
          <w:p>
            <w:pPr>
              <w:spacing w:before="129" w:line="221" w:lineRule="auto"/>
              <w:ind w:left="444"/>
              <w:rPr>
                <w:rFonts w:ascii="宋体" w:hAnsi="宋体" w:eastAsia="宋体" w:cs="宋体"/>
                <w:sz w:val="20"/>
                <w:szCs w:val="20"/>
              </w:rPr>
            </w:pPr>
            <w:r>
              <w:rPr>
                <w:rFonts w:ascii="宋体" w:hAnsi="宋体" w:eastAsia="宋体" w:cs="宋体"/>
                <w:spacing w:val="-3"/>
                <w:sz w:val="20"/>
                <w:szCs w:val="20"/>
              </w:rPr>
              <w:t>合计</w:t>
            </w:r>
          </w:p>
        </w:tc>
        <w:tc>
          <w:tcPr>
            <w:tcW w:w="1129" w:type="dxa"/>
            <w:vAlign w:val="top"/>
          </w:tcPr>
          <w:p>
            <w:pPr>
              <w:spacing w:before="178" w:line="184" w:lineRule="auto"/>
              <w:ind w:left="401"/>
              <w:rPr>
                <w:rFonts w:ascii="宋体" w:hAnsi="宋体" w:eastAsia="宋体" w:cs="宋体"/>
                <w:sz w:val="20"/>
                <w:szCs w:val="20"/>
              </w:rPr>
            </w:pPr>
            <w:r>
              <w:rPr>
                <w:rFonts w:ascii="宋体" w:hAnsi="宋体" w:eastAsia="宋体" w:cs="宋体"/>
                <w:spacing w:val="-6"/>
                <w:sz w:val="20"/>
                <w:szCs w:val="20"/>
              </w:rPr>
              <w:t>100</w:t>
            </w:r>
          </w:p>
        </w:tc>
        <w:tc>
          <w:tcPr>
            <w:tcW w:w="5724" w:type="dxa"/>
            <w:gridSpan w:val="4"/>
            <w:vAlign w:val="top"/>
          </w:tcPr>
          <w:p>
            <w:pPr>
              <w:rPr>
                <w:rFonts w:ascii="Arial"/>
                <w:sz w:val="21"/>
              </w:rPr>
            </w:pPr>
          </w:p>
        </w:tc>
        <w:tc>
          <w:tcPr>
            <w:tcW w:w="839" w:type="dxa"/>
            <w:vAlign w:val="top"/>
          </w:tcPr>
          <w:p>
            <w:pPr>
              <w:rPr>
                <w:rFonts w:hint="default" w:ascii="Arial" w:eastAsia="宋体"/>
                <w:sz w:val="21"/>
                <w:lang w:val="en-US" w:eastAsia="zh-CN"/>
              </w:rPr>
            </w:pPr>
            <w:r>
              <w:rPr>
                <w:rFonts w:hint="eastAsia" w:eastAsia="宋体"/>
                <w:sz w:val="21"/>
                <w:lang w:val="en-US" w:eastAsia="zh-CN"/>
              </w:rPr>
              <w:t>95</w:t>
            </w:r>
          </w:p>
        </w:tc>
        <w:tc>
          <w:tcPr>
            <w:tcW w:w="85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trPr>
        <w:tc>
          <w:tcPr>
            <w:tcW w:w="1314" w:type="dxa"/>
            <w:vAlign w:val="top"/>
          </w:tcPr>
          <w:p>
            <w:pPr>
              <w:spacing w:before="236" w:line="218" w:lineRule="auto"/>
              <w:ind w:left="244"/>
              <w:rPr>
                <w:rFonts w:ascii="宋体" w:hAnsi="宋体" w:eastAsia="宋体" w:cs="宋体"/>
                <w:sz w:val="20"/>
                <w:szCs w:val="20"/>
              </w:rPr>
            </w:pPr>
            <w:r>
              <w:rPr>
                <w:rFonts w:ascii="宋体" w:hAnsi="宋体" w:eastAsia="宋体" w:cs="宋体"/>
                <w:spacing w:val="-2"/>
                <w:sz w:val="20"/>
                <w:szCs w:val="20"/>
              </w:rPr>
              <w:t>评价结果</w:t>
            </w:r>
          </w:p>
        </w:tc>
        <w:tc>
          <w:tcPr>
            <w:tcW w:w="1129" w:type="dxa"/>
            <w:vAlign w:val="top"/>
          </w:tcPr>
          <w:p>
            <w:pPr>
              <w:rPr>
                <w:rFonts w:ascii="Arial"/>
                <w:sz w:val="21"/>
              </w:rPr>
            </w:pPr>
          </w:p>
        </w:tc>
        <w:tc>
          <w:tcPr>
            <w:tcW w:w="3226" w:type="dxa"/>
            <w:gridSpan w:val="2"/>
            <w:tcBorders>
              <w:right w:val="nil"/>
            </w:tcBorders>
            <w:vAlign w:val="top"/>
          </w:tcPr>
          <w:p>
            <w:pPr>
              <w:spacing w:before="108" w:line="219" w:lineRule="auto"/>
              <w:ind w:left="251"/>
              <w:rPr>
                <w:rFonts w:ascii="宋体" w:hAnsi="宋体" w:eastAsia="宋体" w:cs="宋体"/>
                <w:sz w:val="20"/>
                <w:szCs w:val="20"/>
              </w:rPr>
            </w:pPr>
            <w:r>
              <w:rPr>
                <w:rFonts w:ascii="宋体" w:hAnsi="宋体" w:eastAsia="宋体" w:cs="宋体"/>
                <w:spacing w:val="6"/>
                <w:sz w:val="20"/>
                <w:szCs w:val="20"/>
              </w:rPr>
              <w:t>]优秀90分≤得分≤100分；</w:t>
            </w:r>
          </w:p>
          <w:p>
            <w:pPr>
              <w:spacing w:before="72" w:line="219" w:lineRule="auto"/>
              <w:ind w:left="141"/>
              <w:rPr>
                <w:rFonts w:ascii="宋体" w:hAnsi="宋体" w:eastAsia="宋体" w:cs="宋体"/>
                <w:sz w:val="20"/>
                <w:szCs w:val="20"/>
              </w:rPr>
            </w:pPr>
            <w:r>
              <w:rPr>
                <w:rFonts w:ascii="宋体" w:hAnsi="宋体" w:eastAsia="宋体" w:cs="宋体"/>
                <w:spacing w:val="7"/>
                <w:sz w:val="20"/>
                <w:szCs w:val="20"/>
              </w:rPr>
              <w:t>□较差60分≤得分&lt;80分；</w:t>
            </w:r>
          </w:p>
        </w:tc>
        <w:tc>
          <w:tcPr>
            <w:tcW w:w="4191" w:type="dxa"/>
            <w:gridSpan w:val="4"/>
            <w:tcBorders>
              <w:left w:val="nil"/>
            </w:tcBorders>
            <w:vAlign w:val="top"/>
          </w:tcPr>
          <w:p>
            <w:pPr>
              <w:spacing w:before="108" w:line="219" w:lineRule="auto"/>
              <w:ind w:left="581"/>
              <w:rPr>
                <w:rFonts w:ascii="宋体" w:hAnsi="宋体" w:eastAsia="宋体" w:cs="宋体"/>
                <w:sz w:val="20"/>
                <w:szCs w:val="20"/>
              </w:rPr>
            </w:pPr>
            <w:r>
              <w:rPr>
                <w:rFonts w:ascii="宋体" w:hAnsi="宋体" w:eastAsia="宋体" w:cs="宋体"/>
                <w:spacing w:val="7"/>
                <w:sz w:val="20"/>
                <w:szCs w:val="20"/>
              </w:rPr>
              <w:t>良好80分≤得分&lt;90分；</w:t>
            </w:r>
          </w:p>
          <w:p>
            <w:pPr>
              <w:spacing w:before="52" w:line="219" w:lineRule="auto"/>
              <w:ind w:left="301"/>
              <w:rPr>
                <w:rFonts w:ascii="宋体" w:hAnsi="宋体" w:eastAsia="宋体" w:cs="宋体"/>
                <w:sz w:val="20"/>
                <w:szCs w:val="20"/>
              </w:rPr>
            </w:pPr>
            <w:r>
              <w:rPr>
                <w:rFonts w:ascii="宋体" w:hAnsi="宋体" w:eastAsia="宋体" w:cs="宋体"/>
                <w:spacing w:val="-2"/>
                <w:sz w:val="20"/>
                <w:szCs w:val="20"/>
              </w:rPr>
              <w:t>□差</w:t>
            </w:r>
            <w:r>
              <w:rPr>
                <w:rFonts w:ascii="宋体" w:hAnsi="宋体" w:eastAsia="宋体" w:cs="宋体"/>
                <w:spacing w:val="11"/>
                <w:sz w:val="20"/>
                <w:szCs w:val="20"/>
              </w:rPr>
              <w:t xml:space="preserve">  </w:t>
            </w:r>
            <w:r>
              <w:rPr>
                <w:rFonts w:ascii="宋体" w:hAnsi="宋体" w:eastAsia="宋体" w:cs="宋体"/>
                <w:spacing w:val="-2"/>
                <w:sz w:val="20"/>
                <w:szCs w:val="20"/>
              </w:rPr>
              <w:t>得分&lt;60分</w:t>
            </w:r>
          </w:p>
        </w:tc>
      </w:tr>
    </w:tbl>
    <w:p>
      <w:pPr>
        <w:spacing w:line="346" w:lineRule="auto"/>
        <w:rPr>
          <w:rFonts w:ascii="Arial"/>
          <w:sz w:val="21"/>
        </w:rPr>
      </w:pPr>
    </w:p>
    <w:p>
      <w:pPr>
        <w:spacing w:before="62" w:line="232" w:lineRule="auto"/>
        <w:ind w:left="454"/>
        <w:rPr>
          <w:rFonts w:ascii="仿宋" w:hAnsi="仿宋" w:eastAsia="仿宋" w:cs="仿宋"/>
          <w:sz w:val="19"/>
          <w:szCs w:val="19"/>
        </w:rPr>
      </w:pPr>
      <w:r>
        <w:rPr>
          <w:rFonts w:ascii="仿宋" w:hAnsi="仿宋" w:eastAsia="仿宋" w:cs="仿宋"/>
          <w:spacing w:val="11"/>
          <w:sz w:val="19"/>
          <w:szCs w:val="19"/>
        </w:rPr>
        <w:t>单位负责人(签字):</w:t>
      </w:r>
      <w:r>
        <w:rPr>
          <w:rFonts w:ascii="仿宋" w:hAnsi="仿宋" w:eastAsia="仿宋" w:cs="仿宋"/>
          <w:spacing w:val="2"/>
          <w:sz w:val="19"/>
          <w:szCs w:val="19"/>
        </w:rPr>
        <w:t xml:space="preserve">              </w:t>
      </w:r>
      <w:r>
        <w:rPr>
          <w:rFonts w:ascii="仿宋" w:hAnsi="仿宋" w:eastAsia="仿宋" w:cs="仿宋"/>
          <w:spacing w:val="11"/>
          <w:sz w:val="19"/>
          <w:szCs w:val="19"/>
        </w:rPr>
        <w:t>项目负责人(签字):</w:t>
      </w:r>
      <w:r>
        <w:rPr>
          <w:rFonts w:ascii="仿宋" w:hAnsi="仿宋" w:eastAsia="仿宋" w:cs="仿宋"/>
          <w:spacing w:val="5"/>
          <w:sz w:val="19"/>
          <w:szCs w:val="19"/>
        </w:rPr>
        <w:t xml:space="preserve">           </w:t>
      </w:r>
      <w:r>
        <w:rPr>
          <w:rFonts w:ascii="仿宋" w:hAnsi="仿宋" w:eastAsia="仿宋" w:cs="仿宋"/>
          <w:spacing w:val="11"/>
          <w:sz w:val="19"/>
          <w:szCs w:val="19"/>
        </w:rPr>
        <w:t>填表日期：年</w:t>
      </w:r>
      <w:r>
        <w:rPr>
          <w:rFonts w:ascii="仿宋" w:hAnsi="仿宋" w:eastAsia="仿宋" w:cs="仿宋"/>
          <w:spacing w:val="10"/>
          <w:sz w:val="19"/>
          <w:szCs w:val="19"/>
        </w:rPr>
        <w:t xml:space="preserve">        </w:t>
      </w:r>
      <w:r>
        <w:rPr>
          <w:rFonts w:ascii="仿宋" w:hAnsi="仿宋" w:eastAsia="仿宋" w:cs="仿宋"/>
          <w:spacing w:val="11"/>
          <w:sz w:val="19"/>
          <w:szCs w:val="19"/>
        </w:rPr>
        <w:t>月</w:t>
      </w:r>
      <w:r>
        <w:rPr>
          <w:rFonts w:ascii="仿宋" w:hAnsi="仿宋" w:eastAsia="仿宋" w:cs="仿宋"/>
          <w:spacing w:val="26"/>
          <w:sz w:val="19"/>
          <w:szCs w:val="19"/>
        </w:rPr>
        <w:t xml:space="preserve">  </w:t>
      </w:r>
      <w:r>
        <w:rPr>
          <w:rFonts w:ascii="仿宋" w:hAnsi="仿宋" w:eastAsia="仿宋" w:cs="仿宋"/>
          <w:spacing w:val="11"/>
          <w:sz w:val="19"/>
          <w:szCs w:val="19"/>
        </w:rPr>
        <w:t>日</w:t>
      </w:r>
    </w:p>
    <w:p>
      <w:pPr>
        <w:sectPr>
          <w:footerReference r:id="rId5" w:type="default"/>
          <w:pgSz w:w="11910" w:h="16840"/>
          <w:pgMar w:top="1431" w:right="954" w:bottom="1153" w:left="1085" w:header="0" w:footer="964" w:gutter="0"/>
          <w:cols w:space="720" w:num="1"/>
        </w:sectPr>
      </w:pPr>
    </w:p>
    <w:p>
      <w:pPr>
        <w:spacing w:before="68" w:line="222" w:lineRule="auto"/>
        <w:ind w:left="139"/>
        <w:rPr>
          <w:rFonts w:ascii="仿宋" w:hAnsi="仿宋" w:eastAsia="仿宋" w:cs="仿宋"/>
          <w:sz w:val="33"/>
          <w:szCs w:val="33"/>
        </w:rPr>
      </w:pPr>
      <w:r>
        <w:rPr>
          <w:rFonts w:ascii="仿宋" w:hAnsi="仿宋" w:eastAsia="仿宋" w:cs="仿宋"/>
          <w:b/>
          <w:bCs/>
          <w:spacing w:val="5"/>
          <w:sz w:val="33"/>
          <w:szCs w:val="33"/>
        </w:rPr>
        <w:t>附件2-2</w:t>
      </w:r>
    </w:p>
    <w:p>
      <w:pPr>
        <w:spacing w:before="335" w:line="219" w:lineRule="auto"/>
        <w:ind w:left="1739"/>
        <w:rPr>
          <w:rFonts w:ascii="宋体" w:hAnsi="宋体" w:eastAsia="宋体" w:cs="宋体"/>
          <w:sz w:val="33"/>
          <w:szCs w:val="33"/>
        </w:rPr>
      </w:pPr>
      <w:r>
        <w:rPr>
          <w:rFonts w:ascii="宋体" w:hAnsi="宋体" w:eastAsia="宋体" w:cs="宋体"/>
          <w:b/>
          <w:bCs/>
          <w:spacing w:val="-4"/>
          <w:sz w:val="33"/>
          <w:szCs w:val="33"/>
        </w:rPr>
        <w:t>2022年度新晃县项目绩效自评计分标准</w:t>
      </w:r>
    </w:p>
    <w:p>
      <w:pPr>
        <w:spacing w:line="64" w:lineRule="exact"/>
      </w:pPr>
    </w:p>
    <w:tbl>
      <w:tblPr>
        <w:tblStyle w:val="5"/>
        <w:tblW w:w="896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34"/>
        <w:gridCol w:w="709"/>
        <w:gridCol w:w="69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04" w:hRule="atLeast"/>
        </w:trPr>
        <w:tc>
          <w:tcPr>
            <w:tcW w:w="1334" w:type="dxa"/>
            <w:vAlign w:val="top"/>
          </w:tcPr>
          <w:p>
            <w:pPr>
              <w:spacing w:before="239" w:line="218" w:lineRule="auto"/>
              <w:ind w:left="198"/>
              <w:rPr>
                <w:rFonts w:ascii="宋体" w:hAnsi="宋体" w:eastAsia="宋体" w:cs="宋体"/>
                <w:sz w:val="23"/>
                <w:szCs w:val="23"/>
              </w:rPr>
            </w:pPr>
            <w:r>
              <w:rPr>
                <w:rFonts w:ascii="宋体" w:hAnsi="宋体" w:eastAsia="宋体" w:cs="宋体"/>
                <w:b/>
                <w:bCs/>
                <w:spacing w:val="-4"/>
                <w:sz w:val="23"/>
                <w:szCs w:val="23"/>
              </w:rPr>
              <w:t>评价内容</w:t>
            </w:r>
          </w:p>
        </w:tc>
        <w:tc>
          <w:tcPr>
            <w:tcW w:w="709" w:type="dxa"/>
            <w:vAlign w:val="top"/>
          </w:tcPr>
          <w:p>
            <w:pPr>
              <w:spacing w:before="241" w:line="219" w:lineRule="auto"/>
              <w:ind w:left="114"/>
              <w:rPr>
                <w:rFonts w:ascii="宋体" w:hAnsi="宋体" w:eastAsia="宋体" w:cs="宋体"/>
                <w:sz w:val="23"/>
                <w:szCs w:val="23"/>
              </w:rPr>
            </w:pPr>
            <w:r>
              <w:rPr>
                <w:rFonts w:ascii="宋体" w:hAnsi="宋体" w:eastAsia="宋体" w:cs="宋体"/>
                <w:b/>
                <w:bCs/>
                <w:spacing w:val="-6"/>
                <w:sz w:val="23"/>
                <w:szCs w:val="23"/>
              </w:rPr>
              <w:t>分值</w:t>
            </w:r>
          </w:p>
        </w:tc>
        <w:tc>
          <w:tcPr>
            <w:tcW w:w="6917" w:type="dxa"/>
            <w:vAlign w:val="top"/>
          </w:tcPr>
          <w:p>
            <w:pPr>
              <w:spacing w:before="241" w:line="220" w:lineRule="auto"/>
              <w:ind w:left="2515"/>
              <w:rPr>
                <w:rFonts w:ascii="宋体" w:hAnsi="宋体" w:eastAsia="宋体" w:cs="宋体"/>
                <w:sz w:val="23"/>
                <w:szCs w:val="23"/>
              </w:rPr>
            </w:pPr>
            <w:r>
              <w:rPr>
                <w:rFonts w:ascii="宋体" w:hAnsi="宋体" w:eastAsia="宋体" w:cs="宋体"/>
                <w:b/>
                <w:bCs/>
                <w:spacing w:val="-10"/>
                <w:sz w:val="23"/>
                <w:szCs w:val="23"/>
              </w:rPr>
              <w:t>评</w:t>
            </w:r>
            <w:r>
              <w:rPr>
                <w:rFonts w:ascii="宋体" w:hAnsi="宋体" w:eastAsia="宋体" w:cs="宋体"/>
                <w:spacing w:val="1"/>
                <w:sz w:val="23"/>
                <w:szCs w:val="23"/>
              </w:rPr>
              <w:t xml:space="preserve">   </w:t>
            </w:r>
            <w:r>
              <w:rPr>
                <w:rFonts w:ascii="宋体" w:hAnsi="宋体" w:eastAsia="宋体" w:cs="宋体"/>
                <w:b/>
                <w:bCs/>
                <w:spacing w:val="-10"/>
                <w:sz w:val="23"/>
                <w:szCs w:val="23"/>
              </w:rPr>
              <w:t>分</w:t>
            </w:r>
            <w:r>
              <w:rPr>
                <w:rFonts w:ascii="宋体" w:hAnsi="宋体" w:eastAsia="宋体" w:cs="宋体"/>
                <w:spacing w:val="1"/>
                <w:sz w:val="23"/>
                <w:szCs w:val="23"/>
              </w:rPr>
              <w:t xml:space="preserve">   </w:t>
            </w:r>
            <w:r>
              <w:rPr>
                <w:rFonts w:ascii="宋体" w:hAnsi="宋体" w:eastAsia="宋体" w:cs="宋体"/>
                <w:b/>
                <w:bCs/>
                <w:spacing w:val="-10"/>
                <w:sz w:val="23"/>
                <w:szCs w:val="23"/>
              </w:rPr>
              <w:t>标</w:t>
            </w:r>
            <w:r>
              <w:rPr>
                <w:rFonts w:ascii="宋体" w:hAnsi="宋体" w:eastAsia="宋体" w:cs="宋体"/>
                <w:spacing w:val="1"/>
                <w:sz w:val="23"/>
                <w:szCs w:val="23"/>
              </w:rPr>
              <w:t xml:space="preserve">   </w:t>
            </w:r>
            <w:r>
              <w:rPr>
                <w:rFonts w:ascii="宋体" w:hAnsi="宋体" w:eastAsia="宋体" w:cs="宋体"/>
                <w:b/>
                <w:bCs/>
                <w:spacing w:val="-10"/>
                <w:sz w:val="23"/>
                <w:szCs w:val="23"/>
              </w:rPr>
              <w:t>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43" w:hRule="atLeast"/>
        </w:trPr>
        <w:tc>
          <w:tcPr>
            <w:tcW w:w="1334" w:type="dxa"/>
            <w:vAlign w:val="top"/>
          </w:tcPr>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spacing w:line="241" w:lineRule="auto"/>
              <w:rPr>
                <w:rFonts w:ascii="Arial"/>
                <w:sz w:val="21"/>
              </w:rPr>
            </w:pPr>
          </w:p>
          <w:p>
            <w:pPr>
              <w:spacing w:line="241" w:lineRule="auto"/>
              <w:rPr>
                <w:rFonts w:ascii="Arial"/>
                <w:sz w:val="21"/>
              </w:rPr>
            </w:pPr>
          </w:p>
          <w:p>
            <w:pPr>
              <w:spacing w:before="74" w:line="219" w:lineRule="auto"/>
              <w:ind w:left="194"/>
              <w:rPr>
                <w:rFonts w:ascii="宋体" w:hAnsi="宋体" w:eastAsia="宋体" w:cs="宋体"/>
                <w:sz w:val="23"/>
                <w:szCs w:val="23"/>
              </w:rPr>
            </w:pPr>
            <w:r>
              <w:rPr>
                <w:rFonts w:ascii="宋体" w:hAnsi="宋体" w:eastAsia="宋体" w:cs="宋体"/>
                <w:spacing w:val="2"/>
                <w:sz w:val="23"/>
                <w:szCs w:val="23"/>
              </w:rPr>
              <w:t>项目预算</w:t>
            </w:r>
          </w:p>
          <w:p>
            <w:pPr>
              <w:spacing w:before="47" w:line="220" w:lineRule="auto"/>
              <w:ind w:left="194"/>
              <w:rPr>
                <w:rFonts w:ascii="宋体" w:hAnsi="宋体" w:eastAsia="宋体" w:cs="宋体"/>
                <w:sz w:val="23"/>
                <w:szCs w:val="23"/>
              </w:rPr>
            </w:pPr>
            <w:r>
              <w:rPr>
                <w:rFonts w:ascii="宋体" w:hAnsi="宋体" w:eastAsia="宋体" w:cs="宋体"/>
                <w:spacing w:val="-2"/>
                <w:sz w:val="23"/>
                <w:szCs w:val="23"/>
              </w:rPr>
              <w:t>及预期绩</w:t>
            </w:r>
          </w:p>
          <w:p>
            <w:pPr>
              <w:spacing w:before="95" w:line="219" w:lineRule="auto"/>
              <w:ind w:left="194"/>
              <w:rPr>
                <w:rFonts w:ascii="宋体" w:hAnsi="宋体" w:eastAsia="宋体" w:cs="宋体"/>
                <w:sz w:val="23"/>
                <w:szCs w:val="23"/>
              </w:rPr>
            </w:pPr>
            <w:r>
              <w:rPr>
                <w:rFonts w:ascii="宋体" w:hAnsi="宋体" w:eastAsia="宋体" w:cs="宋体"/>
                <w:spacing w:val="4"/>
                <w:sz w:val="23"/>
                <w:szCs w:val="23"/>
              </w:rPr>
              <w:t>效目标编</w:t>
            </w:r>
          </w:p>
          <w:p>
            <w:pPr>
              <w:spacing w:before="57" w:line="219" w:lineRule="auto"/>
              <w:ind w:left="315"/>
              <w:rPr>
                <w:rFonts w:ascii="宋体" w:hAnsi="宋体" w:eastAsia="宋体" w:cs="宋体"/>
                <w:sz w:val="23"/>
                <w:szCs w:val="23"/>
              </w:rPr>
            </w:pPr>
            <w:r>
              <w:rPr>
                <w:rFonts w:ascii="宋体" w:hAnsi="宋体" w:eastAsia="宋体" w:cs="宋体"/>
                <w:spacing w:val="3"/>
                <w:sz w:val="23"/>
                <w:szCs w:val="23"/>
              </w:rPr>
              <w:t>制水平</w:t>
            </w:r>
          </w:p>
        </w:tc>
        <w:tc>
          <w:tcPr>
            <w:tcW w:w="709" w:type="dxa"/>
            <w:vAlign w:val="top"/>
          </w:tcPr>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before="75" w:line="184" w:lineRule="auto"/>
              <w:ind w:left="230"/>
              <w:rPr>
                <w:rFonts w:ascii="宋体" w:hAnsi="宋体" w:eastAsia="宋体" w:cs="宋体"/>
                <w:sz w:val="23"/>
                <w:szCs w:val="23"/>
              </w:rPr>
            </w:pPr>
            <w:r>
              <w:rPr>
                <w:rFonts w:ascii="宋体" w:hAnsi="宋体" w:eastAsia="宋体" w:cs="宋体"/>
                <w:spacing w:val="-7"/>
                <w:sz w:val="23"/>
                <w:szCs w:val="23"/>
              </w:rPr>
              <w:t>10</w:t>
            </w:r>
          </w:p>
        </w:tc>
        <w:tc>
          <w:tcPr>
            <w:tcW w:w="6917" w:type="dxa"/>
            <w:vAlign w:val="top"/>
          </w:tcPr>
          <w:p>
            <w:pPr>
              <w:spacing w:before="191" w:line="345" w:lineRule="auto"/>
              <w:ind w:left="132" w:right="20"/>
              <w:rPr>
                <w:rFonts w:ascii="宋体" w:hAnsi="宋体" w:eastAsia="宋体" w:cs="宋体"/>
                <w:sz w:val="23"/>
                <w:szCs w:val="23"/>
              </w:rPr>
            </w:pPr>
            <w:r>
              <w:rPr>
                <w:rFonts w:ascii="宋体" w:hAnsi="宋体" w:eastAsia="宋体" w:cs="宋体"/>
                <w:spacing w:val="16"/>
                <w:sz w:val="23"/>
                <w:szCs w:val="23"/>
              </w:rPr>
              <w:t>1、项目预算(即投入目标)的科学、合理性，5分。项目预算编</w:t>
            </w:r>
            <w:r>
              <w:rPr>
                <w:rFonts w:ascii="宋体" w:hAnsi="宋体" w:eastAsia="宋体" w:cs="宋体"/>
                <w:spacing w:val="1"/>
                <w:sz w:val="23"/>
                <w:szCs w:val="23"/>
              </w:rPr>
              <w:t xml:space="preserve"> </w:t>
            </w:r>
            <w:r>
              <w:rPr>
                <w:rFonts w:ascii="宋体" w:hAnsi="宋体" w:eastAsia="宋体" w:cs="宋体"/>
                <w:spacing w:val="7"/>
                <w:sz w:val="23"/>
                <w:szCs w:val="23"/>
              </w:rPr>
              <w:t>制存在下列问题的，各扣1分，扣完为止：</w:t>
            </w:r>
            <w:r>
              <w:rPr>
                <w:rFonts w:ascii="宋体" w:hAnsi="宋体" w:eastAsia="宋体" w:cs="宋体"/>
                <w:spacing w:val="9"/>
                <w:sz w:val="23"/>
                <w:szCs w:val="23"/>
              </w:rPr>
              <w:t xml:space="preserve">    </w:t>
            </w:r>
            <w:r>
              <w:rPr>
                <w:rFonts w:ascii="宋体" w:hAnsi="宋体" w:eastAsia="宋体" w:cs="宋体"/>
                <w:spacing w:val="7"/>
                <w:sz w:val="23"/>
                <w:szCs w:val="23"/>
              </w:rPr>
              <w:t>(1)项目设置与部</w:t>
            </w:r>
            <w:r>
              <w:rPr>
                <w:rFonts w:ascii="宋体" w:hAnsi="宋体" w:eastAsia="宋体" w:cs="宋体"/>
                <w:sz w:val="23"/>
                <w:szCs w:val="23"/>
              </w:rPr>
              <w:t xml:space="preserve"> </w:t>
            </w:r>
            <w:r>
              <w:rPr>
                <w:rFonts w:ascii="宋体" w:hAnsi="宋体" w:eastAsia="宋体" w:cs="宋体"/>
                <w:spacing w:val="25"/>
                <w:sz w:val="23"/>
                <w:szCs w:val="23"/>
              </w:rPr>
              <w:t>门(单位)履职无关或与部门(单位)职能衔接不</w:t>
            </w:r>
            <w:r>
              <w:rPr>
                <w:rFonts w:ascii="宋体" w:hAnsi="宋体" w:eastAsia="宋体" w:cs="宋体"/>
                <w:spacing w:val="24"/>
                <w:sz w:val="23"/>
                <w:szCs w:val="23"/>
              </w:rPr>
              <w:t>够，与其他项</w:t>
            </w:r>
            <w:r>
              <w:rPr>
                <w:rFonts w:ascii="宋体" w:hAnsi="宋体" w:eastAsia="宋体" w:cs="宋体"/>
                <w:sz w:val="23"/>
                <w:szCs w:val="23"/>
              </w:rPr>
              <w:t xml:space="preserve"> </w:t>
            </w:r>
            <w:r>
              <w:rPr>
                <w:rFonts w:ascii="宋体" w:hAnsi="宋体" w:eastAsia="宋体" w:cs="宋体"/>
                <w:spacing w:val="10"/>
                <w:sz w:val="23"/>
                <w:szCs w:val="23"/>
              </w:rPr>
              <w:t>目存在重叠交叉；</w:t>
            </w:r>
            <w:r>
              <w:rPr>
                <w:rFonts w:ascii="宋体" w:hAnsi="宋体" w:eastAsia="宋体" w:cs="宋体"/>
                <w:spacing w:val="13"/>
                <w:sz w:val="23"/>
                <w:szCs w:val="23"/>
              </w:rPr>
              <w:t xml:space="preserve">    </w:t>
            </w:r>
            <w:r>
              <w:rPr>
                <w:rFonts w:ascii="宋体" w:hAnsi="宋体" w:eastAsia="宋体" w:cs="宋体"/>
                <w:spacing w:val="10"/>
                <w:sz w:val="23"/>
                <w:szCs w:val="23"/>
              </w:rPr>
              <w:t>(2)将由非本级政府(财政)承担的事项列</w:t>
            </w:r>
            <w:r>
              <w:rPr>
                <w:rFonts w:ascii="宋体" w:hAnsi="宋体" w:eastAsia="宋体" w:cs="宋体"/>
                <w:sz w:val="23"/>
                <w:szCs w:val="23"/>
              </w:rPr>
              <w:t xml:space="preserve">  </w:t>
            </w:r>
            <w:r>
              <w:rPr>
                <w:rFonts w:ascii="宋体" w:hAnsi="宋体" w:eastAsia="宋体" w:cs="宋体"/>
                <w:spacing w:val="4"/>
                <w:sz w:val="23"/>
                <w:szCs w:val="23"/>
              </w:rPr>
              <w:t>入本级项目支出责任范围；</w:t>
            </w:r>
            <w:r>
              <w:rPr>
                <w:rFonts w:ascii="宋体" w:hAnsi="宋体" w:eastAsia="宋体" w:cs="宋体"/>
                <w:spacing w:val="7"/>
                <w:sz w:val="23"/>
                <w:szCs w:val="23"/>
              </w:rPr>
              <w:t xml:space="preserve">    </w:t>
            </w:r>
            <w:r>
              <w:rPr>
                <w:rFonts w:ascii="宋体" w:hAnsi="宋体" w:eastAsia="宋体" w:cs="宋体"/>
                <w:spacing w:val="4"/>
                <w:sz w:val="23"/>
                <w:szCs w:val="23"/>
              </w:rPr>
              <w:t>(3)项目支出事项测算没有具体的</w:t>
            </w:r>
            <w:r>
              <w:rPr>
                <w:rFonts w:ascii="宋体" w:hAnsi="宋体" w:eastAsia="宋体" w:cs="宋体"/>
                <w:spacing w:val="2"/>
                <w:sz w:val="23"/>
                <w:szCs w:val="23"/>
              </w:rPr>
              <w:t xml:space="preserve"> </w:t>
            </w:r>
            <w:r>
              <w:rPr>
                <w:rFonts w:ascii="宋体" w:hAnsi="宋体" w:eastAsia="宋体" w:cs="宋体"/>
                <w:spacing w:val="3"/>
                <w:sz w:val="23"/>
                <w:szCs w:val="23"/>
              </w:rPr>
              <w:t>数量、规格、型号或人数、天数等基本信息；</w:t>
            </w:r>
            <w:r>
              <w:rPr>
                <w:rFonts w:ascii="宋体" w:hAnsi="宋体" w:eastAsia="宋体" w:cs="宋体"/>
                <w:spacing w:val="7"/>
                <w:sz w:val="23"/>
                <w:szCs w:val="23"/>
              </w:rPr>
              <w:t xml:space="preserve">    </w:t>
            </w:r>
            <w:r>
              <w:rPr>
                <w:rFonts w:ascii="宋体" w:hAnsi="宋体" w:eastAsia="宋体" w:cs="宋体"/>
                <w:spacing w:val="3"/>
                <w:sz w:val="23"/>
                <w:szCs w:val="23"/>
              </w:rPr>
              <w:t>(4)项目支出事</w:t>
            </w:r>
            <w:r>
              <w:rPr>
                <w:rFonts w:ascii="宋体" w:hAnsi="宋体" w:eastAsia="宋体" w:cs="宋体"/>
                <w:spacing w:val="2"/>
                <w:sz w:val="23"/>
                <w:szCs w:val="23"/>
              </w:rPr>
              <w:t xml:space="preserve"> 项测算与市场价格相差很远，或没有体现厉行节约原则；</w:t>
            </w:r>
            <w:r>
              <w:rPr>
                <w:rFonts w:ascii="宋体" w:hAnsi="宋体" w:eastAsia="宋体" w:cs="宋体"/>
                <w:spacing w:val="9"/>
                <w:sz w:val="23"/>
                <w:szCs w:val="23"/>
              </w:rPr>
              <w:t xml:space="preserve">    </w:t>
            </w:r>
            <w:r>
              <w:rPr>
                <w:rFonts w:ascii="宋体" w:hAnsi="宋体" w:eastAsia="宋体" w:cs="宋体"/>
                <w:spacing w:val="2"/>
                <w:sz w:val="23"/>
                <w:szCs w:val="23"/>
              </w:rPr>
              <w:t>(5)</w:t>
            </w:r>
            <w:r>
              <w:rPr>
                <w:rFonts w:ascii="宋体" w:hAnsi="宋体" w:eastAsia="宋体" w:cs="宋体"/>
                <w:spacing w:val="1"/>
                <w:sz w:val="23"/>
                <w:szCs w:val="23"/>
              </w:rPr>
              <w:t xml:space="preserve">  </w:t>
            </w:r>
            <w:r>
              <w:rPr>
                <w:rFonts w:ascii="宋体" w:hAnsi="宋体" w:eastAsia="宋体" w:cs="宋体"/>
                <w:spacing w:val="8"/>
                <w:sz w:val="23"/>
                <w:szCs w:val="23"/>
              </w:rPr>
              <w:t>将未经政府批准，或未受委托履行政府职能的中介机构、协会、</w:t>
            </w:r>
            <w:r>
              <w:rPr>
                <w:rFonts w:ascii="宋体" w:hAnsi="宋体" w:eastAsia="宋体" w:cs="宋体"/>
                <w:spacing w:val="9"/>
                <w:sz w:val="23"/>
                <w:szCs w:val="23"/>
              </w:rPr>
              <w:t xml:space="preserve"> </w:t>
            </w:r>
            <w:r>
              <w:rPr>
                <w:rFonts w:ascii="宋体" w:hAnsi="宋体" w:eastAsia="宋体" w:cs="宋体"/>
                <w:spacing w:val="-2"/>
                <w:sz w:val="23"/>
                <w:szCs w:val="23"/>
              </w:rPr>
              <w:t>学会等非预算单位的经费补助编入项目预算；</w:t>
            </w:r>
            <w:r>
              <w:rPr>
                <w:rFonts w:ascii="宋体" w:hAnsi="宋体" w:eastAsia="宋体" w:cs="宋体"/>
                <w:spacing w:val="6"/>
                <w:sz w:val="23"/>
                <w:szCs w:val="23"/>
              </w:rPr>
              <w:t xml:space="preserve">    </w:t>
            </w:r>
            <w:r>
              <w:rPr>
                <w:rFonts w:ascii="宋体" w:hAnsi="宋体" w:eastAsia="宋体" w:cs="宋体"/>
                <w:spacing w:val="-2"/>
                <w:sz w:val="23"/>
                <w:szCs w:val="23"/>
              </w:rPr>
              <w:t>(6)将接待经费、</w:t>
            </w:r>
            <w:r>
              <w:rPr>
                <w:rFonts w:ascii="宋体" w:hAnsi="宋体" w:eastAsia="宋体" w:cs="宋体"/>
                <w:spacing w:val="2"/>
                <w:sz w:val="23"/>
                <w:szCs w:val="23"/>
              </w:rPr>
              <w:t xml:space="preserve"> </w:t>
            </w:r>
            <w:r>
              <w:rPr>
                <w:rFonts w:ascii="宋体" w:hAnsi="宋体" w:eastAsia="宋体" w:cs="宋体"/>
                <w:spacing w:val="9"/>
                <w:sz w:val="23"/>
                <w:szCs w:val="23"/>
              </w:rPr>
              <w:t>未经批准的临时人员工资或没有依据的津补贴、奖金、福利等编</w:t>
            </w:r>
          </w:p>
          <w:p>
            <w:pPr>
              <w:spacing w:line="218" w:lineRule="auto"/>
              <w:ind w:left="132"/>
              <w:rPr>
                <w:rFonts w:ascii="宋体" w:hAnsi="宋体" w:eastAsia="宋体" w:cs="宋体"/>
                <w:sz w:val="23"/>
                <w:szCs w:val="23"/>
              </w:rPr>
            </w:pPr>
            <w:r>
              <w:rPr>
                <w:rFonts w:ascii="宋体" w:hAnsi="宋体" w:eastAsia="宋体" w:cs="宋体"/>
                <w:spacing w:val="4"/>
                <w:sz w:val="23"/>
                <w:szCs w:val="23"/>
              </w:rPr>
              <w:t>入项目预算；(7)将没有具体内容的"其他”、"不可预见费"和"机</w:t>
            </w:r>
          </w:p>
          <w:p>
            <w:pPr>
              <w:spacing w:before="178" w:line="219" w:lineRule="auto"/>
              <w:ind w:left="132"/>
              <w:rPr>
                <w:rFonts w:ascii="宋体" w:hAnsi="宋体" w:eastAsia="宋体" w:cs="宋体"/>
                <w:sz w:val="23"/>
                <w:szCs w:val="23"/>
              </w:rPr>
            </w:pPr>
            <w:r>
              <w:rPr>
                <w:rFonts w:ascii="宋体" w:hAnsi="宋体" w:eastAsia="宋体" w:cs="宋体"/>
                <w:spacing w:val="9"/>
                <w:sz w:val="23"/>
                <w:szCs w:val="23"/>
              </w:rPr>
              <w:t>动经费"等编入项目预算。</w:t>
            </w:r>
          </w:p>
          <w:p>
            <w:pPr>
              <w:spacing w:before="127" w:line="353" w:lineRule="auto"/>
              <w:ind w:left="132" w:right="77"/>
              <w:rPr>
                <w:rFonts w:ascii="宋体" w:hAnsi="宋体" w:eastAsia="宋体" w:cs="宋体"/>
                <w:sz w:val="23"/>
                <w:szCs w:val="23"/>
              </w:rPr>
            </w:pPr>
            <w:r>
              <w:rPr>
                <w:rFonts w:ascii="宋体" w:hAnsi="宋体" w:eastAsia="宋体" w:cs="宋体"/>
                <w:spacing w:val="8"/>
                <w:sz w:val="23"/>
                <w:szCs w:val="23"/>
              </w:rPr>
              <w:t>2、项目预期绩效目标的完整性、相关性，3分。申报的产出或效</w:t>
            </w:r>
            <w:r>
              <w:rPr>
                <w:rFonts w:ascii="宋体" w:hAnsi="宋体" w:eastAsia="宋体" w:cs="宋体"/>
                <w:spacing w:val="16"/>
                <w:sz w:val="23"/>
                <w:szCs w:val="23"/>
              </w:rPr>
              <w:t xml:space="preserve"> </w:t>
            </w:r>
            <w:r>
              <w:rPr>
                <w:rFonts w:ascii="宋体" w:hAnsi="宋体" w:eastAsia="宋体" w:cs="宋体"/>
                <w:spacing w:val="13"/>
                <w:sz w:val="23"/>
                <w:szCs w:val="23"/>
              </w:rPr>
              <w:t>果类绩效目标没有设定相关联的绩效指标，各扣0.8</w:t>
            </w:r>
            <w:r>
              <w:rPr>
                <w:rFonts w:ascii="宋体" w:hAnsi="宋体" w:eastAsia="宋体" w:cs="宋体"/>
                <w:spacing w:val="12"/>
                <w:sz w:val="23"/>
                <w:szCs w:val="23"/>
              </w:rPr>
              <w:t>分；设置的</w:t>
            </w:r>
          </w:p>
          <w:p>
            <w:pPr>
              <w:spacing w:line="219" w:lineRule="auto"/>
              <w:ind w:left="132"/>
              <w:rPr>
                <w:rFonts w:ascii="宋体" w:hAnsi="宋体" w:eastAsia="宋体" w:cs="宋体"/>
                <w:sz w:val="23"/>
                <w:szCs w:val="23"/>
              </w:rPr>
            </w:pPr>
            <w:r>
              <w:rPr>
                <w:rFonts w:ascii="宋体" w:hAnsi="宋体" w:eastAsia="宋体" w:cs="宋体"/>
                <w:spacing w:val="11"/>
                <w:sz w:val="23"/>
                <w:szCs w:val="23"/>
              </w:rPr>
              <w:t>产出或效果类关键性指标可以量化而没有量化的，各扣0.7分；</w:t>
            </w:r>
          </w:p>
          <w:p>
            <w:pPr>
              <w:spacing w:before="127" w:line="219" w:lineRule="auto"/>
              <w:ind w:left="132"/>
              <w:rPr>
                <w:rFonts w:ascii="宋体" w:hAnsi="宋体" w:eastAsia="宋体" w:cs="宋体"/>
                <w:sz w:val="23"/>
                <w:szCs w:val="23"/>
              </w:rPr>
            </w:pPr>
            <w:r>
              <w:rPr>
                <w:rFonts w:ascii="宋体" w:hAnsi="宋体" w:eastAsia="宋体" w:cs="宋体"/>
                <w:spacing w:val="6"/>
                <w:sz w:val="23"/>
                <w:szCs w:val="23"/>
              </w:rPr>
              <w:t>没有申报项目预期绩效目标的，不得分。</w:t>
            </w:r>
          </w:p>
          <w:p>
            <w:pPr>
              <w:spacing w:before="168" w:line="343" w:lineRule="auto"/>
              <w:ind w:left="132"/>
              <w:rPr>
                <w:rFonts w:ascii="宋体" w:hAnsi="宋体" w:eastAsia="宋体" w:cs="宋体"/>
                <w:sz w:val="23"/>
                <w:szCs w:val="23"/>
              </w:rPr>
            </w:pPr>
            <w:r>
              <w:rPr>
                <w:rFonts w:ascii="宋体" w:hAnsi="宋体" w:eastAsia="宋体" w:cs="宋体"/>
                <w:spacing w:val="11"/>
                <w:sz w:val="23"/>
                <w:szCs w:val="23"/>
              </w:rPr>
              <w:t>3、项目预算(投入目标)与项目产出、效果目标的匹配性，2分。</w:t>
            </w:r>
            <w:r>
              <w:rPr>
                <w:rFonts w:ascii="宋体" w:hAnsi="宋体" w:eastAsia="宋体" w:cs="宋体"/>
                <w:spacing w:val="3"/>
                <w:sz w:val="23"/>
                <w:szCs w:val="23"/>
              </w:rPr>
              <w:t xml:space="preserve"> </w:t>
            </w:r>
            <w:r>
              <w:rPr>
                <w:rFonts w:ascii="宋体" w:hAnsi="宋体" w:eastAsia="宋体" w:cs="宋体"/>
                <w:spacing w:val="9"/>
                <w:sz w:val="23"/>
                <w:szCs w:val="23"/>
              </w:rPr>
              <w:t>在既定资金规模下，项目产出、效果目标过高或过低；或者要</w:t>
            </w:r>
            <w:r>
              <w:rPr>
                <w:rFonts w:ascii="宋体" w:hAnsi="宋体" w:eastAsia="宋体" w:cs="宋体"/>
                <w:spacing w:val="8"/>
                <w:sz w:val="23"/>
                <w:szCs w:val="23"/>
              </w:rPr>
              <w:t>完</w:t>
            </w:r>
            <w:r>
              <w:rPr>
                <w:rFonts w:ascii="宋体" w:hAnsi="宋体" w:eastAsia="宋体" w:cs="宋体"/>
                <w:sz w:val="23"/>
                <w:szCs w:val="23"/>
              </w:rPr>
              <w:t xml:space="preserve"> </w:t>
            </w:r>
            <w:r>
              <w:rPr>
                <w:rFonts w:ascii="宋体" w:hAnsi="宋体" w:eastAsia="宋体" w:cs="宋体"/>
                <w:spacing w:val="7"/>
                <w:sz w:val="23"/>
                <w:szCs w:val="23"/>
              </w:rPr>
              <w:t>成既定项目产出、效果目标，资金规模过大或过小的，不得分</w:t>
            </w:r>
            <w:r>
              <w:rPr>
                <w:rFonts w:ascii="宋体" w:hAnsi="宋体" w:eastAsia="宋体" w:cs="宋体"/>
                <w:spacing w:val="6"/>
                <w:sz w:val="23"/>
                <w:szCs w:val="23"/>
              </w:rPr>
              <w:t>；</w:t>
            </w:r>
            <w:r>
              <w:rPr>
                <w:rFonts w:ascii="宋体" w:hAnsi="宋体" w:eastAsia="宋体" w:cs="宋体"/>
                <w:sz w:val="23"/>
                <w:szCs w:val="23"/>
              </w:rPr>
              <w:t xml:space="preserve">  </w:t>
            </w:r>
            <w:r>
              <w:rPr>
                <w:rFonts w:ascii="宋体" w:hAnsi="宋体" w:eastAsia="宋体" w:cs="宋体"/>
                <w:spacing w:val="8"/>
                <w:sz w:val="23"/>
                <w:szCs w:val="23"/>
              </w:rPr>
              <w:t>没有申报绩效目标，无法判定项目投入目标与产</w:t>
            </w:r>
            <w:r>
              <w:rPr>
                <w:rFonts w:ascii="宋体" w:hAnsi="宋体" w:eastAsia="宋体" w:cs="宋体"/>
                <w:spacing w:val="7"/>
                <w:sz w:val="23"/>
                <w:szCs w:val="23"/>
              </w:rPr>
              <w:t>出、效果目标的</w:t>
            </w:r>
          </w:p>
          <w:p>
            <w:pPr>
              <w:spacing w:line="219" w:lineRule="auto"/>
              <w:ind w:left="132"/>
              <w:rPr>
                <w:rFonts w:ascii="宋体" w:hAnsi="宋体" w:eastAsia="宋体" w:cs="宋体"/>
                <w:sz w:val="23"/>
                <w:szCs w:val="23"/>
              </w:rPr>
            </w:pPr>
            <w:r>
              <w:rPr>
                <w:rFonts w:ascii="宋体" w:hAnsi="宋体" w:eastAsia="宋体" w:cs="宋体"/>
                <w:spacing w:val="12"/>
                <w:sz w:val="23"/>
                <w:szCs w:val="23"/>
              </w:rPr>
              <w:t>匹配性的，不得分。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1334" w:type="dxa"/>
            <w:vAlign w:val="top"/>
          </w:tcPr>
          <w:p>
            <w:pPr>
              <w:spacing w:before="147" w:line="340" w:lineRule="exact"/>
              <w:ind w:left="424"/>
              <w:rPr>
                <w:rFonts w:ascii="宋体" w:hAnsi="宋体" w:eastAsia="宋体" w:cs="宋体"/>
                <w:sz w:val="23"/>
                <w:szCs w:val="23"/>
              </w:rPr>
            </w:pPr>
            <w:r>
              <w:rPr>
                <w:rFonts w:ascii="宋体" w:hAnsi="宋体" w:eastAsia="宋体" w:cs="宋体"/>
                <w:spacing w:val="5"/>
                <w:position w:val="7"/>
                <w:sz w:val="23"/>
                <w:szCs w:val="23"/>
              </w:rPr>
              <w:t>预算</w:t>
            </w:r>
          </w:p>
          <w:p>
            <w:pPr>
              <w:spacing w:line="219" w:lineRule="auto"/>
              <w:ind w:left="315"/>
              <w:rPr>
                <w:rFonts w:ascii="宋体" w:hAnsi="宋体" w:eastAsia="宋体" w:cs="宋体"/>
                <w:sz w:val="23"/>
                <w:szCs w:val="23"/>
              </w:rPr>
            </w:pPr>
            <w:r>
              <w:rPr>
                <w:rFonts w:ascii="宋体" w:hAnsi="宋体" w:eastAsia="宋体" w:cs="宋体"/>
                <w:spacing w:val="-2"/>
                <w:sz w:val="23"/>
                <w:szCs w:val="23"/>
              </w:rPr>
              <w:t>执行率</w:t>
            </w:r>
          </w:p>
        </w:tc>
        <w:tc>
          <w:tcPr>
            <w:tcW w:w="709" w:type="dxa"/>
            <w:vAlign w:val="top"/>
          </w:tcPr>
          <w:p>
            <w:pPr>
              <w:spacing w:line="328" w:lineRule="auto"/>
              <w:rPr>
                <w:rFonts w:ascii="Arial"/>
                <w:sz w:val="21"/>
              </w:rPr>
            </w:pPr>
          </w:p>
          <w:p>
            <w:pPr>
              <w:spacing w:before="75" w:line="184" w:lineRule="auto"/>
              <w:ind w:left="230"/>
              <w:rPr>
                <w:rFonts w:ascii="宋体" w:hAnsi="宋体" w:eastAsia="宋体" w:cs="宋体"/>
                <w:sz w:val="23"/>
                <w:szCs w:val="23"/>
              </w:rPr>
            </w:pPr>
            <w:r>
              <w:rPr>
                <w:rFonts w:ascii="宋体" w:hAnsi="宋体" w:eastAsia="宋体" w:cs="宋体"/>
                <w:spacing w:val="-7"/>
                <w:sz w:val="23"/>
                <w:szCs w:val="23"/>
              </w:rPr>
              <w:t>10</w:t>
            </w:r>
          </w:p>
        </w:tc>
        <w:tc>
          <w:tcPr>
            <w:tcW w:w="6917" w:type="dxa"/>
            <w:vAlign w:val="top"/>
          </w:tcPr>
          <w:p>
            <w:pPr>
              <w:spacing w:line="267" w:lineRule="auto"/>
              <w:rPr>
                <w:rFonts w:ascii="Arial"/>
                <w:sz w:val="21"/>
              </w:rPr>
            </w:pPr>
          </w:p>
          <w:p>
            <w:pPr>
              <w:spacing w:before="75" w:line="216" w:lineRule="auto"/>
              <w:ind w:left="132"/>
              <w:rPr>
                <w:rFonts w:ascii="宋体" w:hAnsi="宋体" w:eastAsia="宋体" w:cs="宋体"/>
                <w:sz w:val="23"/>
                <w:szCs w:val="23"/>
              </w:rPr>
            </w:pPr>
            <w:r>
              <w:rPr>
                <w:rFonts w:ascii="宋体" w:hAnsi="宋体" w:eastAsia="宋体" w:cs="宋体"/>
                <w:spacing w:val="16"/>
                <w:sz w:val="23"/>
                <w:szCs w:val="23"/>
              </w:rPr>
              <w:t>预算执行率S≥95%,得满分；每下降1%,扣0.25分，扣完为止。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44" w:hRule="atLeast"/>
        </w:trPr>
        <w:tc>
          <w:tcPr>
            <w:tcW w:w="1334" w:type="dxa"/>
            <w:vAlign w:val="top"/>
          </w:tcPr>
          <w:p>
            <w:pPr>
              <w:spacing w:line="401" w:lineRule="auto"/>
              <w:rPr>
                <w:rFonts w:ascii="Arial"/>
                <w:sz w:val="21"/>
              </w:rPr>
            </w:pPr>
          </w:p>
          <w:p>
            <w:pPr>
              <w:spacing w:before="74" w:line="230" w:lineRule="auto"/>
              <w:ind w:left="194" w:right="196"/>
              <w:rPr>
                <w:rFonts w:ascii="宋体" w:hAnsi="宋体" w:eastAsia="宋体" w:cs="宋体"/>
                <w:sz w:val="23"/>
                <w:szCs w:val="23"/>
              </w:rPr>
            </w:pPr>
            <w:r>
              <w:rPr>
                <w:rFonts w:ascii="宋体" w:hAnsi="宋体" w:eastAsia="宋体" w:cs="宋体"/>
                <w:spacing w:val="3"/>
                <w:sz w:val="23"/>
                <w:szCs w:val="23"/>
              </w:rPr>
              <w:t>项目组织</w:t>
            </w:r>
            <w:r>
              <w:rPr>
                <w:rFonts w:ascii="宋体" w:hAnsi="宋体" w:eastAsia="宋体" w:cs="宋体"/>
                <w:sz w:val="23"/>
                <w:szCs w:val="23"/>
              </w:rPr>
              <w:t xml:space="preserve"> </w:t>
            </w:r>
            <w:r>
              <w:rPr>
                <w:rFonts w:ascii="宋体" w:hAnsi="宋体" w:eastAsia="宋体" w:cs="宋体"/>
                <w:spacing w:val="2"/>
                <w:sz w:val="23"/>
                <w:szCs w:val="23"/>
              </w:rPr>
              <w:t>管理水平</w:t>
            </w:r>
          </w:p>
        </w:tc>
        <w:tc>
          <w:tcPr>
            <w:tcW w:w="709" w:type="dxa"/>
            <w:vAlign w:val="top"/>
          </w:tcPr>
          <w:p>
            <w:pPr>
              <w:spacing w:line="299" w:lineRule="auto"/>
              <w:rPr>
                <w:rFonts w:ascii="Arial"/>
                <w:sz w:val="21"/>
              </w:rPr>
            </w:pPr>
          </w:p>
          <w:p>
            <w:pPr>
              <w:spacing w:line="299" w:lineRule="auto"/>
              <w:rPr>
                <w:rFonts w:ascii="Arial"/>
                <w:sz w:val="21"/>
              </w:rPr>
            </w:pPr>
          </w:p>
          <w:p>
            <w:pPr>
              <w:spacing w:before="74" w:line="184" w:lineRule="auto"/>
              <w:ind w:left="230"/>
              <w:rPr>
                <w:rFonts w:ascii="宋体" w:hAnsi="宋体" w:eastAsia="宋体" w:cs="宋体"/>
                <w:sz w:val="23"/>
                <w:szCs w:val="23"/>
              </w:rPr>
            </w:pPr>
            <w:r>
              <w:rPr>
                <w:rFonts w:ascii="宋体" w:hAnsi="宋体" w:eastAsia="宋体" w:cs="宋体"/>
                <w:spacing w:val="-7"/>
                <w:sz w:val="23"/>
                <w:szCs w:val="23"/>
              </w:rPr>
              <w:t>10</w:t>
            </w:r>
          </w:p>
        </w:tc>
        <w:tc>
          <w:tcPr>
            <w:tcW w:w="6917" w:type="dxa"/>
            <w:vAlign w:val="top"/>
          </w:tcPr>
          <w:p>
            <w:pPr>
              <w:spacing w:before="218" w:line="219" w:lineRule="auto"/>
              <w:ind w:left="132"/>
              <w:rPr>
                <w:rFonts w:ascii="宋体" w:hAnsi="宋体" w:eastAsia="宋体" w:cs="宋体"/>
                <w:sz w:val="23"/>
                <w:szCs w:val="23"/>
              </w:rPr>
            </w:pPr>
            <w:r>
              <w:rPr>
                <w:rFonts w:ascii="宋体" w:hAnsi="宋体" w:eastAsia="宋体" w:cs="宋体"/>
                <w:spacing w:val="11"/>
                <w:sz w:val="23"/>
                <w:szCs w:val="23"/>
              </w:rPr>
              <w:t>1、建立健全项目管理制度，得4分。</w:t>
            </w:r>
          </w:p>
          <w:p>
            <w:pPr>
              <w:spacing w:before="175" w:line="286" w:lineRule="auto"/>
              <w:ind w:left="132" w:right="56"/>
              <w:rPr>
                <w:rFonts w:ascii="宋体" w:hAnsi="宋体" w:eastAsia="宋体" w:cs="宋体"/>
                <w:sz w:val="23"/>
                <w:szCs w:val="23"/>
              </w:rPr>
            </w:pPr>
            <w:r>
              <w:rPr>
                <w:rFonts w:ascii="宋体" w:hAnsi="宋体" w:eastAsia="宋体" w:cs="宋体"/>
                <w:spacing w:val="18"/>
                <w:sz w:val="23"/>
                <w:szCs w:val="23"/>
              </w:rPr>
              <w:t>2、严格执行项目管理制度，得6分。其中，购买商品、工程和</w:t>
            </w:r>
            <w:r>
              <w:rPr>
                <w:rFonts w:ascii="宋体" w:hAnsi="宋体" w:eastAsia="宋体" w:cs="宋体"/>
                <w:spacing w:val="3"/>
                <w:sz w:val="23"/>
                <w:szCs w:val="23"/>
              </w:rPr>
              <w:t xml:space="preserve"> </w:t>
            </w:r>
            <w:r>
              <w:rPr>
                <w:rFonts w:ascii="宋体" w:hAnsi="宋体" w:eastAsia="宋体" w:cs="宋体"/>
                <w:spacing w:val="7"/>
                <w:sz w:val="23"/>
                <w:szCs w:val="23"/>
              </w:rPr>
              <w:t>服务不依法政府采购或工程项目不按规定招投标的</w:t>
            </w:r>
            <w:r>
              <w:rPr>
                <w:rFonts w:ascii="宋体" w:hAnsi="宋体" w:eastAsia="宋体" w:cs="宋体"/>
                <w:spacing w:val="6"/>
                <w:sz w:val="23"/>
                <w:szCs w:val="23"/>
              </w:rPr>
              <w:t>，不得分。</w:t>
            </w:r>
          </w:p>
        </w:tc>
      </w:tr>
    </w:tbl>
    <w:p>
      <w:pPr>
        <w:rPr>
          <w:rFonts w:ascii="Arial"/>
          <w:sz w:val="21"/>
        </w:rPr>
      </w:pPr>
    </w:p>
    <w:p>
      <w:pPr>
        <w:sectPr>
          <w:footerReference r:id="rId6" w:type="default"/>
          <w:pgSz w:w="11910" w:h="16840"/>
          <w:pgMar w:top="1408" w:right="1524" w:bottom="1126" w:left="1415" w:header="0" w:footer="947" w:gutter="0"/>
          <w:cols w:space="720" w:num="1"/>
        </w:sectPr>
      </w:pPr>
    </w:p>
    <w:p>
      <w:pPr>
        <w:spacing w:line="141" w:lineRule="auto"/>
        <w:rPr>
          <w:rFonts w:ascii="Arial"/>
          <w:sz w:val="2"/>
        </w:rPr>
      </w:pPr>
    </w:p>
    <w:tbl>
      <w:tblPr>
        <w:tblStyle w:val="5"/>
        <w:tblW w:w="898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24"/>
        <w:gridCol w:w="739"/>
        <w:gridCol w:w="69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95" w:hRule="atLeast"/>
        </w:trPr>
        <w:tc>
          <w:tcPr>
            <w:tcW w:w="1324" w:type="dxa"/>
            <w:vAlign w:val="top"/>
          </w:tcPr>
          <w:p>
            <w:pPr>
              <w:spacing w:before="229" w:line="218" w:lineRule="auto"/>
              <w:ind w:left="198"/>
              <w:rPr>
                <w:rFonts w:ascii="宋体" w:hAnsi="宋体" w:eastAsia="宋体" w:cs="宋体"/>
                <w:sz w:val="23"/>
                <w:szCs w:val="23"/>
              </w:rPr>
            </w:pPr>
            <w:r>
              <w:rPr>
                <w:rFonts w:ascii="宋体" w:hAnsi="宋体" w:eastAsia="宋体" w:cs="宋体"/>
                <w:b/>
                <w:bCs/>
                <w:spacing w:val="-4"/>
                <w:sz w:val="23"/>
                <w:szCs w:val="23"/>
              </w:rPr>
              <w:t>评价内容</w:t>
            </w:r>
          </w:p>
        </w:tc>
        <w:tc>
          <w:tcPr>
            <w:tcW w:w="739" w:type="dxa"/>
            <w:vAlign w:val="top"/>
          </w:tcPr>
          <w:p>
            <w:pPr>
              <w:spacing w:before="231" w:line="219" w:lineRule="auto"/>
              <w:ind w:left="84"/>
              <w:rPr>
                <w:rFonts w:ascii="宋体" w:hAnsi="宋体" w:eastAsia="宋体" w:cs="宋体"/>
                <w:sz w:val="23"/>
                <w:szCs w:val="23"/>
              </w:rPr>
            </w:pPr>
            <w:r>
              <w:rPr>
                <w:rFonts w:ascii="宋体" w:hAnsi="宋体" w:eastAsia="宋体" w:cs="宋体"/>
                <w:b/>
                <w:bCs/>
                <w:spacing w:val="-6"/>
                <w:sz w:val="23"/>
                <w:szCs w:val="23"/>
              </w:rPr>
              <w:t>分值</w:t>
            </w:r>
          </w:p>
        </w:tc>
        <w:tc>
          <w:tcPr>
            <w:tcW w:w="6917" w:type="dxa"/>
            <w:vAlign w:val="top"/>
          </w:tcPr>
          <w:p>
            <w:pPr>
              <w:spacing w:before="231" w:line="220" w:lineRule="auto"/>
              <w:ind w:left="2505"/>
              <w:rPr>
                <w:rFonts w:ascii="宋体" w:hAnsi="宋体" w:eastAsia="宋体" w:cs="宋体"/>
                <w:sz w:val="23"/>
                <w:szCs w:val="23"/>
              </w:rPr>
            </w:pPr>
            <w:r>
              <w:rPr>
                <w:rFonts w:ascii="宋体" w:hAnsi="宋体" w:eastAsia="宋体" w:cs="宋体"/>
                <w:b/>
                <w:bCs/>
                <w:spacing w:val="-10"/>
                <w:sz w:val="23"/>
                <w:szCs w:val="23"/>
              </w:rPr>
              <w:t>评</w:t>
            </w:r>
            <w:r>
              <w:rPr>
                <w:rFonts w:ascii="宋体" w:hAnsi="宋体" w:eastAsia="宋体" w:cs="宋体"/>
                <w:spacing w:val="1"/>
                <w:sz w:val="23"/>
                <w:szCs w:val="23"/>
              </w:rPr>
              <w:t xml:space="preserve">   </w:t>
            </w:r>
            <w:r>
              <w:rPr>
                <w:rFonts w:ascii="宋体" w:hAnsi="宋体" w:eastAsia="宋体" w:cs="宋体"/>
                <w:b/>
                <w:bCs/>
                <w:spacing w:val="-10"/>
                <w:sz w:val="23"/>
                <w:szCs w:val="23"/>
              </w:rPr>
              <w:t>分</w:t>
            </w:r>
            <w:r>
              <w:rPr>
                <w:rFonts w:ascii="宋体" w:hAnsi="宋体" w:eastAsia="宋体" w:cs="宋体"/>
                <w:spacing w:val="1"/>
                <w:sz w:val="23"/>
                <w:szCs w:val="23"/>
              </w:rPr>
              <w:t xml:space="preserve">   </w:t>
            </w:r>
            <w:r>
              <w:rPr>
                <w:rFonts w:ascii="宋体" w:hAnsi="宋体" w:eastAsia="宋体" w:cs="宋体"/>
                <w:b/>
                <w:bCs/>
                <w:spacing w:val="-10"/>
                <w:sz w:val="23"/>
                <w:szCs w:val="23"/>
              </w:rPr>
              <w:t>标</w:t>
            </w:r>
            <w:r>
              <w:rPr>
                <w:rFonts w:ascii="宋体" w:hAnsi="宋体" w:eastAsia="宋体" w:cs="宋体"/>
                <w:spacing w:val="1"/>
                <w:sz w:val="23"/>
                <w:szCs w:val="23"/>
              </w:rPr>
              <w:t xml:space="preserve">   </w:t>
            </w:r>
            <w:r>
              <w:rPr>
                <w:rFonts w:ascii="宋体" w:hAnsi="宋体" w:eastAsia="宋体" w:cs="宋体"/>
                <w:b/>
                <w:bCs/>
                <w:spacing w:val="-10"/>
                <w:sz w:val="23"/>
                <w:szCs w:val="23"/>
              </w:rPr>
              <w:t>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886" w:hRule="atLeast"/>
        </w:trPr>
        <w:tc>
          <w:tcPr>
            <w:tcW w:w="1324" w:type="dxa"/>
            <w:vAlign w:val="top"/>
          </w:tcPr>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before="75" w:line="264" w:lineRule="auto"/>
              <w:ind w:left="194" w:right="171"/>
              <w:rPr>
                <w:rFonts w:ascii="宋体" w:hAnsi="宋体" w:eastAsia="宋体" w:cs="宋体"/>
                <w:sz w:val="23"/>
                <w:szCs w:val="23"/>
              </w:rPr>
            </w:pPr>
            <w:r>
              <w:rPr>
                <w:rFonts w:ascii="宋体" w:hAnsi="宋体" w:eastAsia="宋体" w:cs="宋体"/>
                <w:spacing w:val="6"/>
                <w:sz w:val="23"/>
                <w:szCs w:val="23"/>
              </w:rPr>
              <w:t>资金支出</w:t>
            </w:r>
            <w:r>
              <w:rPr>
                <w:rFonts w:ascii="宋体" w:hAnsi="宋体" w:eastAsia="宋体" w:cs="宋体"/>
                <w:spacing w:val="2"/>
                <w:sz w:val="23"/>
                <w:szCs w:val="23"/>
              </w:rPr>
              <w:t xml:space="preserve"> </w:t>
            </w:r>
            <w:r>
              <w:rPr>
                <w:rFonts w:ascii="宋体" w:hAnsi="宋体" w:eastAsia="宋体" w:cs="宋体"/>
                <w:spacing w:val="-2"/>
                <w:sz w:val="23"/>
                <w:szCs w:val="23"/>
              </w:rPr>
              <w:t>合理合规</w:t>
            </w:r>
          </w:p>
        </w:tc>
        <w:tc>
          <w:tcPr>
            <w:tcW w:w="739"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before="75" w:line="184" w:lineRule="auto"/>
              <w:ind w:left="311"/>
              <w:rPr>
                <w:rFonts w:ascii="宋体" w:hAnsi="宋体" w:eastAsia="宋体" w:cs="宋体"/>
                <w:sz w:val="23"/>
                <w:szCs w:val="23"/>
              </w:rPr>
            </w:pPr>
            <w:r>
              <w:rPr>
                <w:rFonts w:ascii="宋体" w:hAnsi="宋体" w:eastAsia="宋体" w:cs="宋体"/>
                <w:spacing w:val="-7"/>
                <w:sz w:val="23"/>
                <w:szCs w:val="23"/>
              </w:rPr>
              <w:t>10</w:t>
            </w:r>
          </w:p>
        </w:tc>
        <w:tc>
          <w:tcPr>
            <w:tcW w:w="6917" w:type="dxa"/>
            <w:vAlign w:val="top"/>
          </w:tcPr>
          <w:p>
            <w:pPr>
              <w:spacing w:before="289" w:line="481" w:lineRule="exact"/>
              <w:ind w:left="132"/>
              <w:rPr>
                <w:rFonts w:ascii="宋体" w:hAnsi="宋体" w:eastAsia="宋体" w:cs="宋体"/>
                <w:sz w:val="23"/>
                <w:szCs w:val="23"/>
              </w:rPr>
            </w:pPr>
            <w:r>
              <w:rPr>
                <w:rFonts w:ascii="宋体" w:hAnsi="宋体" w:eastAsia="宋体" w:cs="宋体"/>
                <w:spacing w:val="12"/>
                <w:position w:val="19"/>
                <w:sz w:val="23"/>
                <w:szCs w:val="23"/>
              </w:rPr>
              <w:t>资金支出合理合规比率=(项目资金支出-不合理合规资金支出)/</w:t>
            </w:r>
          </w:p>
          <w:p>
            <w:pPr>
              <w:spacing w:line="220" w:lineRule="auto"/>
              <w:ind w:left="132"/>
              <w:rPr>
                <w:rFonts w:ascii="宋体" w:hAnsi="宋体" w:eastAsia="宋体" w:cs="宋体"/>
                <w:sz w:val="23"/>
                <w:szCs w:val="23"/>
              </w:rPr>
            </w:pPr>
            <w:r>
              <w:rPr>
                <w:rFonts w:ascii="宋体" w:hAnsi="宋体" w:eastAsia="宋体" w:cs="宋体"/>
                <w:spacing w:val="9"/>
                <w:sz w:val="23"/>
                <w:szCs w:val="23"/>
              </w:rPr>
              <w:t>项目资金支出×100%。</w:t>
            </w:r>
          </w:p>
          <w:p>
            <w:pPr>
              <w:spacing w:before="162" w:line="368" w:lineRule="auto"/>
              <w:ind w:left="132" w:right="65"/>
              <w:jc w:val="both"/>
              <w:rPr>
                <w:rFonts w:ascii="宋体" w:hAnsi="宋体" w:eastAsia="宋体" w:cs="宋体"/>
                <w:sz w:val="23"/>
                <w:szCs w:val="23"/>
              </w:rPr>
            </w:pPr>
            <w:r>
              <w:rPr>
                <w:rFonts w:ascii="宋体" w:hAnsi="宋体" w:eastAsia="宋体" w:cs="宋体"/>
                <w:spacing w:val="8"/>
                <w:sz w:val="23"/>
                <w:szCs w:val="23"/>
              </w:rPr>
              <w:t>不合理合规资金支出是指项目资金支出超出项目预算范围，与本</w:t>
            </w:r>
            <w:r>
              <w:rPr>
                <w:rFonts w:ascii="宋体" w:hAnsi="宋体" w:eastAsia="宋体" w:cs="宋体"/>
                <w:spacing w:val="5"/>
                <w:sz w:val="23"/>
                <w:szCs w:val="23"/>
              </w:rPr>
              <w:t xml:space="preserve"> </w:t>
            </w:r>
            <w:r>
              <w:rPr>
                <w:rFonts w:ascii="宋体" w:hAnsi="宋体" w:eastAsia="宋体" w:cs="宋体"/>
                <w:spacing w:val="8"/>
                <w:sz w:val="23"/>
                <w:szCs w:val="23"/>
              </w:rPr>
              <w:t>项目预算不相符、无关或不符合国家财经法规和财务管理制度以</w:t>
            </w:r>
            <w:r>
              <w:rPr>
                <w:rFonts w:ascii="宋体" w:hAnsi="宋体" w:eastAsia="宋体" w:cs="宋体"/>
                <w:spacing w:val="15"/>
                <w:sz w:val="23"/>
                <w:szCs w:val="23"/>
              </w:rPr>
              <w:t xml:space="preserve"> </w:t>
            </w:r>
            <w:r>
              <w:rPr>
                <w:rFonts w:ascii="宋体" w:hAnsi="宋体" w:eastAsia="宋体" w:cs="宋体"/>
                <w:spacing w:val="8"/>
                <w:sz w:val="23"/>
                <w:szCs w:val="23"/>
              </w:rPr>
              <w:t>及专项资金管理办法等规定的支出，如以虚报、冒领等手段骗取</w:t>
            </w:r>
            <w:r>
              <w:rPr>
                <w:rFonts w:ascii="宋体" w:hAnsi="宋体" w:eastAsia="宋体" w:cs="宋体"/>
                <w:spacing w:val="5"/>
                <w:sz w:val="23"/>
                <w:szCs w:val="23"/>
              </w:rPr>
              <w:t xml:space="preserve"> </w:t>
            </w:r>
            <w:r>
              <w:rPr>
                <w:rFonts w:ascii="宋体" w:hAnsi="宋体" w:eastAsia="宋体" w:cs="宋体"/>
                <w:spacing w:val="7"/>
                <w:sz w:val="23"/>
                <w:szCs w:val="23"/>
              </w:rPr>
              <w:t>财政资金；截留、挪用财政资金；滞留应当下拨的财政资金；违</w:t>
            </w:r>
            <w:r>
              <w:rPr>
                <w:rFonts w:ascii="宋体" w:hAnsi="宋体" w:eastAsia="宋体" w:cs="宋体"/>
                <w:spacing w:val="12"/>
                <w:sz w:val="23"/>
                <w:szCs w:val="23"/>
              </w:rPr>
              <w:t xml:space="preserve"> </w:t>
            </w:r>
            <w:r>
              <w:rPr>
                <w:rFonts w:ascii="宋体" w:hAnsi="宋体" w:eastAsia="宋体" w:cs="宋体"/>
                <w:spacing w:val="9"/>
                <w:sz w:val="23"/>
                <w:szCs w:val="23"/>
              </w:rPr>
              <w:t>反规定扩大开支范围，提高开支标准；违规发放津贴补贴；白条</w:t>
            </w:r>
          </w:p>
          <w:p>
            <w:pPr>
              <w:spacing w:line="219" w:lineRule="auto"/>
              <w:ind w:left="132"/>
              <w:rPr>
                <w:rFonts w:ascii="宋体" w:hAnsi="宋体" w:eastAsia="宋体" w:cs="宋体"/>
                <w:sz w:val="23"/>
                <w:szCs w:val="23"/>
              </w:rPr>
            </w:pPr>
            <w:r>
              <w:rPr>
                <w:rFonts w:ascii="宋体" w:hAnsi="宋体" w:eastAsia="宋体" w:cs="宋体"/>
                <w:spacing w:val="28"/>
                <w:sz w:val="23"/>
                <w:szCs w:val="23"/>
              </w:rPr>
              <w:t>入账等。</w:t>
            </w:r>
          </w:p>
          <w:p>
            <w:pPr>
              <w:spacing w:before="203" w:line="453" w:lineRule="exact"/>
              <w:ind w:left="132"/>
              <w:rPr>
                <w:rFonts w:ascii="宋体" w:hAnsi="宋体" w:eastAsia="宋体" w:cs="宋体"/>
                <w:sz w:val="23"/>
                <w:szCs w:val="23"/>
              </w:rPr>
            </w:pPr>
            <w:r>
              <w:rPr>
                <w:rFonts w:ascii="宋体" w:hAnsi="宋体" w:eastAsia="宋体" w:cs="宋体"/>
                <w:spacing w:val="27"/>
                <w:position w:val="17"/>
                <w:sz w:val="23"/>
                <w:szCs w:val="23"/>
              </w:rPr>
              <w:t>资金支出合理合规比率S=100%,得满分；每下降1%,扣1分，</w:t>
            </w:r>
          </w:p>
          <w:p>
            <w:pPr>
              <w:spacing w:line="219" w:lineRule="auto"/>
              <w:ind w:left="132"/>
              <w:rPr>
                <w:rFonts w:ascii="宋体" w:hAnsi="宋体" w:eastAsia="宋体" w:cs="宋体"/>
                <w:sz w:val="23"/>
                <w:szCs w:val="23"/>
              </w:rPr>
            </w:pPr>
            <w:r>
              <w:rPr>
                <w:rFonts w:ascii="宋体" w:hAnsi="宋体" w:eastAsia="宋体" w:cs="宋体"/>
                <w:spacing w:val="22"/>
                <w:sz w:val="23"/>
                <w:szCs w:val="23"/>
              </w:rPr>
              <w:t>扣完为止。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538" w:hRule="atLeast"/>
        </w:trPr>
        <w:tc>
          <w:tcPr>
            <w:tcW w:w="1324" w:type="dxa"/>
            <w:vAlign w:val="top"/>
          </w:tcPr>
          <w:p>
            <w:pPr>
              <w:spacing w:line="297" w:lineRule="auto"/>
              <w:rPr>
                <w:rFonts w:ascii="Arial"/>
                <w:sz w:val="21"/>
              </w:rPr>
            </w:pPr>
          </w:p>
          <w:p>
            <w:pPr>
              <w:spacing w:line="298" w:lineRule="auto"/>
              <w:rPr>
                <w:rFonts w:ascii="Arial"/>
                <w:sz w:val="21"/>
              </w:rPr>
            </w:pPr>
          </w:p>
          <w:p>
            <w:pPr>
              <w:spacing w:line="298" w:lineRule="auto"/>
              <w:rPr>
                <w:rFonts w:ascii="Arial"/>
                <w:sz w:val="21"/>
              </w:rPr>
            </w:pPr>
          </w:p>
          <w:p>
            <w:pPr>
              <w:spacing w:before="75" w:line="349" w:lineRule="exact"/>
              <w:ind w:left="424"/>
              <w:rPr>
                <w:rFonts w:ascii="宋体" w:hAnsi="宋体" w:eastAsia="宋体" w:cs="宋体"/>
                <w:sz w:val="23"/>
                <w:szCs w:val="23"/>
              </w:rPr>
            </w:pPr>
            <w:r>
              <w:rPr>
                <w:rFonts w:ascii="宋体" w:hAnsi="宋体" w:eastAsia="宋体" w:cs="宋体"/>
                <w:spacing w:val="-7"/>
                <w:position w:val="8"/>
                <w:sz w:val="23"/>
                <w:szCs w:val="23"/>
              </w:rPr>
              <w:t>项</w:t>
            </w:r>
            <w:r>
              <w:rPr>
                <w:rFonts w:ascii="宋体" w:hAnsi="宋体" w:eastAsia="宋体" w:cs="宋体"/>
                <w:spacing w:val="-6"/>
                <w:position w:val="8"/>
                <w:sz w:val="23"/>
                <w:szCs w:val="23"/>
              </w:rPr>
              <w:t xml:space="preserve"> </w:t>
            </w:r>
            <w:r>
              <w:rPr>
                <w:rFonts w:ascii="宋体" w:hAnsi="宋体" w:eastAsia="宋体" w:cs="宋体"/>
                <w:spacing w:val="-7"/>
                <w:position w:val="8"/>
                <w:sz w:val="23"/>
                <w:szCs w:val="23"/>
              </w:rPr>
              <w:t>目</w:t>
            </w:r>
          </w:p>
          <w:p>
            <w:pPr>
              <w:spacing w:line="219" w:lineRule="auto"/>
              <w:ind w:left="424"/>
              <w:rPr>
                <w:rFonts w:ascii="宋体" w:hAnsi="宋体" w:eastAsia="宋体" w:cs="宋体"/>
                <w:sz w:val="23"/>
                <w:szCs w:val="23"/>
              </w:rPr>
            </w:pPr>
            <w:r>
              <w:rPr>
                <w:rFonts w:ascii="宋体" w:hAnsi="宋体" w:eastAsia="宋体" w:cs="宋体"/>
                <w:spacing w:val="13"/>
                <w:sz w:val="23"/>
                <w:szCs w:val="23"/>
              </w:rPr>
              <w:t>产出</w:t>
            </w:r>
          </w:p>
        </w:tc>
        <w:tc>
          <w:tcPr>
            <w:tcW w:w="739" w:type="dxa"/>
            <w:vAlign w:val="top"/>
          </w:tcPr>
          <w:p>
            <w:pPr>
              <w:spacing w:line="285" w:lineRule="auto"/>
              <w:rPr>
                <w:rFonts w:ascii="Arial"/>
                <w:sz w:val="21"/>
              </w:rPr>
            </w:pPr>
          </w:p>
          <w:p>
            <w:pPr>
              <w:spacing w:line="285" w:lineRule="auto"/>
              <w:rPr>
                <w:rFonts w:ascii="Arial"/>
                <w:sz w:val="21"/>
              </w:rPr>
            </w:pPr>
          </w:p>
          <w:p>
            <w:pPr>
              <w:spacing w:line="285" w:lineRule="auto"/>
              <w:rPr>
                <w:rFonts w:ascii="Arial"/>
                <w:sz w:val="21"/>
              </w:rPr>
            </w:pPr>
          </w:p>
          <w:p>
            <w:pPr>
              <w:spacing w:line="286" w:lineRule="auto"/>
              <w:rPr>
                <w:rFonts w:ascii="Arial"/>
                <w:sz w:val="21"/>
              </w:rPr>
            </w:pPr>
          </w:p>
          <w:p>
            <w:pPr>
              <w:spacing w:before="74" w:line="183" w:lineRule="auto"/>
              <w:ind w:left="311"/>
              <w:rPr>
                <w:rFonts w:ascii="宋体" w:hAnsi="宋体" w:eastAsia="宋体" w:cs="宋体"/>
                <w:sz w:val="23"/>
                <w:szCs w:val="23"/>
              </w:rPr>
            </w:pPr>
            <w:r>
              <w:rPr>
                <w:rFonts w:ascii="宋体" w:hAnsi="宋体" w:eastAsia="宋体" w:cs="宋体"/>
                <w:spacing w:val="-4"/>
                <w:sz w:val="23"/>
                <w:szCs w:val="23"/>
              </w:rPr>
              <w:t>30</w:t>
            </w:r>
          </w:p>
        </w:tc>
        <w:tc>
          <w:tcPr>
            <w:tcW w:w="6917" w:type="dxa"/>
            <w:vAlign w:val="top"/>
          </w:tcPr>
          <w:p>
            <w:pPr>
              <w:spacing w:before="269" w:line="372" w:lineRule="auto"/>
              <w:ind w:left="112" w:right="84" w:firstLine="20"/>
              <w:rPr>
                <w:rFonts w:ascii="宋体" w:hAnsi="宋体" w:eastAsia="宋体" w:cs="宋体"/>
                <w:sz w:val="23"/>
                <w:szCs w:val="23"/>
              </w:rPr>
            </w:pPr>
            <w:r>
              <w:rPr>
                <w:rFonts w:ascii="宋体" w:hAnsi="宋体" w:eastAsia="宋体" w:cs="宋体"/>
                <w:spacing w:val="20"/>
                <w:sz w:val="23"/>
                <w:szCs w:val="23"/>
              </w:rPr>
              <w:t>要求根据项目性质和项目预期绩效目标(产出类目标)</w:t>
            </w:r>
            <w:r>
              <w:rPr>
                <w:rFonts w:ascii="宋体" w:hAnsi="宋体" w:eastAsia="宋体" w:cs="宋体"/>
                <w:spacing w:val="19"/>
                <w:sz w:val="23"/>
                <w:szCs w:val="23"/>
              </w:rPr>
              <w:t>,细化为</w:t>
            </w:r>
            <w:r>
              <w:rPr>
                <w:rFonts w:ascii="宋体" w:hAnsi="宋体" w:eastAsia="宋体" w:cs="宋体"/>
                <w:sz w:val="23"/>
                <w:szCs w:val="23"/>
              </w:rPr>
              <w:t xml:space="preserve"> </w:t>
            </w:r>
            <w:r>
              <w:rPr>
                <w:rFonts w:ascii="宋体" w:hAnsi="宋体" w:eastAsia="宋体" w:cs="宋体"/>
                <w:spacing w:val="9"/>
                <w:sz w:val="23"/>
                <w:szCs w:val="23"/>
              </w:rPr>
              <w:t>产出数量、产出质量、产出时效、成本控制等方面进行评价。具</w:t>
            </w:r>
            <w:r>
              <w:rPr>
                <w:rFonts w:ascii="宋体" w:hAnsi="宋体" w:eastAsia="宋体" w:cs="宋体"/>
                <w:sz w:val="23"/>
                <w:szCs w:val="23"/>
              </w:rPr>
              <w:t xml:space="preserve"> </w:t>
            </w:r>
            <w:r>
              <w:rPr>
                <w:rFonts w:ascii="宋体" w:hAnsi="宋体" w:eastAsia="宋体" w:cs="宋体"/>
                <w:spacing w:val="9"/>
                <w:sz w:val="23"/>
                <w:szCs w:val="23"/>
              </w:rPr>
              <w:t>体指标可量化的，按完成量化比例计分；具体指标不可量化的，</w:t>
            </w:r>
            <w:r>
              <w:rPr>
                <w:rFonts w:ascii="宋体" w:hAnsi="宋体" w:eastAsia="宋体" w:cs="宋体"/>
                <w:spacing w:val="2"/>
                <w:sz w:val="23"/>
                <w:szCs w:val="23"/>
              </w:rPr>
              <w:t xml:space="preserve"> </w:t>
            </w:r>
            <w:r>
              <w:rPr>
                <w:rFonts w:ascii="宋体" w:hAnsi="宋体" w:eastAsia="宋体" w:cs="宋体"/>
                <w:spacing w:val="9"/>
                <w:sz w:val="23"/>
                <w:szCs w:val="23"/>
              </w:rPr>
              <w:t>按工作完成程度定性分成：完成、基本完成、基本未完成、未执</w:t>
            </w:r>
          </w:p>
          <w:p>
            <w:pPr>
              <w:spacing w:line="219" w:lineRule="auto"/>
              <w:ind w:left="132"/>
              <w:rPr>
                <w:rFonts w:ascii="宋体" w:hAnsi="宋体" w:eastAsia="宋体" w:cs="宋体"/>
                <w:sz w:val="23"/>
                <w:szCs w:val="23"/>
              </w:rPr>
            </w:pPr>
            <w:r>
              <w:rPr>
                <w:rFonts w:ascii="宋体" w:hAnsi="宋体" w:eastAsia="宋体" w:cs="宋体"/>
                <w:spacing w:val="27"/>
                <w:sz w:val="23"/>
                <w:szCs w:val="23"/>
              </w:rPr>
              <w:t>行四档，分别按100%、90%-60%、50%-</w:t>
            </w:r>
            <w:r>
              <w:rPr>
                <w:rFonts w:ascii="宋体" w:hAnsi="宋体" w:eastAsia="宋体" w:cs="宋体"/>
                <w:spacing w:val="-59"/>
                <w:sz w:val="23"/>
                <w:szCs w:val="23"/>
              </w:rPr>
              <w:t xml:space="preserve"> </w:t>
            </w:r>
            <w:r>
              <w:rPr>
                <w:rFonts w:ascii="宋体" w:hAnsi="宋体" w:eastAsia="宋体" w:cs="宋体"/>
                <w:spacing w:val="27"/>
                <w:sz w:val="23"/>
                <w:szCs w:val="23"/>
              </w:rPr>
              <w:t>10%、0</w:t>
            </w:r>
            <w:r>
              <w:rPr>
                <w:rFonts w:ascii="宋体" w:hAnsi="宋体" w:eastAsia="宋体" w:cs="宋体"/>
                <w:spacing w:val="26"/>
                <w:sz w:val="23"/>
                <w:szCs w:val="23"/>
              </w:rPr>
              <w:t>%计分。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18" w:hRule="atLeast"/>
        </w:trPr>
        <w:tc>
          <w:tcPr>
            <w:tcW w:w="1324" w:type="dxa"/>
            <w:vAlign w:val="top"/>
          </w:tcPr>
          <w:p>
            <w:pPr>
              <w:spacing w:line="273" w:lineRule="auto"/>
              <w:rPr>
                <w:rFonts w:ascii="Arial"/>
                <w:sz w:val="21"/>
              </w:rPr>
            </w:pPr>
          </w:p>
          <w:p>
            <w:pPr>
              <w:spacing w:line="274" w:lineRule="auto"/>
              <w:rPr>
                <w:rFonts w:ascii="Arial"/>
                <w:sz w:val="21"/>
              </w:rPr>
            </w:pPr>
          </w:p>
          <w:p>
            <w:pPr>
              <w:spacing w:line="274" w:lineRule="auto"/>
              <w:rPr>
                <w:rFonts w:ascii="Arial"/>
                <w:sz w:val="21"/>
              </w:rPr>
            </w:pPr>
          </w:p>
          <w:p>
            <w:pPr>
              <w:spacing w:line="274" w:lineRule="auto"/>
              <w:rPr>
                <w:rFonts w:ascii="Arial"/>
                <w:sz w:val="21"/>
              </w:rPr>
            </w:pPr>
          </w:p>
          <w:p>
            <w:pPr>
              <w:spacing w:before="75" w:line="246" w:lineRule="auto"/>
              <w:ind w:left="304" w:right="188" w:hanging="110"/>
              <w:rPr>
                <w:rFonts w:ascii="宋体" w:hAnsi="宋体" w:eastAsia="宋体" w:cs="宋体"/>
                <w:sz w:val="23"/>
                <w:szCs w:val="23"/>
              </w:rPr>
            </w:pPr>
            <w:r>
              <w:rPr>
                <w:rFonts w:ascii="宋体" w:hAnsi="宋体" w:eastAsia="宋体" w:cs="宋体"/>
                <w:spacing w:val="2"/>
                <w:sz w:val="23"/>
                <w:szCs w:val="23"/>
              </w:rPr>
              <w:t>项目效益</w:t>
            </w:r>
            <w:r>
              <w:rPr>
                <w:rFonts w:ascii="宋体" w:hAnsi="宋体" w:eastAsia="宋体" w:cs="宋体"/>
                <w:spacing w:val="1"/>
                <w:sz w:val="23"/>
                <w:szCs w:val="23"/>
              </w:rPr>
              <w:t xml:space="preserve"> </w:t>
            </w:r>
            <w:r>
              <w:rPr>
                <w:rFonts w:ascii="宋体" w:hAnsi="宋体" w:eastAsia="宋体" w:cs="宋体"/>
                <w:spacing w:val="12"/>
                <w:sz w:val="23"/>
                <w:szCs w:val="23"/>
              </w:rPr>
              <w:t>(效果)</w:t>
            </w:r>
          </w:p>
        </w:tc>
        <w:tc>
          <w:tcPr>
            <w:tcW w:w="739" w:type="dxa"/>
            <w:vAlign w:val="top"/>
          </w:tcPr>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7" w:lineRule="auto"/>
              <w:rPr>
                <w:rFonts w:ascii="Arial"/>
                <w:sz w:val="21"/>
              </w:rPr>
            </w:pPr>
          </w:p>
          <w:p>
            <w:pPr>
              <w:spacing w:line="267" w:lineRule="auto"/>
              <w:rPr>
                <w:rFonts w:ascii="Arial"/>
                <w:sz w:val="21"/>
              </w:rPr>
            </w:pPr>
          </w:p>
          <w:p>
            <w:pPr>
              <w:spacing w:before="74" w:line="183" w:lineRule="auto"/>
              <w:ind w:left="311"/>
              <w:rPr>
                <w:rFonts w:ascii="宋体" w:hAnsi="宋体" w:eastAsia="宋体" w:cs="宋体"/>
                <w:sz w:val="23"/>
                <w:szCs w:val="23"/>
              </w:rPr>
            </w:pPr>
            <w:r>
              <w:rPr>
                <w:rFonts w:ascii="宋体" w:hAnsi="宋体" w:eastAsia="宋体" w:cs="宋体"/>
                <w:spacing w:val="-3"/>
                <w:sz w:val="23"/>
                <w:szCs w:val="23"/>
              </w:rPr>
              <w:t>20</w:t>
            </w:r>
          </w:p>
        </w:tc>
        <w:tc>
          <w:tcPr>
            <w:tcW w:w="6917" w:type="dxa"/>
            <w:vAlign w:val="top"/>
          </w:tcPr>
          <w:p>
            <w:pPr>
              <w:spacing w:before="228" w:line="372" w:lineRule="auto"/>
              <w:ind w:left="132" w:right="69"/>
              <w:rPr>
                <w:rFonts w:ascii="宋体" w:hAnsi="宋体" w:eastAsia="宋体" w:cs="宋体"/>
                <w:sz w:val="23"/>
                <w:szCs w:val="23"/>
              </w:rPr>
            </w:pPr>
            <w:r>
              <w:rPr>
                <w:rFonts w:ascii="宋体" w:hAnsi="宋体" w:eastAsia="宋体" w:cs="宋体"/>
                <w:spacing w:val="18"/>
                <w:sz w:val="23"/>
                <w:szCs w:val="23"/>
              </w:rPr>
              <w:t>要求根据项目性质和项目预期绩效目标(效益</w:t>
            </w:r>
            <w:r>
              <w:rPr>
                <w:rFonts w:ascii="宋体" w:hAnsi="宋体" w:eastAsia="宋体" w:cs="宋体"/>
                <w:spacing w:val="17"/>
                <w:sz w:val="23"/>
                <w:szCs w:val="23"/>
              </w:rPr>
              <w:t>或效果类目标),</w:t>
            </w:r>
            <w:r>
              <w:rPr>
                <w:rFonts w:ascii="宋体" w:hAnsi="宋体" w:eastAsia="宋体" w:cs="宋体"/>
                <w:sz w:val="23"/>
                <w:szCs w:val="23"/>
              </w:rPr>
              <w:t xml:space="preserve">  </w:t>
            </w:r>
            <w:r>
              <w:rPr>
                <w:rFonts w:ascii="宋体" w:hAnsi="宋体" w:eastAsia="宋体" w:cs="宋体"/>
                <w:spacing w:val="8"/>
                <w:sz w:val="23"/>
                <w:szCs w:val="23"/>
              </w:rPr>
              <w:t>细化为经济效益、社会效益、环境效益和可持续影响及服务对象</w:t>
            </w:r>
            <w:r>
              <w:rPr>
                <w:rFonts w:ascii="宋体" w:hAnsi="宋体" w:eastAsia="宋体" w:cs="宋体"/>
                <w:spacing w:val="4"/>
                <w:sz w:val="23"/>
                <w:szCs w:val="23"/>
              </w:rPr>
              <w:t xml:space="preserve"> </w:t>
            </w:r>
            <w:r>
              <w:rPr>
                <w:rFonts w:ascii="宋体" w:hAnsi="宋体" w:eastAsia="宋体" w:cs="宋体"/>
                <w:spacing w:val="8"/>
                <w:sz w:val="23"/>
                <w:szCs w:val="23"/>
              </w:rPr>
              <w:t>满意度等具体绩效指标进行评价。具体指标可量化的，按取得效</w:t>
            </w:r>
            <w:r>
              <w:rPr>
                <w:rFonts w:ascii="宋体" w:hAnsi="宋体" w:eastAsia="宋体" w:cs="宋体"/>
                <w:spacing w:val="4"/>
                <w:sz w:val="23"/>
                <w:szCs w:val="23"/>
              </w:rPr>
              <w:t xml:space="preserve"> </w:t>
            </w:r>
            <w:r>
              <w:rPr>
                <w:rFonts w:ascii="宋体" w:hAnsi="宋体" w:eastAsia="宋体" w:cs="宋体"/>
                <w:spacing w:val="7"/>
                <w:sz w:val="23"/>
                <w:szCs w:val="23"/>
              </w:rPr>
              <w:t>益或效果的量化比例计分；不可量化的，按目标达到程度分</w:t>
            </w:r>
            <w:r>
              <w:rPr>
                <w:rFonts w:ascii="宋体" w:hAnsi="宋体" w:eastAsia="宋体" w:cs="宋体"/>
                <w:spacing w:val="6"/>
                <w:sz w:val="23"/>
                <w:szCs w:val="23"/>
              </w:rPr>
              <w:t>成：</w:t>
            </w:r>
            <w:r>
              <w:rPr>
                <w:rFonts w:ascii="宋体" w:hAnsi="宋体" w:eastAsia="宋体" w:cs="宋体"/>
                <w:sz w:val="23"/>
                <w:szCs w:val="23"/>
              </w:rPr>
              <w:t xml:space="preserve"> </w:t>
            </w:r>
            <w:r>
              <w:rPr>
                <w:rFonts w:ascii="宋体" w:hAnsi="宋体" w:eastAsia="宋体" w:cs="宋体"/>
                <w:spacing w:val="12"/>
                <w:sz w:val="23"/>
                <w:szCs w:val="23"/>
              </w:rPr>
              <w:t>达到、基本达到、基本未达到、未达到四档，分别按100%、90%</w:t>
            </w:r>
          </w:p>
          <w:p>
            <w:pPr>
              <w:spacing w:line="220" w:lineRule="auto"/>
              <w:ind w:left="132"/>
              <w:rPr>
                <w:rFonts w:ascii="宋体" w:hAnsi="宋体" w:eastAsia="宋体" w:cs="宋体"/>
                <w:sz w:val="23"/>
                <w:szCs w:val="23"/>
              </w:rPr>
            </w:pPr>
            <w:r>
              <w:rPr>
                <w:rFonts w:ascii="宋体" w:hAnsi="宋体" w:eastAsia="宋体" w:cs="宋体"/>
                <w:spacing w:val="27"/>
                <w:sz w:val="23"/>
                <w:szCs w:val="23"/>
              </w:rPr>
              <w:t>-60%、50%-</w:t>
            </w:r>
            <w:r>
              <w:rPr>
                <w:rFonts w:ascii="宋体" w:hAnsi="宋体" w:eastAsia="宋体" w:cs="宋体"/>
                <w:spacing w:val="-53"/>
                <w:sz w:val="23"/>
                <w:szCs w:val="23"/>
              </w:rPr>
              <w:t xml:space="preserve"> </w:t>
            </w:r>
            <w:r>
              <w:rPr>
                <w:rFonts w:ascii="宋体" w:hAnsi="宋体" w:eastAsia="宋体" w:cs="宋体"/>
                <w:spacing w:val="27"/>
                <w:sz w:val="23"/>
                <w:szCs w:val="23"/>
              </w:rPr>
              <w:t>10%、0%计分。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3" w:hRule="atLeast"/>
        </w:trPr>
        <w:tc>
          <w:tcPr>
            <w:tcW w:w="1324" w:type="dxa"/>
            <w:vAlign w:val="top"/>
          </w:tcPr>
          <w:p>
            <w:pPr>
              <w:spacing w:line="275" w:lineRule="auto"/>
              <w:rPr>
                <w:rFonts w:ascii="Arial"/>
                <w:sz w:val="21"/>
              </w:rPr>
            </w:pPr>
          </w:p>
          <w:p>
            <w:pPr>
              <w:spacing w:line="276" w:lineRule="auto"/>
              <w:rPr>
                <w:rFonts w:ascii="Arial"/>
                <w:sz w:val="21"/>
              </w:rPr>
            </w:pPr>
          </w:p>
          <w:p>
            <w:pPr>
              <w:spacing w:line="276" w:lineRule="auto"/>
              <w:rPr>
                <w:rFonts w:ascii="Arial"/>
                <w:sz w:val="21"/>
              </w:rPr>
            </w:pPr>
          </w:p>
          <w:p>
            <w:pPr>
              <w:spacing w:before="75" w:line="242" w:lineRule="auto"/>
              <w:ind w:left="304" w:right="208" w:hanging="110"/>
              <w:rPr>
                <w:rFonts w:ascii="宋体" w:hAnsi="宋体" w:eastAsia="宋体" w:cs="宋体"/>
                <w:sz w:val="23"/>
                <w:szCs w:val="23"/>
              </w:rPr>
            </w:pPr>
            <w:r>
              <w:rPr>
                <w:rFonts w:ascii="宋体" w:hAnsi="宋体" w:eastAsia="宋体" w:cs="宋体"/>
                <w:spacing w:val="-3"/>
                <w:sz w:val="23"/>
                <w:szCs w:val="23"/>
              </w:rPr>
              <w:t>服务对象</w:t>
            </w:r>
            <w:r>
              <w:rPr>
                <w:rFonts w:ascii="宋体" w:hAnsi="宋体" w:eastAsia="宋体" w:cs="宋体"/>
                <w:spacing w:val="2"/>
                <w:sz w:val="23"/>
                <w:szCs w:val="23"/>
              </w:rPr>
              <w:t xml:space="preserve"> </w:t>
            </w:r>
            <w:r>
              <w:rPr>
                <w:rFonts w:ascii="宋体" w:hAnsi="宋体" w:eastAsia="宋体" w:cs="宋体"/>
                <w:spacing w:val="4"/>
                <w:sz w:val="23"/>
                <w:szCs w:val="23"/>
              </w:rPr>
              <w:t>满意度</w:t>
            </w:r>
          </w:p>
        </w:tc>
        <w:tc>
          <w:tcPr>
            <w:tcW w:w="739" w:type="dxa"/>
            <w:vAlign w:val="top"/>
          </w:tcPr>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before="75" w:line="184" w:lineRule="auto"/>
              <w:ind w:left="311"/>
              <w:rPr>
                <w:rFonts w:ascii="宋体" w:hAnsi="宋体" w:eastAsia="宋体" w:cs="宋体"/>
                <w:sz w:val="23"/>
                <w:szCs w:val="23"/>
              </w:rPr>
            </w:pPr>
            <w:r>
              <w:rPr>
                <w:rFonts w:ascii="宋体" w:hAnsi="宋体" w:eastAsia="宋体" w:cs="宋体"/>
                <w:spacing w:val="-7"/>
                <w:sz w:val="23"/>
                <w:szCs w:val="23"/>
              </w:rPr>
              <w:t>10</w:t>
            </w:r>
          </w:p>
        </w:tc>
        <w:tc>
          <w:tcPr>
            <w:tcW w:w="6917" w:type="dxa"/>
            <w:vAlign w:val="top"/>
          </w:tcPr>
          <w:p>
            <w:pPr>
              <w:spacing w:before="247" w:line="219" w:lineRule="auto"/>
              <w:ind w:left="132"/>
              <w:rPr>
                <w:rFonts w:ascii="宋体" w:hAnsi="宋体" w:eastAsia="宋体" w:cs="宋体"/>
                <w:sz w:val="23"/>
                <w:szCs w:val="23"/>
              </w:rPr>
            </w:pPr>
            <w:r>
              <w:rPr>
                <w:rFonts w:ascii="宋体" w:hAnsi="宋体" w:eastAsia="宋体" w:cs="宋体"/>
                <w:spacing w:val="11"/>
                <w:sz w:val="23"/>
                <w:szCs w:val="23"/>
              </w:rPr>
              <w:t>服务对象满意度计分：</w:t>
            </w:r>
          </w:p>
          <w:p>
            <w:pPr>
              <w:spacing w:before="36" w:line="370" w:lineRule="exact"/>
              <w:ind w:left="132"/>
              <w:rPr>
                <w:rFonts w:ascii="宋体" w:hAnsi="宋体" w:eastAsia="宋体" w:cs="宋体"/>
                <w:sz w:val="23"/>
                <w:szCs w:val="23"/>
              </w:rPr>
            </w:pPr>
            <w:r>
              <w:rPr>
                <w:rFonts w:ascii="宋体" w:hAnsi="宋体" w:eastAsia="宋体" w:cs="宋体"/>
                <w:spacing w:val="19"/>
                <w:position w:val="10"/>
                <w:sz w:val="23"/>
                <w:szCs w:val="23"/>
              </w:rPr>
              <w:t>90%≤满意度≤100%记10分，</w:t>
            </w:r>
          </w:p>
          <w:p>
            <w:pPr>
              <w:spacing w:line="219" w:lineRule="auto"/>
              <w:ind w:left="132"/>
              <w:rPr>
                <w:rFonts w:ascii="宋体" w:hAnsi="宋体" w:eastAsia="宋体" w:cs="宋体"/>
                <w:sz w:val="23"/>
                <w:szCs w:val="23"/>
              </w:rPr>
            </w:pPr>
            <w:r>
              <w:rPr>
                <w:rFonts w:ascii="宋体" w:hAnsi="宋体" w:eastAsia="宋体" w:cs="宋体"/>
                <w:spacing w:val="20"/>
                <w:sz w:val="23"/>
                <w:szCs w:val="23"/>
              </w:rPr>
              <w:t>80%≤满意度&lt;90%记8分，</w:t>
            </w:r>
          </w:p>
          <w:p>
            <w:pPr>
              <w:spacing w:before="37" w:line="219" w:lineRule="auto"/>
              <w:ind w:left="132"/>
              <w:rPr>
                <w:rFonts w:ascii="宋体" w:hAnsi="宋体" w:eastAsia="宋体" w:cs="宋体"/>
                <w:sz w:val="23"/>
                <w:szCs w:val="23"/>
              </w:rPr>
            </w:pPr>
            <w:r>
              <w:rPr>
                <w:rFonts w:ascii="宋体" w:hAnsi="宋体" w:eastAsia="宋体" w:cs="宋体"/>
                <w:spacing w:val="17"/>
                <w:sz w:val="23"/>
                <w:szCs w:val="23"/>
              </w:rPr>
              <w:t>70%≤满意度&lt;80%</w:t>
            </w:r>
            <w:r>
              <w:rPr>
                <w:rFonts w:ascii="宋体" w:hAnsi="宋体" w:eastAsia="宋体" w:cs="宋体"/>
                <w:spacing w:val="49"/>
                <w:sz w:val="23"/>
                <w:szCs w:val="23"/>
              </w:rPr>
              <w:t xml:space="preserve">  </w:t>
            </w:r>
            <w:r>
              <w:rPr>
                <w:rFonts w:ascii="宋体" w:hAnsi="宋体" w:eastAsia="宋体" w:cs="宋体"/>
                <w:spacing w:val="17"/>
                <w:sz w:val="23"/>
                <w:szCs w:val="23"/>
              </w:rPr>
              <w:t>记6分，</w:t>
            </w:r>
          </w:p>
          <w:p>
            <w:pPr>
              <w:spacing w:before="96" w:line="350" w:lineRule="exact"/>
              <w:ind w:left="132"/>
              <w:rPr>
                <w:rFonts w:ascii="宋体" w:hAnsi="宋体" w:eastAsia="宋体" w:cs="宋体"/>
                <w:sz w:val="23"/>
                <w:szCs w:val="23"/>
              </w:rPr>
            </w:pPr>
            <w:r>
              <w:rPr>
                <w:rFonts w:ascii="宋体" w:hAnsi="宋体" w:eastAsia="宋体" w:cs="宋体"/>
                <w:spacing w:val="20"/>
                <w:position w:val="8"/>
                <w:sz w:val="23"/>
                <w:szCs w:val="23"/>
              </w:rPr>
              <w:t>60%≤满意度&lt;70%记4分，</w:t>
            </w:r>
          </w:p>
          <w:p>
            <w:pPr>
              <w:spacing w:before="1" w:line="219" w:lineRule="auto"/>
              <w:ind w:left="132"/>
              <w:rPr>
                <w:rFonts w:ascii="宋体" w:hAnsi="宋体" w:eastAsia="宋体" w:cs="宋体"/>
                <w:sz w:val="23"/>
                <w:szCs w:val="23"/>
              </w:rPr>
            </w:pPr>
            <w:r>
              <w:rPr>
                <w:rFonts w:ascii="宋体" w:hAnsi="宋体" w:eastAsia="宋体" w:cs="宋体"/>
                <w:spacing w:val="18"/>
                <w:sz w:val="23"/>
                <w:szCs w:val="23"/>
              </w:rPr>
              <w:t>满意度&lt;60%记0分。</w:t>
            </w:r>
          </w:p>
        </w:tc>
      </w:tr>
    </w:tbl>
    <w:p>
      <w:pPr>
        <w:rPr>
          <w:rFonts w:ascii="Arial"/>
          <w:sz w:val="21"/>
        </w:rPr>
      </w:pPr>
    </w:p>
    <w:p>
      <w:pPr>
        <w:sectPr>
          <w:footerReference r:id="rId7" w:type="default"/>
          <w:pgSz w:w="11910" w:h="16840"/>
          <w:pgMar w:top="1431" w:right="1514" w:bottom="1126" w:left="1405" w:header="0" w:footer="947" w:gutter="0"/>
          <w:cols w:space="720" w:num="1"/>
        </w:sectPr>
      </w:pPr>
    </w:p>
    <w:p>
      <w:pPr>
        <w:spacing w:before="224" w:line="222" w:lineRule="auto"/>
        <w:ind w:left="4"/>
        <w:rPr>
          <w:rFonts w:ascii="仿宋" w:hAnsi="仿宋" w:eastAsia="仿宋" w:cs="仿宋"/>
          <w:sz w:val="31"/>
          <w:szCs w:val="31"/>
        </w:rPr>
      </w:pPr>
      <w:r>
        <w:rPr>
          <w:rFonts w:ascii="仿宋" w:hAnsi="仿宋" w:eastAsia="仿宋" w:cs="仿宋"/>
          <w:b/>
          <w:bCs/>
          <w:spacing w:val="21"/>
          <w:sz w:val="31"/>
          <w:szCs w:val="31"/>
        </w:rPr>
        <w:t>附件2-3</w:t>
      </w:r>
    </w:p>
    <w:p>
      <w:pPr>
        <w:spacing w:line="600" w:lineRule="exact"/>
        <w:jc w:val="center"/>
        <w:rPr>
          <w:rFonts w:hint="eastAsia" w:hAnsi="方正粗宋简体" w:eastAsia="方正粗宋简体"/>
          <w:w w:val="85"/>
          <w:kern w:val="0"/>
          <w:sz w:val="44"/>
          <w:szCs w:val="44"/>
        </w:rPr>
      </w:pPr>
      <w:r>
        <w:rPr>
          <w:rFonts w:hAnsi="方正粗宋简体" w:eastAsia="方正粗宋简体"/>
          <w:w w:val="85"/>
          <w:kern w:val="0"/>
          <w:sz w:val="44"/>
          <w:szCs w:val="44"/>
        </w:rPr>
        <w:t>新晃县</w:t>
      </w:r>
      <w:r>
        <w:rPr>
          <w:rFonts w:hint="eastAsia" w:hAnsi="方正粗宋简体" w:eastAsia="方正粗宋简体"/>
          <w:w w:val="85"/>
          <w:kern w:val="0"/>
          <w:sz w:val="44"/>
          <w:szCs w:val="44"/>
          <w:lang w:eastAsia="zh-CN"/>
        </w:rPr>
        <w:t>市场监督管理</w:t>
      </w:r>
      <w:r>
        <w:rPr>
          <w:rFonts w:hint="eastAsia" w:hAnsi="方正粗宋简体" w:eastAsia="方正粗宋简体"/>
          <w:w w:val="85"/>
          <w:kern w:val="0"/>
          <w:sz w:val="44"/>
          <w:szCs w:val="44"/>
        </w:rPr>
        <w:t>局</w:t>
      </w:r>
    </w:p>
    <w:p>
      <w:pPr>
        <w:spacing w:line="600" w:lineRule="exact"/>
        <w:jc w:val="center"/>
        <w:rPr>
          <w:rFonts w:hAnsi="方正粗宋简体" w:eastAsia="方正粗宋简体"/>
          <w:w w:val="85"/>
          <w:kern w:val="0"/>
          <w:sz w:val="44"/>
          <w:szCs w:val="44"/>
        </w:rPr>
      </w:pPr>
      <w:r>
        <w:rPr>
          <w:rFonts w:eastAsia="方正粗宋简体"/>
          <w:w w:val="85"/>
          <w:kern w:val="0"/>
          <w:sz w:val="44"/>
          <w:szCs w:val="44"/>
        </w:rPr>
        <w:t>20</w:t>
      </w:r>
      <w:r>
        <w:rPr>
          <w:rFonts w:hint="eastAsia" w:eastAsia="方正粗宋简体"/>
          <w:w w:val="85"/>
          <w:kern w:val="0"/>
          <w:sz w:val="44"/>
          <w:szCs w:val="44"/>
          <w:lang w:val="en-US" w:eastAsia="zh-CN"/>
        </w:rPr>
        <w:t>22</w:t>
      </w:r>
      <w:r>
        <w:rPr>
          <w:rFonts w:hAnsi="方正粗宋简体" w:eastAsia="方正粗宋简体"/>
          <w:w w:val="85"/>
          <w:kern w:val="0"/>
          <w:sz w:val="44"/>
          <w:szCs w:val="44"/>
        </w:rPr>
        <w:t>年项目</w:t>
      </w:r>
      <w:r>
        <w:rPr>
          <w:rFonts w:hint="eastAsia" w:hAnsi="方正粗宋简体" w:eastAsia="方正粗宋简体"/>
          <w:w w:val="85"/>
          <w:kern w:val="0"/>
          <w:sz w:val="44"/>
          <w:szCs w:val="44"/>
          <w:lang w:eastAsia="zh-CN"/>
        </w:rPr>
        <w:t>支出绩效</w:t>
      </w:r>
      <w:r>
        <w:rPr>
          <w:rFonts w:hAnsi="方正粗宋简体" w:eastAsia="方正粗宋简体"/>
          <w:w w:val="85"/>
          <w:kern w:val="0"/>
          <w:sz w:val="44"/>
          <w:szCs w:val="44"/>
        </w:rPr>
        <w:t>自评报告</w:t>
      </w:r>
    </w:p>
    <w:p>
      <w:pPr>
        <w:jc w:val="center"/>
        <w:rPr>
          <w:rFonts w:hint="eastAsia" w:ascii="黑体" w:hAnsi="黑体" w:eastAsia="黑体"/>
          <w:sz w:val="32"/>
          <w:szCs w:val="32"/>
        </w:rPr>
      </w:pPr>
      <w:r>
        <w:rPr>
          <w:rFonts w:hint="eastAsia" w:ascii="黑体" w:hAnsi="黑体" w:eastAsia="黑体"/>
          <w:sz w:val="32"/>
          <w:szCs w:val="32"/>
        </w:rPr>
        <w:t>（</w:t>
      </w:r>
      <w:r>
        <w:rPr>
          <w:rFonts w:hint="eastAsia" w:ascii="仿宋_GB2312" w:hAnsi="宋体" w:eastAsia="仿宋"/>
          <w:sz w:val="32"/>
          <w:szCs w:val="32"/>
          <w:lang w:val="en-US" w:eastAsia="zh-CN"/>
        </w:rPr>
        <w:t>市场监督专项业务经费</w:t>
      </w:r>
      <w:r>
        <w:rPr>
          <w:rFonts w:hint="eastAsia" w:ascii="黑体" w:hAnsi="黑体" w:eastAsia="黑体"/>
          <w:sz w:val="32"/>
          <w:szCs w:val="32"/>
        </w:rPr>
        <w:t>）</w:t>
      </w:r>
    </w:p>
    <w:p>
      <w:pPr>
        <w:spacing w:before="244" w:line="222" w:lineRule="auto"/>
        <w:ind w:left="3710"/>
        <w:rPr>
          <w:rFonts w:ascii="仿宋" w:hAnsi="仿宋" w:eastAsia="仿宋" w:cs="仿宋"/>
          <w:sz w:val="31"/>
          <w:szCs w:val="31"/>
        </w:rPr>
      </w:pPr>
    </w:p>
    <w:p>
      <w:pPr>
        <w:spacing w:line="254" w:lineRule="auto"/>
        <w:rPr>
          <w:rFonts w:ascii="Arial"/>
          <w:sz w:val="21"/>
        </w:rPr>
      </w:pPr>
    </w:p>
    <w:p>
      <w:pPr>
        <w:spacing w:before="101" w:line="219" w:lineRule="auto"/>
        <w:ind w:left="630"/>
        <w:rPr>
          <w:rFonts w:ascii="宋体" w:hAnsi="宋体" w:eastAsia="宋体" w:cs="宋体"/>
          <w:sz w:val="31"/>
          <w:szCs w:val="31"/>
        </w:rPr>
      </w:pPr>
      <w:r>
        <w:rPr>
          <w:rFonts w:ascii="宋体" w:hAnsi="宋体" w:eastAsia="宋体" w:cs="宋体"/>
          <w:spacing w:val="8"/>
          <w:sz w:val="31"/>
          <w:szCs w:val="31"/>
        </w:rPr>
        <w:t>一、基本情况</w:t>
      </w:r>
    </w:p>
    <w:p>
      <w:pPr>
        <w:spacing w:before="181" w:line="560" w:lineRule="exact"/>
        <w:ind w:left="760"/>
        <w:rPr>
          <w:rFonts w:ascii="仿宋" w:hAnsi="仿宋" w:eastAsia="仿宋" w:cs="仿宋"/>
          <w:sz w:val="31"/>
          <w:szCs w:val="31"/>
        </w:rPr>
      </w:pPr>
      <w:r>
        <w:rPr>
          <w:rFonts w:ascii="仿宋" w:hAnsi="仿宋" w:eastAsia="仿宋" w:cs="仿宋"/>
          <w:spacing w:val="11"/>
          <w:position w:val="18"/>
          <w:sz w:val="31"/>
          <w:szCs w:val="31"/>
        </w:rPr>
        <w:t>(一)项目概况。包括项目背景、主要内容及实施情况、资</w:t>
      </w:r>
    </w:p>
    <w:p>
      <w:pPr>
        <w:ind w:firstLine="620" w:firstLineChars="200"/>
        <w:rPr>
          <w:rFonts w:ascii="仿宋" w:hAnsi="仿宋" w:eastAsia="仿宋" w:cs="仿宋"/>
          <w:sz w:val="31"/>
          <w:szCs w:val="31"/>
        </w:rPr>
      </w:pPr>
      <w:r>
        <w:rPr>
          <w:rFonts w:ascii="仿宋" w:hAnsi="仿宋" w:eastAsia="仿宋" w:cs="仿宋"/>
          <w:sz w:val="31"/>
          <w:szCs w:val="31"/>
        </w:rPr>
        <w:t>金投入和使用情况等。</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40" w:firstLineChars="200"/>
        <w:textAlignment w:val="baseline"/>
        <w:rPr>
          <w:rFonts w:ascii="仿宋" w:hAnsi="仿宋" w:eastAsia="仿宋" w:cs="仿宋"/>
          <w:sz w:val="32"/>
          <w:szCs w:val="31"/>
        </w:rPr>
      </w:pPr>
      <w:r>
        <w:rPr>
          <w:rFonts w:hint="eastAsia" w:ascii="仿宋_GB2312" w:hAnsi="宋体" w:eastAsia="仿宋"/>
          <w:sz w:val="32"/>
          <w:szCs w:val="32"/>
        </w:rPr>
        <w:t>20</w:t>
      </w:r>
      <w:r>
        <w:rPr>
          <w:rFonts w:hint="eastAsia" w:ascii="仿宋_GB2312" w:hAnsi="宋体" w:eastAsia="仿宋"/>
          <w:sz w:val="32"/>
          <w:szCs w:val="32"/>
          <w:lang w:val="en-US" w:eastAsia="zh-CN"/>
        </w:rPr>
        <w:t>22年市场监督专项业务经费是新晃县市场监督管理局开展</w:t>
      </w:r>
      <w:r>
        <w:rPr>
          <w:rFonts w:hint="eastAsia" w:ascii="仿宋_GB2312" w:hAnsi="宋体" w:eastAsia="仿宋"/>
          <w:b w:val="0"/>
          <w:bCs/>
          <w:sz w:val="32"/>
          <w:szCs w:val="32"/>
        </w:rPr>
        <w:t>市场监管和综合执法，发挥市场监管职能，维护食品药品、特种设备安全，促进市场秩序健康有序发展</w:t>
      </w:r>
      <w:r>
        <w:rPr>
          <w:rFonts w:hint="eastAsia" w:ascii="仿宋_GB2312" w:hAnsi="宋体" w:eastAsia="仿宋"/>
          <w:b w:val="0"/>
          <w:bCs/>
          <w:sz w:val="32"/>
          <w:szCs w:val="32"/>
          <w:lang w:eastAsia="zh-CN"/>
        </w:rPr>
        <w:t>；</w:t>
      </w:r>
      <w:r>
        <w:rPr>
          <w:rFonts w:hint="eastAsia" w:ascii="仿宋_GB2312" w:hAnsi="宋体" w:eastAsia="仿宋"/>
          <w:b w:val="0"/>
          <w:bCs/>
          <w:sz w:val="32"/>
          <w:szCs w:val="32"/>
          <w:lang w:val="en-US" w:eastAsia="zh-CN"/>
        </w:rPr>
        <w:t>着力标准认证、计量检定和产品质量检验工作，引导、培育名优品牌，实施质量强县战略，服务社会经济发展；强化消费维权，促进社会和谐稳定履行各项市场监督专项业务职能开展所需工作经费。</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firstLine="696" w:firstLineChars="200"/>
        <w:textAlignment w:val="baseline"/>
        <w:rPr>
          <w:rFonts w:ascii="仿宋" w:hAnsi="仿宋" w:eastAsia="仿宋" w:cs="仿宋"/>
          <w:spacing w:val="14"/>
          <w:sz w:val="32"/>
          <w:szCs w:val="31"/>
        </w:rPr>
      </w:pPr>
      <w:r>
        <w:rPr>
          <w:rFonts w:ascii="仿宋" w:hAnsi="仿宋" w:eastAsia="仿宋" w:cs="仿宋"/>
          <w:spacing w:val="14"/>
          <w:sz w:val="32"/>
          <w:szCs w:val="31"/>
        </w:rPr>
        <w:t>项目绩效目标。包括总体目标和阶段性目标。</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696" w:firstLineChars="200"/>
        <w:textAlignment w:val="baseline"/>
        <w:rPr>
          <w:rFonts w:hint="eastAsia" w:ascii="仿宋_GB2312" w:hAnsi="黑体" w:eastAsia="仿宋"/>
          <w:b w:val="0"/>
          <w:bCs/>
          <w:color w:val="auto"/>
          <w:sz w:val="32"/>
          <w:szCs w:val="28"/>
          <w:lang w:eastAsia="zh-CN"/>
        </w:rPr>
      </w:pPr>
      <w:r>
        <w:rPr>
          <w:rFonts w:hint="eastAsia" w:ascii="仿宋" w:hAnsi="仿宋" w:eastAsia="仿宋" w:cs="仿宋"/>
          <w:spacing w:val="14"/>
          <w:sz w:val="32"/>
          <w:szCs w:val="31"/>
          <w:lang w:val="en-US" w:eastAsia="zh-CN"/>
        </w:rPr>
        <w:t>1、</w:t>
      </w:r>
      <w:r>
        <w:rPr>
          <w:rFonts w:hint="eastAsia" w:ascii="仿宋" w:hAnsi="仿宋" w:eastAsia="仿宋" w:cs="仿宋"/>
          <w:spacing w:val="14"/>
          <w:sz w:val="32"/>
          <w:szCs w:val="31"/>
        </w:rPr>
        <w:t>深入推进商事制度改革，优化营商环境</w:t>
      </w:r>
      <w:r>
        <w:rPr>
          <w:rFonts w:hint="eastAsia" w:ascii="仿宋" w:hAnsi="仿宋" w:eastAsia="仿宋" w:cs="仿宋"/>
          <w:spacing w:val="14"/>
          <w:sz w:val="32"/>
          <w:szCs w:val="31"/>
          <w:lang w:eastAsia="zh-CN"/>
        </w:rPr>
        <w:t>。完成市场主体注册登记</w:t>
      </w:r>
      <w:r>
        <w:rPr>
          <w:rFonts w:hint="eastAsia" w:ascii="仿宋_GB2312" w:hAnsi="黑体" w:eastAsia="仿宋"/>
          <w:b w:val="0"/>
          <w:bCs/>
          <w:color w:val="auto"/>
          <w:sz w:val="32"/>
          <w:szCs w:val="28"/>
          <w:lang w:eastAsia="zh-CN"/>
        </w:rPr>
        <w:t>≥1500户，市场主体年报率≥85%。</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Chars="200" w:firstLine="320" w:firstLineChars="100"/>
        <w:textAlignment w:val="baseline"/>
        <w:rPr>
          <w:rFonts w:hint="eastAsia" w:ascii="仿宋_GB2312" w:hAnsi="黑体" w:eastAsia="仿宋"/>
          <w:b w:val="0"/>
          <w:bCs/>
          <w:color w:val="auto"/>
          <w:sz w:val="32"/>
          <w:szCs w:val="28"/>
          <w:lang w:eastAsia="zh-CN"/>
        </w:rPr>
      </w:pPr>
      <w:r>
        <w:rPr>
          <w:rFonts w:hint="eastAsia" w:ascii="仿宋_GB2312" w:hAnsi="黑体" w:eastAsia="仿宋"/>
          <w:b w:val="0"/>
          <w:bCs/>
          <w:color w:val="auto"/>
          <w:sz w:val="32"/>
          <w:szCs w:val="28"/>
          <w:lang w:val="en-US" w:eastAsia="zh-CN"/>
        </w:rPr>
        <w:t>2、</w:t>
      </w:r>
      <w:r>
        <w:rPr>
          <w:rFonts w:hint="eastAsia" w:ascii="仿宋_GB2312" w:hAnsi="黑体" w:eastAsia="仿宋"/>
          <w:b w:val="0"/>
          <w:bCs/>
          <w:color w:val="auto"/>
          <w:sz w:val="32"/>
          <w:szCs w:val="28"/>
          <w:lang w:eastAsia="zh-CN"/>
        </w:rPr>
        <w:t>加强市场监管和综合执法，切实维护食品药品、特种设备安全，促进市场秩序健康有序发展；全年开展市场监管专项整治≥3次，完成执法办案案件数≥40起。</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Chars="200"/>
        <w:textAlignment w:val="baseline"/>
        <w:rPr>
          <w:rFonts w:hint="eastAsia" w:ascii="仿宋_GB2312" w:hAnsi="黑体" w:eastAsia="仿宋"/>
          <w:b w:val="0"/>
          <w:bCs/>
          <w:color w:val="auto"/>
          <w:sz w:val="32"/>
          <w:szCs w:val="28"/>
          <w:lang w:eastAsia="zh-CN"/>
        </w:rPr>
      </w:pPr>
      <w:r>
        <w:rPr>
          <w:rFonts w:hint="eastAsia" w:ascii="仿宋_GB2312" w:hAnsi="黑体" w:eastAsia="仿宋"/>
          <w:b w:val="0"/>
          <w:bCs/>
          <w:color w:val="auto"/>
          <w:sz w:val="32"/>
          <w:szCs w:val="28"/>
          <w:lang w:val="en-US" w:eastAsia="zh-CN"/>
        </w:rPr>
        <w:t xml:space="preserve">  3、</w:t>
      </w:r>
      <w:r>
        <w:rPr>
          <w:rFonts w:hint="eastAsia" w:ascii="仿宋_GB2312" w:hAnsi="黑体" w:eastAsia="仿宋"/>
          <w:b w:val="0"/>
          <w:bCs/>
          <w:color w:val="auto"/>
          <w:sz w:val="32"/>
          <w:szCs w:val="28"/>
          <w:lang w:eastAsia="zh-CN"/>
        </w:rPr>
        <w:t>发挥市场监管职能，着力标准认证、计量检定和产品质量检验工作，引导、培育名优品牌，实施质量强县战略，服务社会经济发展。商品质量抽检数量≥220批，监督抽检不合格产商品处置率100%，完成计量器具强制检定≥4900台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Chars="200" w:firstLine="320" w:firstLineChars="100"/>
        <w:textAlignment w:val="baseline"/>
        <w:rPr>
          <w:rFonts w:hint="eastAsia" w:ascii="仿宋_GB2312" w:hAnsi="黑体" w:eastAsia="仿宋"/>
          <w:b w:val="0"/>
          <w:bCs/>
          <w:color w:val="auto"/>
          <w:sz w:val="32"/>
          <w:szCs w:val="28"/>
          <w:lang w:eastAsia="zh-CN"/>
        </w:rPr>
      </w:pPr>
      <w:r>
        <w:rPr>
          <w:rFonts w:hint="eastAsia" w:ascii="仿宋_GB2312" w:hAnsi="黑体" w:eastAsia="仿宋"/>
          <w:b w:val="0"/>
          <w:bCs/>
          <w:color w:val="auto"/>
          <w:sz w:val="32"/>
          <w:szCs w:val="28"/>
          <w:lang w:eastAsia="zh-CN"/>
        </w:rPr>
        <w:t>4、强化消费维权，促进社会和谐稳定；消费投诉办结率≥95%。</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Chars="200" w:firstLine="320" w:firstLineChars="100"/>
        <w:textAlignment w:val="baseline"/>
        <w:rPr>
          <w:rFonts w:hint="default" w:ascii="仿宋" w:hAnsi="仿宋" w:eastAsia="仿宋" w:cs="仿宋"/>
          <w:sz w:val="32"/>
          <w:szCs w:val="31"/>
          <w:lang w:val="en-US"/>
        </w:rPr>
      </w:pPr>
      <w:r>
        <w:rPr>
          <w:rFonts w:hint="eastAsia" w:ascii="仿宋_GB2312" w:hAnsi="黑体" w:eastAsia="仿宋"/>
          <w:b w:val="0"/>
          <w:bCs/>
          <w:color w:val="auto"/>
          <w:sz w:val="32"/>
          <w:szCs w:val="28"/>
          <w:lang w:val="en-US" w:eastAsia="zh-CN"/>
        </w:rPr>
        <w:t>5、市场监管专项业务经费成本</w:t>
      </w:r>
      <w:r>
        <w:rPr>
          <w:rFonts w:hint="eastAsia" w:ascii="宋体" w:hAnsi="宋体" w:eastAsia="仿宋" w:cs="宋体"/>
          <w:b w:val="0"/>
          <w:bCs/>
          <w:color w:val="auto"/>
          <w:sz w:val="32"/>
          <w:szCs w:val="28"/>
          <w:lang w:val="en-US" w:eastAsia="zh-CN"/>
        </w:rPr>
        <w:t>≦</w:t>
      </w:r>
      <w:r>
        <w:rPr>
          <w:rFonts w:hint="eastAsia" w:ascii="仿宋_GB2312" w:hAnsi="黑体" w:eastAsia="仿宋"/>
          <w:b w:val="0"/>
          <w:bCs/>
          <w:color w:val="auto"/>
          <w:sz w:val="32"/>
          <w:szCs w:val="28"/>
          <w:lang w:val="en-US" w:eastAsia="zh-CN"/>
        </w:rPr>
        <w:t>138.92万元。</w:t>
      </w:r>
    </w:p>
    <w:p>
      <w:pPr>
        <w:keepNext w:val="0"/>
        <w:keepLines w:val="0"/>
        <w:pageBreakBefore w:val="0"/>
        <w:widowControl/>
        <w:kinsoku w:val="0"/>
        <w:wordWrap/>
        <w:overflowPunct/>
        <w:topLinePunct w:val="0"/>
        <w:autoSpaceDE w:val="0"/>
        <w:autoSpaceDN w:val="0"/>
        <w:bidi w:val="0"/>
        <w:adjustRightInd w:val="0"/>
        <w:snapToGrid w:val="0"/>
        <w:spacing w:before="184" w:line="360" w:lineRule="auto"/>
        <w:ind w:left="630"/>
        <w:textAlignment w:val="baseline"/>
        <w:rPr>
          <w:rFonts w:ascii="宋体" w:hAnsi="宋体" w:eastAsia="仿宋" w:cs="宋体"/>
          <w:sz w:val="32"/>
          <w:szCs w:val="31"/>
        </w:rPr>
      </w:pPr>
      <w:r>
        <w:rPr>
          <w:rFonts w:ascii="宋体" w:hAnsi="宋体" w:eastAsia="仿宋" w:cs="宋体"/>
          <w:spacing w:val="1"/>
          <w:sz w:val="32"/>
          <w:szCs w:val="31"/>
        </w:rPr>
        <w:t>二、</w:t>
      </w:r>
      <w:r>
        <w:rPr>
          <w:rFonts w:ascii="宋体" w:hAnsi="宋体" w:eastAsia="仿宋" w:cs="宋体"/>
          <w:spacing w:val="-55"/>
          <w:sz w:val="32"/>
          <w:szCs w:val="31"/>
        </w:rPr>
        <w:t xml:space="preserve"> </w:t>
      </w:r>
      <w:r>
        <w:rPr>
          <w:rFonts w:ascii="宋体" w:hAnsi="宋体" w:eastAsia="仿宋" w:cs="宋体"/>
          <w:spacing w:val="1"/>
          <w:sz w:val="32"/>
          <w:szCs w:val="31"/>
        </w:rPr>
        <w:t>绩效评价工作开展情况</w:t>
      </w:r>
    </w:p>
    <w:p>
      <w:pPr>
        <w:keepNext w:val="0"/>
        <w:keepLines w:val="0"/>
        <w:pageBreakBefore w:val="0"/>
        <w:widowControl/>
        <w:kinsoku w:val="0"/>
        <w:wordWrap/>
        <w:overflowPunct/>
        <w:topLinePunct w:val="0"/>
        <w:autoSpaceDE w:val="0"/>
        <w:autoSpaceDN w:val="0"/>
        <w:bidi w:val="0"/>
        <w:adjustRightInd w:val="0"/>
        <w:snapToGrid w:val="0"/>
        <w:spacing w:before="225" w:line="360" w:lineRule="auto"/>
        <w:ind w:firstLine="704" w:firstLineChars="200"/>
        <w:jc w:val="both"/>
        <w:textAlignment w:val="baseline"/>
        <w:rPr>
          <w:rFonts w:ascii="仿宋" w:hAnsi="仿宋" w:eastAsia="仿宋" w:cs="仿宋"/>
          <w:spacing w:val="16"/>
          <w:sz w:val="32"/>
          <w:szCs w:val="31"/>
        </w:rPr>
      </w:pPr>
      <w:r>
        <w:rPr>
          <w:rFonts w:ascii="仿宋" w:hAnsi="仿宋" w:eastAsia="仿宋" w:cs="仿宋"/>
          <w:spacing w:val="16"/>
          <w:sz w:val="32"/>
          <w:szCs w:val="31"/>
        </w:rPr>
        <w:t>(一)绩效评价目的、对象和范围。</w:t>
      </w:r>
    </w:p>
    <w:p>
      <w:pPr>
        <w:keepNext w:val="0"/>
        <w:keepLines w:val="0"/>
        <w:pageBreakBefore w:val="0"/>
        <w:widowControl/>
        <w:kinsoku w:val="0"/>
        <w:wordWrap/>
        <w:overflowPunct/>
        <w:topLinePunct w:val="0"/>
        <w:autoSpaceDE w:val="0"/>
        <w:autoSpaceDN w:val="0"/>
        <w:bidi w:val="0"/>
        <w:adjustRightInd w:val="0"/>
        <w:snapToGrid w:val="0"/>
        <w:spacing w:before="225" w:line="360" w:lineRule="auto"/>
        <w:ind w:firstLine="704" w:firstLineChars="200"/>
        <w:jc w:val="both"/>
        <w:textAlignment w:val="baseline"/>
        <w:rPr>
          <w:rFonts w:hint="eastAsia" w:ascii="仿宋" w:hAnsi="仿宋" w:eastAsia="仿宋" w:cs="仿宋"/>
          <w:sz w:val="32"/>
          <w:szCs w:val="31"/>
          <w:lang w:val="en-US" w:eastAsia="zh-CN"/>
        </w:rPr>
      </w:pPr>
      <w:r>
        <w:rPr>
          <w:rFonts w:hint="eastAsia" w:ascii="仿宋" w:hAnsi="仿宋" w:eastAsia="仿宋" w:cs="仿宋"/>
          <w:spacing w:val="16"/>
          <w:sz w:val="32"/>
          <w:szCs w:val="32"/>
        </w:rPr>
        <w:t>绩效评价目的是为进一步规范专项资金管理，强化绩效和责任意识，切实提高专项资金使用效益。评价对象为</w:t>
      </w:r>
      <w:r>
        <w:rPr>
          <w:rFonts w:hint="eastAsia" w:ascii="仿宋_GB2312" w:hAnsi="黑体" w:eastAsia="仿宋"/>
          <w:b w:val="0"/>
          <w:bCs/>
          <w:color w:val="auto"/>
          <w:sz w:val="32"/>
          <w:szCs w:val="28"/>
          <w:lang w:val="en-US" w:eastAsia="zh-CN"/>
        </w:rPr>
        <w:t>市场监管专项业务经费</w:t>
      </w:r>
      <w:r>
        <w:rPr>
          <w:rFonts w:hint="eastAsia" w:ascii="仿宋" w:hAnsi="仿宋" w:eastAsia="仿宋" w:cs="仿宋"/>
          <w:spacing w:val="16"/>
          <w:sz w:val="32"/>
          <w:szCs w:val="32"/>
        </w:rPr>
        <w:t>项目。评价范围包括2022年度</w:t>
      </w:r>
      <w:r>
        <w:rPr>
          <w:rFonts w:hint="eastAsia" w:ascii="仿宋_GB2312" w:hAnsi="黑体" w:eastAsia="仿宋"/>
          <w:b w:val="0"/>
          <w:bCs/>
          <w:color w:val="auto"/>
          <w:sz w:val="32"/>
          <w:szCs w:val="28"/>
          <w:lang w:val="en-US" w:eastAsia="zh-CN"/>
        </w:rPr>
        <w:t>市场监管专项业务经费项目</w:t>
      </w:r>
      <w:r>
        <w:rPr>
          <w:rFonts w:hint="eastAsia" w:ascii="仿宋" w:hAnsi="仿宋" w:eastAsia="仿宋" w:cs="仿宋"/>
          <w:spacing w:val="16"/>
          <w:sz w:val="32"/>
          <w:szCs w:val="32"/>
        </w:rPr>
        <w:t>。</w:t>
      </w:r>
    </w:p>
    <w:p>
      <w:pPr>
        <w:keepNext w:val="0"/>
        <w:keepLines w:val="0"/>
        <w:pageBreakBefore w:val="0"/>
        <w:widowControl/>
        <w:kinsoku w:val="0"/>
        <w:wordWrap/>
        <w:overflowPunct/>
        <w:topLinePunct w:val="0"/>
        <w:autoSpaceDE w:val="0"/>
        <w:autoSpaceDN w:val="0"/>
        <w:bidi w:val="0"/>
        <w:adjustRightInd w:val="0"/>
        <w:snapToGrid w:val="0"/>
        <w:spacing w:before="177" w:line="360" w:lineRule="auto"/>
        <w:ind w:left="760"/>
        <w:textAlignment w:val="baseline"/>
        <w:rPr>
          <w:rFonts w:ascii="仿宋" w:hAnsi="仿宋" w:eastAsia="仿宋" w:cs="仿宋"/>
          <w:spacing w:val="1"/>
          <w:sz w:val="32"/>
          <w:szCs w:val="31"/>
        </w:rPr>
      </w:pPr>
      <w:r>
        <w:rPr>
          <w:rFonts w:ascii="仿宋" w:hAnsi="仿宋" w:eastAsia="仿宋" w:cs="仿宋"/>
          <w:spacing w:val="22"/>
          <w:sz w:val="32"/>
          <w:szCs w:val="31"/>
        </w:rPr>
        <w:t>(二)绩效评价原则、评价指标体系(附表说明)、评价方</w:t>
      </w:r>
      <w:r>
        <w:rPr>
          <w:rFonts w:ascii="仿宋" w:hAnsi="仿宋" w:eastAsia="仿宋" w:cs="仿宋"/>
          <w:spacing w:val="1"/>
          <w:sz w:val="32"/>
          <w:szCs w:val="31"/>
        </w:rPr>
        <w:t>法、评价标准等。</w:t>
      </w:r>
    </w:p>
    <w:p>
      <w:pPr>
        <w:keepNext w:val="0"/>
        <w:keepLines w:val="0"/>
        <w:pageBreakBefore w:val="0"/>
        <w:widowControl/>
        <w:kinsoku w:val="0"/>
        <w:wordWrap/>
        <w:overflowPunct/>
        <w:topLinePunct w:val="0"/>
        <w:autoSpaceDE w:val="0"/>
        <w:autoSpaceDN w:val="0"/>
        <w:bidi w:val="0"/>
        <w:adjustRightInd w:val="0"/>
        <w:snapToGrid w:val="0"/>
        <w:spacing w:before="177" w:line="360" w:lineRule="auto"/>
        <w:ind w:firstLine="966" w:firstLineChars="300"/>
        <w:textAlignment w:val="baseline"/>
        <w:rPr>
          <w:rFonts w:ascii="仿宋" w:hAnsi="仿宋" w:eastAsia="仿宋" w:cs="仿宋"/>
          <w:spacing w:val="1"/>
          <w:sz w:val="32"/>
          <w:szCs w:val="32"/>
        </w:rPr>
      </w:pPr>
      <w:r>
        <w:rPr>
          <w:rFonts w:hint="eastAsia" w:ascii="仿宋" w:hAnsi="仿宋" w:eastAsia="仿宋" w:cs="仿宋"/>
          <w:spacing w:val="1"/>
          <w:sz w:val="32"/>
          <w:szCs w:val="32"/>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pPr>
        <w:keepNext w:val="0"/>
        <w:keepLines w:val="0"/>
        <w:pageBreakBefore w:val="0"/>
        <w:widowControl/>
        <w:kinsoku w:val="0"/>
        <w:wordWrap/>
        <w:overflowPunct/>
        <w:topLinePunct w:val="0"/>
        <w:autoSpaceDE w:val="0"/>
        <w:autoSpaceDN w:val="0"/>
        <w:bidi w:val="0"/>
        <w:adjustRightInd w:val="0"/>
        <w:snapToGrid w:val="0"/>
        <w:spacing w:before="177" w:line="360" w:lineRule="auto"/>
        <w:textAlignment w:val="baseline"/>
        <w:rPr>
          <w:rFonts w:ascii="仿宋" w:hAnsi="仿宋" w:eastAsia="仿宋" w:cs="仿宋"/>
          <w:spacing w:val="1"/>
          <w:sz w:val="32"/>
          <w:szCs w:val="31"/>
        </w:rPr>
      </w:pP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73" w:line="360" w:lineRule="auto"/>
        <w:ind w:left="0" w:leftChars="0" w:firstLine="712" w:firstLineChars="200"/>
        <w:textAlignment w:val="baseline"/>
        <w:rPr>
          <w:rFonts w:ascii="仿宋" w:hAnsi="仿宋" w:eastAsia="仿宋" w:cs="仿宋"/>
          <w:spacing w:val="18"/>
          <w:sz w:val="32"/>
          <w:szCs w:val="31"/>
        </w:rPr>
      </w:pPr>
      <w:r>
        <w:rPr>
          <w:rFonts w:ascii="仿宋" w:hAnsi="仿宋" w:eastAsia="仿宋" w:cs="仿宋"/>
          <w:spacing w:val="18"/>
          <w:sz w:val="32"/>
          <w:szCs w:val="31"/>
        </w:rPr>
        <w:t>绩效评价工作过程。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73" w:line="360" w:lineRule="auto"/>
        <w:ind w:firstLine="712" w:firstLineChars="200"/>
        <w:textAlignment w:val="baseline"/>
        <w:rPr>
          <w:rFonts w:ascii="仿宋" w:hAnsi="仿宋" w:eastAsia="仿宋" w:cs="仿宋"/>
          <w:spacing w:val="18"/>
          <w:sz w:val="32"/>
          <w:szCs w:val="31"/>
        </w:rPr>
      </w:pPr>
      <w:r>
        <w:rPr>
          <w:rFonts w:hint="eastAsia" w:ascii="仿宋" w:hAnsi="仿宋" w:eastAsia="仿宋" w:cs="仿宋"/>
          <w:spacing w:val="18"/>
          <w:sz w:val="32"/>
          <w:szCs w:val="32"/>
        </w:rPr>
        <w:t>根据《湖南省预算支出绩效评价管理办法》（湘财绩〔2020〕7号）和《新晃侗族自治县财政局关于开展2022年度部门预算支出绩效自评工作的通知》（晃财绩〔2023〕24号）等文件要求，我单位成立了绩效自评工作小组，对</w:t>
      </w:r>
      <w:r>
        <w:rPr>
          <w:rFonts w:hint="eastAsia" w:ascii="仿宋_GB2312" w:hAnsi="宋体" w:eastAsia="仿宋"/>
          <w:sz w:val="32"/>
          <w:szCs w:val="32"/>
          <w:lang w:val="en-US" w:eastAsia="zh-CN"/>
        </w:rPr>
        <w:t>食用农产品抽检监测项目</w:t>
      </w:r>
      <w:r>
        <w:rPr>
          <w:rFonts w:hint="eastAsia" w:ascii="仿宋" w:hAnsi="仿宋" w:eastAsia="仿宋" w:cs="仿宋"/>
          <w:spacing w:val="18"/>
          <w:sz w:val="32"/>
          <w:szCs w:val="32"/>
        </w:rPr>
        <w:t>项目支出开展了绩效自评工作。组织人员收集项目资料，检查会计凭证，在规定的时间内，对项目的实施过程进行了全面、科学、细致的评价。</w:t>
      </w:r>
    </w:p>
    <w:p>
      <w:pPr>
        <w:keepNext w:val="0"/>
        <w:keepLines w:val="0"/>
        <w:pageBreakBefore w:val="0"/>
        <w:widowControl/>
        <w:kinsoku w:val="0"/>
        <w:wordWrap/>
        <w:overflowPunct/>
        <w:topLinePunct w:val="0"/>
        <w:autoSpaceDE w:val="0"/>
        <w:autoSpaceDN w:val="0"/>
        <w:bidi w:val="0"/>
        <w:adjustRightInd w:val="0"/>
        <w:snapToGrid w:val="0"/>
        <w:spacing w:before="204" w:line="360" w:lineRule="auto"/>
        <w:ind w:left="630"/>
        <w:textAlignment w:val="baseline"/>
        <w:rPr>
          <w:rFonts w:ascii="宋体" w:hAnsi="宋体" w:eastAsia="仿宋" w:cs="宋体"/>
          <w:sz w:val="32"/>
          <w:szCs w:val="31"/>
        </w:rPr>
      </w:pPr>
      <w:r>
        <w:rPr>
          <w:rFonts w:ascii="宋体" w:hAnsi="宋体" w:eastAsia="仿宋" w:cs="宋体"/>
          <w:spacing w:val="14"/>
          <w:sz w:val="32"/>
          <w:szCs w:val="31"/>
        </w:rPr>
        <w:t>三、</w:t>
      </w:r>
      <w:r>
        <w:rPr>
          <w:rFonts w:ascii="宋体" w:hAnsi="宋体" w:eastAsia="仿宋" w:cs="宋体"/>
          <w:spacing w:val="-53"/>
          <w:sz w:val="32"/>
          <w:szCs w:val="31"/>
        </w:rPr>
        <w:t xml:space="preserve"> </w:t>
      </w:r>
      <w:r>
        <w:rPr>
          <w:rFonts w:ascii="宋体" w:hAnsi="宋体" w:eastAsia="仿宋" w:cs="宋体"/>
          <w:spacing w:val="14"/>
          <w:sz w:val="32"/>
          <w:szCs w:val="31"/>
        </w:rPr>
        <w:t>综合评价情况及评价结论(附相关评分表)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04" w:line="360" w:lineRule="auto"/>
        <w:ind w:firstLine="348" w:firstLineChars="100"/>
        <w:textAlignment w:val="baseline"/>
        <w:rPr>
          <w:rFonts w:ascii="宋体" w:hAnsi="宋体" w:eastAsia="仿宋" w:cs="宋体"/>
          <w:spacing w:val="-1"/>
          <w:sz w:val="32"/>
          <w:szCs w:val="31"/>
        </w:rPr>
      </w:pPr>
      <w:r>
        <w:rPr>
          <w:rFonts w:hint="eastAsia" w:ascii="仿宋" w:hAnsi="仿宋" w:eastAsia="仿宋" w:cs="仿宋"/>
          <w:spacing w:val="14"/>
          <w:sz w:val="32"/>
          <w:szCs w:val="32"/>
        </w:rPr>
        <w:t>本次自评，对照项目绩效目标，从项目预算编制、项目组织管理、资金使用、项目产出、项目效益、满意度等方面逐一分析评价，总体自评得分9</w:t>
      </w:r>
      <w:r>
        <w:rPr>
          <w:rFonts w:hint="eastAsia" w:ascii="仿宋" w:hAnsi="仿宋" w:eastAsia="仿宋" w:cs="仿宋"/>
          <w:spacing w:val="14"/>
          <w:sz w:val="32"/>
          <w:szCs w:val="32"/>
          <w:lang w:val="en-US" w:eastAsia="zh-CN"/>
        </w:rPr>
        <w:t>5</w:t>
      </w:r>
      <w:r>
        <w:rPr>
          <w:rFonts w:hint="eastAsia" w:ascii="仿宋" w:hAnsi="仿宋" w:eastAsia="仿宋" w:cs="仿宋"/>
          <w:spacing w:val="14"/>
          <w:sz w:val="32"/>
          <w:szCs w:val="32"/>
        </w:rPr>
        <w:t>分，绩效评</w:t>
      </w:r>
      <w:bookmarkStart w:id="0" w:name="_GoBack"/>
      <w:bookmarkEnd w:id="0"/>
      <w:r>
        <w:rPr>
          <w:rFonts w:hint="eastAsia" w:ascii="仿宋" w:hAnsi="仿宋" w:eastAsia="仿宋" w:cs="仿宋"/>
          <w:spacing w:val="14"/>
          <w:sz w:val="32"/>
          <w:szCs w:val="32"/>
        </w:rPr>
        <w:t>价等级为“优”。</w:t>
      </w:r>
    </w:p>
    <w:p>
      <w:pPr>
        <w:keepNext w:val="0"/>
        <w:keepLines w:val="0"/>
        <w:pageBreakBefore w:val="0"/>
        <w:widowControl/>
        <w:numPr>
          <w:ilvl w:val="0"/>
          <w:numId w:val="2"/>
        </w:numPr>
        <w:kinsoku w:val="0"/>
        <w:wordWrap/>
        <w:overflowPunct/>
        <w:topLinePunct w:val="0"/>
        <w:autoSpaceDE w:val="0"/>
        <w:autoSpaceDN w:val="0"/>
        <w:bidi w:val="0"/>
        <w:adjustRightInd w:val="0"/>
        <w:snapToGrid w:val="0"/>
        <w:spacing w:line="360" w:lineRule="auto"/>
        <w:ind w:firstLine="636" w:firstLineChars="200"/>
        <w:textAlignment w:val="baseline"/>
        <w:rPr>
          <w:rFonts w:ascii="宋体" w:hAnsi="宋体" w:eastAsia="仿宋" w:cs="宋体"/>
          <w:sz w:val="32"/>
          <w:szCs w:val="31"/>
        </w:rPr>
      </w:pPr>
      <w:r>
        <w:rPr>
          <w:rFonts w:ascii="宋体" w:hAnsi="宋体" w:eastAsia="仿宋" w:cs="宋体"/>
          <w:spacing w:val="-1"/>
          <w:sz w:val="32"/>
          <w:szCs w:val="31"/>
        </w:rPr>
        <w:t>绩效评价指标分析</w:t>
      </w:r>
      <w:r>
        <w:rPr>
          <w:rFonts w:ascii="宋体" w:hAnsi="宋体" w:eastAsia="仿宋" w:cs="宋体"/>
          <w:sz w:val="32"/>
          <w:szCs w:val="31"/>
        </w:rPr>
        <w:t xml:space="preserve">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720" w:firstLineChars="200"/>
        <w:textAlignment w:val="baseline"/>
        <w:rPr>
          <w:rFonts w:ascii="仿宋" w:hAnsi="仿宋" w:eastAsia="仿宋" w:cs="仿宋"/>
          <w:sz w:val="32"/>
          <w:szCs w:val="31"/>
        </w:rPr>
      </w:pPr>
      <w:r>
        <w:rPr>
          <w:rFonts w:ascii="仿宋" w:hAnsi="仿宋" w:eastAsia="仿宋" w:cs="仿宋"/>
          <w:spacing w:val="20"/>
          <w:sz w:val="32"/>
          <w:szCs w:val="31"/>
        </w:rPr>
        <w:t>(一)项目决策情况。</w:t>
      </w:r>
      <w:r>
        <w:rPr>
          <w:rFonts w:hint="eastAsia" w:ascii="仿宋_GB2312" w:hAnsi="宋体" w:eastAsia="仿宋"/>
          <w:b w:val="0"/>
          <w:bCs/>
          <w:color w:val="auto"/>
          <w:sz w:val="32"/>
          <w:szCs w:val="32"/>
        </w:rPr>
        <w:t>根据</w:t>
      </w:r>
      <w:r>
        <w:rPr>
          <w:rFonts w:hint="eastAsia" w:ascii="仿宋_GB2312" w:hAnsi="宋体" w:eastAsia="仿宋"/>
          <w:b w:val="0"/>
          <w:bCs/>
          <w:color w:val="auto"/>
          <w:sz w:val="32"/>
          <w:szCs w:val="32"/>
          <w:lang w:eastAsia="zh-CN"/>
        </w:rPr>
        <w:t>晃财预</w:t>
      </w:r>
      <w:r>
        <w:rPr>
          <w:rFonts w:hint="eastAsia" w:ascii="仿宋_GB2312" w:hAnsi="宋体" w:eastAsia="仿宋"/>
          <w:b w:val="0"/>
          <w:bCs/>
          <w:color w:val="auto"/>
          <w:sz w:val="32"/>
          <w:szCs w:val="32"/>
          <w:lang w:val="en-US" w:eastAsia="zh-CN"/>
        </w:rPr>
        <w:t>[2022]1号《新晃侗族自治县财政局关于下达2022年度部门预算的通知》</w:t>
      </w:r>
      <w:r>
        <w:rPr>
          <w:rFonts w:hint="eastAsia" w:ascii="仿宋_GB2312" w:hAnsi="宋体" w:eastAsia="仿宋"/>
          <w:b w:val="0"/>
          <w:bCs/>
          <w:color w:val="auto"/>
          <w:sz w:val="32"/>
          <w:szCs w:val="32"/>
        </w:rPr>
        <w:t>文件执行。</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720" w:firstLineChars="200"/>
        <w:textAlignment w:val="baseline"/>
        <w:rPr>
          <w:rFonts w:ascii="仿宋" w:hAnsi="仿宋" w:eastAsia="仿宋" w:cs="仿宋"/>
          <w:sz w:val="32"/>
          <w:szCs w:val="31"/>
        </w:rPr>
      </w:pPr>
      <w:r>
        <w:rPr>
          <w:rFonts w:ascii="仿宋" w:hAnsi="仿宋" w:eastAsia="仿宋" w:cs="仿宋"/>
          <w:spacing w:val="20"/>
          <w:sz w:val="32"/>
          <w:szCs w:val="31"/>
        </w:rPr>
        <w:t>(二)项目过程情况。</w:t>
      </w:r>
      <w:r>
        <w:rPr>
          <w:rFonts w:hint="eastAsia" w:ascii="仿宋_GB2312" w:hAnsi="宋体" w:eastAsia="仿宋"/>
          <w:b w:val="0"/>
          <w:bCs/>
          <w:sz w:val="32"/>
          <w:szCs w:val="32"/>
          <w:lang w:val="en-US" w:eastAsia="zh-CN"/>
        </w:rPr>
        <w:t>履行市场监督监管和综合执法各项市场监督专项业务职能所需工作经费。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720" w:firstLineChars="200"/>
        <w:textAlignment w:val="baseline"/>
        <w:rPr>
          <w:rFonts w:ascii="仿宋" w:hAnsi="仿宋" w:eastAsia="仿宋" w:cs="仿宋"/>
          <w:sz w:val="32"/>
          <w:szCs w:val="31"/>
        </w:rPr>
      </w:pPr>
      <w:r>
        <w:rPr>
          <w:rFonts w:ascii="仿宋" w:hAnsi="仿宋" w:eastAsia="仿宋" w:cs="仿宋"/>
          <w:spacing w:val="20"/>
          <w:sz w:val="32"/>
          <w:szCs w:val="31"/>
        </w:rPr>
        <w:t>(三)项目产出情况。</w:t>
      </w:r>
      <w:r>
        <w:rPr>
          <w:rFonts w:hint="eastAsia" w:ascii="仿宋_GB2312" w:hAnsi="黑体" w:eastAsia="仿宋"/>
          <w:sz w:val="32"/>
          <w:szCs w:val="32"/>
          <w:lang w:val="en-US" w:eastAsia="zh-CN"/>
        </w:rPr>
        <w:t>2022年全年完成数量指标市场监管专项整治6次，市场主体注册登记3805户，商品质量抽检数量完成300批次，完成计量器具强制检定3151台件，完成执法办案案件数52起，市场监督罚没收入94万余元。质量指标市场主体年报率达195.67%，消费投诉办结率100%，监督抽检不合格产商品处置率为100%。</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720" w:firstLineChars="200"/>
        <w:textAlignment w:val="baseline"/>
        <w:rPr>
          <w:rFonts w:ascii="仿宋" w:hAnsi="仿宋" w:eastAsia="仿宋" w:cs="仿宋"/>
          <w:sz w:val="32"/>
          <w:szCs w:val="31"/>
        </w:rPr>
      </w:pPr>
      <w:r>
        <w:rPr>
          <w:rFonts w:ascii="仿宋" w:hAnsi="仿宋" w:eastAsia="仿宋" w:cs="仿宋"/>
          <w:spacing w:val="20"/>
          <w:sz w:val="32"/>
          <w:szCs w:val="31"/>
        </w:rPr>
        <w:t>(四)项目效益情况。</w:t>
      </w:r>
      <w:r>
        <w:rPr>
          <w:rFonts w:hint="eastAsia" w:ascii="仿宋_GB2312" w:hAnsi="宋体" w:eastAsia="仿宋"/>
          <w:b w:val="0"/>
          <w:bCs/>
          <w:sz w:val="32"/>
          <w:szCs w:val="32"/>
        </w:rPr>
        <w:t>食品药品安全治理水平稳步提高</w:t>
      </w:r>
      <w:r>
        <w:rPr>
          <w:rFonts w:hint="eastAsia" w:ascii="仿宋_GB2312" w:hAnsi="宋体" w:eastAsia="仿宋"/>
          <w:b w:val="0"/>
          <w:bCs/>
          <w:sz w:val="32"/>
          <w:szCs w:val="32"/>
          <w:lang w:eastAsia="zh-CN"/>
        </w:rPr>
        <w:t>，维护良好的公平竞争市场秩序。</w:t>
      </w:r>
      <w:r>
        <w:rPr>
          <w:rFonts w:hint="eastAsia" w:ascii="仿宋_GB2312" w:hAnsi="宋体" w:eastAsia="仿宋"/>
          <w:b w:val="0"/>
          <w:bCs/>
          <w:sz w:val="32"/>
          <w:szCs w:val="32"/>
        </w:rPr>
        <w:t>建立长效市场监管机制</w:t>
      </w:r>
      <w:r>
        <w:rPr>
          <w:rFonts w:hint="eastAsia" w:ascii="仿宋_GB2312" w:hAnsi="宋体" w:eastAsia="仿宋"/>
          <w:b w:val="0"/>
          <w:bCs/>
          <w:sz w:val="32"/>
          <w:szCs w:val="32"/>
          <w:lang w:eastAsia="zh-CN"/>
        </w:rPr>
        <w:t>，市场经营秩序持续健康发展，消费维权渠道畅通快速有效，监管对象对市场监督工作满意度</w:t>
      </w:r>
      <w:r>
        <w:rPr>
          <w:rFonts w:hint="eastAsia" w:ascii="仿宋_GB2312" w:hAnsi="仿宋_GB2312" w:eastAsia="仿宋" w:cs="仿宋_GB2312"/>
          <w:sz w:val="32"/>
          <w:szCs w:val="32"/>
        </w:rPr>
        <w:t>不断提升</w:t>
      </w:r>
      <w:r>
        <w:rPr>
          <w:rFonts w:hint="eastAsia" w:ascii="仿宋_GB2312" w:hAnsi="仿宋_GB2312" w:eastAsia="仿宋" w:cs="仿宋_GB2312"/>
          <w:sz w:val="32"/>
          <w:szCs w:val="32"/>
          <w:lang w:eastAsia="zh-CN"/>
        </w:rPr>
        <w:t>，</w:t>
      </w:r>
      <w:r>
        <w:rPr>
          <w:rFonts w:hint="eastAsia" w:ascii="仿宋_GB2312" w:hAnsi="仿宋_GB2312" w:eastAsia="仿宋" w:cs="仿宋_GB2312"/>
          <w:sz w:val="32"/>
          <w:szCs w:val="32"/>
          <w:lang w:val="en-US" w:eastAsia="zh-CN"/>
        </w:rPr>
        <w:t>今年省对县食品安全满意度民意调查排名全省第16名</w:t>
      </w:r>
      <w:r>
        <w:rPr>
          <w:rFonts w:hint="eastAsia" w:ascii="仿宋_GB2312" w:hAnsi="仿宋_GB2312" w:eastAsia="仿宋" w:cs="仿宋_GB2312"/>
          <w:sz w:val="32"/>
          <w:szCs w:val="32"/>
        </w:rPr>
        <w:t>。</w:t>
      </w:r>
    </w:p>
    <w:p>
      <w:pPr>
        <w:keepNext w:val="0"/>
        <w:keepLines w:val="0"/>
        <w:pageBreakBefore w:val="0"/>
        <w:widowControl/>
        <w:kinsoku w:val="0"/>
        <w:wordWrap/>
        <w:overflowPunct/>
        <w:topLinePunct w:val="0"/>
        <w:autoSpaceDE w:val="0"/>
        <w:autoSpaceDN w:val="0"/>
        <w:bidi w:val="0"/>
        <w:adjustRightInd w:val="0"/>
        <w:snapToGrid w:val="0"/>
        <w:spacing w:before="199" w:line="360" w:lineRule="auto"/>
        <w:ind w:left="630"/>
        <w:textAlignment w:val="baseline"/>
        <w:rPr>
          <w:rFonts w:ascii="宋体" w:hAnsi="宋体" w:eastAsia="仿宋" w:cs="宋体"/>
          <w:sz w:val="32"/>
          <w:szCs w:val="31"/>
        </w:rPr>
      </w:pPr>
      <w:r>
        <w:rPr>
          <w:rFonts w:ascii="宋体" w:hAnsi="宋体" w:eastAsia="仿宋" w:cs="宋体"/>
          <w:spacing w:val="3"/>
          <w:sz w:val="32"/>
          <w:szCs w:val="31"/>
        </w:rPr>
        <w:t>五、</w:t>
      </w:r>
      <w:r>
        <w:rPr>
          <w:rFonts w:ascii="宋体" w:hAnsi="宋体" w:eastAsia="仿宋" w:cs="宋体"/>
          <w:spacing w:val="-53"/>
          <w:sz w:val="32"/>
          <w:szCs w:val="31"/>
        </w:rPr>
        <w:t xml:space="preserve"> </w:t>
      </w:r>
      <w:r>
        <w:rPr>
          <w:rFonts w:ascii="宋体" w:hAnsi="宋体" w:eastAsia="仿宋" w:cs="宋体"/>
          <w:spacing w:val="3"/>
          <w:sz w:val="32"/>
          <w:szCs w:val="31"/>
        </w:rPr>
        <w:t>主要经验及做法、存在的问题及原因分析</w:t>
      </w:r>
    </w:p>
    <w:p>
      <w:pPr>
        <w:keepNext w:val="0"/>
        <w:keepLines w:val="0"/>
        <w:pageBreakBefore w:val="0"/>
        <w:widowControl/>
        <w:kinsoku w:val="0"/>
        <w:wordWrap/>
        <w:overflowPunct/>
        <w:topLinePunct w:val="0"/>
        <w:autoSpaceDE w:val="0"/>
        <w:autoSpaceDN w:val="0"/>
        <w:bidi w:val="0"/>
        <w:adjustRightInd w:val="0"/>
        <w:snapToGrid w:val="0"/>
        <w:spacing w:before="183" w:line="360" w:lineRule="auto"/>
        <w:ind w:left="630"/>
        <w:textAlignment w:val="baseline"/>
        <w:rPr>
          <w:rFonts w:ascii="宋体" w:hAnsi="宋体" w:eastAsia="仿宋" w:cs="宋体"/>
          <w:sz w:val="32"/>
          <w:szCs w:val="31"/>
        </w:rPr>
      </w:pPr>
      <w:r>
        <w:rPr>
          <w:rFonts w:ascii="宋体" w:hAnsi="宋体" w:eastAsia="仿宋" w:cs="宋体"/>
          <w:spacing w:val="-9"/>
          <w:sz w:val="32"/>
          <w:szCs w:val="31"/>
        </w:rPr>
        <w:t>六、</w:t>
      </w:r>
      <w:r>
        <w:rPr>
          <w:rFonts w:ascii="宋体" w:hAnsi="宋体" w:eastAsia="仿宋" w:cs="宋体"/>
          <w:spacing w:val="-48"/>
          <w:sz w:val="32"/>
          <w:szCs w:val="31"/>
        </w:rPr>
        <w:t xml:space="preserve"> </w:t>
      </w:r>
      <w:r>
        <w:rPr>
          <w:rFonts w:ascii="宋体" w:hAnsi="宋体" w:eastAsia="仿宋" w:cs="宋体"/>
          <w:spacing w:val="-9"/>
          <w:sz w:val="32"/>
          <w:szCs w:val="31"/>
        </w:rPr>
        <w:t>有关建议</w:t>
      </w:r>
    </w:p>
    <w:p>
      <w:pPr>
        <w:keepNext w:val="0"/>
        <w:keepLines w:val="0"/>
        <w:pageBreakBefore w:val="0"/>
        <w:widowControl/>
        <w:kinsoku w:val="0"/>
        <w:wordWrap/>
        <w:overflowPunct/>
        <w:topLinePunct w:val="0"/>
        <w:autoSpaceDE w:val="0"/>
        <w:autoSpaceDN w:val="0"/>
        <w:bidi w:val="0"/>
        <w:adjustRightInd w:val="0"/>
        <w:snapToGrid w:val="0"/>
        <w:spacing w:before="180" w:line="360" w:lineRule="auto"/>
        <w:ind w:left="630"/>
        <w:textAlignment w:val="baseline"/>
        <w:rPr>
          <w:rFonts w:ascii="宋体" w:hAnsi="宋体" w:eastAsia="仿宋" w:cs="宋体"/>
          <w:sz w:val="32"/>
          <w:szCs w:val="31"/>
        </w:rPr>
      </w:pPr>
      <w:r>
        <w:rPr>
          <w:rFonts w:ascii="宋体" w:hAnsi="宋体" w:eastAsia="仿宋" w:cs="宋体"/>
          <w:spacing w:val="8"/>
          <w:sz w:val="32"/>
          <w:szCs w:val="31"/>
        </w:rPr>
        <w:t>七、其他需要说明的问题</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eastAsia="仿宋"/>
          <w:sz w:val="32"/>
        </w:rPr>
      </w:pP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eastAsia="仿宋"/>
          <w:sz w:val="32"/>
        </w:rPr>
      </w:pPr>
    </w:p>
    <w:p>
      <w:pPr>
        <w:keepNext w:val="0"/>
        <w:keepLines w:val="0"/>
        <w:pageBreakBefore w:val="0"/>
        <w:widowControl/>
        <w:kinsoku w:val="0"/>
        <w:wordWrap/>
        <w:overflowPunct/>
        <w:topLinePunct w:val="0"/>
        <w:autoSpaceDE w:val="0"/>
        <w:autoSpaceDN w:val="0"/>
        <w:bidi w:val="0"/>
        <w:adjustRightInd w:val="0"/>
        <w:snapToGrid w:val="0"/>
        <w:spacing w:before="101" w:line="360" w:lineRule="auto"/>
        <w:ind w:left="6010"/>
        <w:textAlignment w:val="baseline"/>
        <w:rPr>
          <w:rFonts w:ascii="仿宋" w:hAnsi="仿宋" w:eastAsia="仿宋" w:cs="仿宋"/>
          <w:sz w:val="32"/>
          <w:szCs w:val="31"/>
        </w:rPr>
      </w:pPr>
      <w:r>
        <w:rPr>
          <w:rFonts w:ascii="仿宋" w:hAnsi="仿宋" w:eastAsia="仿宋" w:cs="仿宋"/>
          <w:spacing w:val="39"/>
          <w:position w:val="24"/>
          <w:sz w:val="32"/>
          <w:szCs w:val="31"/>
        </w:rPr>
        <w:t>项目单位(签)</w:t>
      </w:r>
    </w:p>
    <w:p>
      <w:pPr>
        <w:spacing w:line="222" w:lineRule="auto"/>
        <w:ind w:firstLine="5896" w:firstLineChars="2200"/>
        <w:rPr>
          <w:rFonts w:hint="eastAsia" w:eastAsia="仿宋"/>
          <w:lang w:val="en-US" w:eastAsia="zh-CN"/>
        </w:rPr>
        <w:sectPr>
          <w:footerReference r:id="rId8" w:type="default"/>
          <w:pgSz w:w="11910" w:h="16840"/>
          <w:pgMar w:top="1431" w:right="1567" w:bottom="1126" w:left="1539" w:header="0" w:footer="947" w:gutter="0"/>
          <w:cols w:space="720" w:num="1"/>
        </w:sectPr>
      </w:pPr>
      <w:r>
        <w:rPr>
          <w:rFonts w:hint="eastAsia" w:ascii="仿宋" w:hAnsi="仿宋" w:eastAsia="仿宋" w:cs="仿宋"/>
          <w:spacing w:val="-21"/>
          <w:sz w:val="31"/>
          <w:szCs w:val="31"/>
          <w:lang w:val="en-US" w:eastAsia="zh-CN"/>
        </w:rPr>
        <w:t>2023</w:t>
      </w:r>
      <w:r>
        <w:rPr>
          <w:rFonts w:ascii="仿宋" w:hAnsi="仿宋" w:eastAsia="仿宋" w:cs="仿宋"/>
          <w:spacing w:val="-21"/>
          <w:sz w:val="31"/>
          <w:szCs w:val="31"/>
        </w:rPr>
        <w:t>年</w:t>
      </w:r>
      <w:r>
        <w:rPr>
          <w:rFonts w:ascii="仿宋" w:hAnsi="仿宋" w:eastAsia="仿宋" w:cs="仿宋"/>
          <w:spacing w:val="17"/>
          <w:sz w:val="31"/>
          <w:szCs w:val="31"/>
        </w:rPr>
        <w:t xml:space="preserve"> </w:t>
      </w:r>
      <w:r>
        <w:rPr>
          <w:rFonts w:hint="eastAsia" w:ascii="仿宋" w:hAnsi="仿宋" w:eastAsia="仿宋" w:cs="仿宋"/>
          <w:spacing w:val="17"/>
          <w:sz w:val="31"/>
          <w:szCs w:val="31"/>
          <w:lang w:val="en-US" w:eastAsia="zh-CN"/>
        </w:rPr>
        <w:t>5</w:t>
      </w:r>
      <w:r>
        <w:rPr>
          <w:rFonts w:ascii="仿宋" w:hAnsi="仿宋" w:eastAsia="仿宋" w:cs="仿宋"/>
          <w:spacing w:val="-21"/>
          <w:sz w:val="31"/>
          <w:szCs w:val="31"/>
        </w:rPr>
        <w:t>月</w:t>
      </w:r>
      <w:r>
        <w:rPr>
          <w:rFonts w:hint="eastAsia" w:ascii="仿宋" w:hAnsi="仿宋" w:eastAsia="仿宋" w:cs="仿宋"/>
          <w:spacing w:val="-21"/>
          <w:sz w:val="31"/>
          <w:szCs w:val="31"/>
          <w:lang w:val="en-US" w:eastAsia="zh-CN"/>
        </w:rPr>
        <w:t xml:space="preserve"> 16</w:t>
      </w:r>
      <w:r>
        <w:rPr>
          <w:rFonts w:hint="eastAsia" w:ascii="仿宋" w:hAnsi="仿宋" w:eastAsia="仿宋" w:cs="仿宋"/>
          <w:spacing w:val="-21"/>
          <w:sz w:val="31"/>
          <w:szCs w:val="31"/>
          <w:lang w:eastAsia="zh-CN"/>
        </w:rPr>
        <w:t>日</w:t>
      </w:r>
    </w:p>
    <w:p>
      <w:pPr>
        <w:spacing w:before="86" w:line="256" w:lineRule="auto"/>
        <w:ind w:right="779"/>
        <w:rPr>
          <w:rFonts w:ascii="仿宋" w:hAnsi="仿宋" w:eastAsia="仿宋" w:cs="仿宋"/>
          <w:sz w:val="25"/>
          <w:szCs w:val="25"/>
        </w:rPr>
      </w:pPr>
    </w:p>
    <w:sectPr>
      <w:footerReference r:id="rId9" w:type="default"/>
      <w:pgSz w:w="11910" w:h="16840"/>
      <w:pgMar w:top="1431" w:right="1214" w:bottom="1126" w:left="1205" w:header="0" w:footer="94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764"/>
      <w:rPr>
        <w:rFonts w:ascii="宋体" w:hAnsi="宋体" w:eastAsia="宋体" w:cs="宋体"/>
        <w:sz w:val="19"/>
        <w:szCs w:val="19"/>
      </w:rPr>
    </w:pPr>
    <w:r>
      <w:rPr>
        <w:rFonts w:ascii="宋体" w:hAnsi="宋体" w:eastAsia="宋体" w:cs="宋体"/>
        <w:spacing w:val="-6"/>
        <w:sz w:val="19"/>
        <w:szCs w:val="19"/>
      </w:rPr>
      <w:t>11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424"/>
      <w:rPr>
        <w:rFonts w:ascii="宋体" w:hAnsi="宋体" w:eastAsia="宋体" w:cs="宋体"/>
        <w:sz w:val="18"/>
        <w:szCs w:val="18"/>
      </w:rPr>
    </w:pPr>
    <w:r>
      <w:rPr>
        <w:rFonts w:ascii="宋体" w:hAnsi="宋体" w:eastAsia="宋体" w:cs="宋体"/>
        <w:spacing w:val="-6"/>
        <w:sz w:val="18"/>
        <w:szCs w:val="18"/>
      </w:rPr>
      <w:t>12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434"/>
      <w:rPr>
        <w:rFonts w:ascii="宋体" w:hAnsi="宋体" w:eastAsia="宋体" w:cs="宋体"/>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289"/>
      <w:rPr>
        <w:rFonts w:ascii="宋体" w:hAnsi="宋体" w:eastAsia="宋体" w:cs="宋体"/>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634"/>
      <w:rPr>
        <w:rFonts w:ascii="宋体" w:hAnsi="宋体" w:eastAsia="宋体" w:cs="宋体"/>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4E8BA2"/>
    <w:multiLevelType w:val="singleLevel"/>
    <w:tmpl w:val="8B4E8BA2"/>
    <w:lvl w:ilvl="0" w:tentative="0">
      <w:start w:val="4"/>
      <w:numFmt w:val="chineseCounting"/>
      <w:suff w:val="space"/>
      <w:lvlText w:val="%1、"/>
      <w:lvlJc w:val="left"/>
      <w:rPr>
        <w:rFonts w:hint="eastAsia"/>
      </w:rPr>
    </w:lvl>
  </w:abstractNum>
  <w:abstractNum w:abstractNumId="1">
    <w:nsid w:val="329CC342"/>
    <w:multiLevelType w:val="singleLevel"/>
    <w:tmpl w:val="329CC342"/>
    <w:lvl w:ilvl="0" w:tentative="0">
      <w:start w:val="2"/>
      <w:numFmt w:val="chineseCounting"/>
      <w:lvlText w:val="(%1)"/>
      <w:lvlJc w:val="left"/>
      <w:pPr>
        <w:tabs>
          <w:tab w:val="left" w:pos="312"/>
        </w:tabs>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jY0NTc3NmZjZDdiMWJhZWYxOTcyNDRiZmVkYzQ0ZmIifQ=="/>
  </w:docVars>
  <w:rsids>
    <w:rsidRoot w:val="00000000"/>
    <w:rsid w:val="11BB69D4"/>
    <w:rsid w:val="12AC208B"/>
    <w:rsid w:val="1E4B3E2D"/>
    <w:rsid w:val="357D60DB"/>
    <w:rsid w:val="42835D3D"/>
    <w:rsid w:val="57241254"/>
    <w:rsid w:val="5E5117A2"/>
    <w:rsid w:val="60765A41"/>
    <w:rsid w:val="688F5471"/>
    <w:rsid w:val="6E0902F2"/>
    <w:rsid w:val="73D575B4"/>
    <w:rsid w:val="7CF109CD"/>
    <w:rsid w:val="7DA57240"/>
    <w:rsid w:val="7E1E5C7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3556</Words>
  <Characters>3861</Characters>
  <TotalTime>1</TotalTime>
  <ScaleCrop>false</ScaleCrop>
  <LinksUpToDate>false</LinksUpToDate>
  <CharactersWithSpaces>4011</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2023-05-17T22:03:00Z</dcterms:created>
  <dc:creator>Kingsoft-PDF</dc:creator>
  <cp:lastModifiedBy>Administrator</cp:lastModifiedBy>
  <dcterms:modified xsi:type="dcterms:W3CDTF">2023-05-31T09:12:51Z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wqlLaW5nc29mdCBQREYgdG8gV1BTIDg1</vt:lpwstr>
  </property>
  <property fmtid="{D5CDD505-2E9C-101B-9397-08002B2CF9AE}" pid="3" name="Created">
    <vt:filetime>2023-05-17T22:03:07Z</vt:filetime>
  </property>
  <property fmtid="{D5CDD505-2E9C-101B-9397-08002B2CF9AE}" pid="4" name="UsrData">
    <vt:lpwstr>6464de8a08722f001ec8f80d</vt:lpwstr>
  </property>
  <property fmtid="{D5CDD505-2E9C-101B-9397-08002B2CF9AE}" pid="5" name="KSOProductBuildVer">
    <vt:lpwstr>2052-11.1.0.14309</vt:lpwstr>
  </property>
  <property fmtid="{D5CDD505-2E9C-101B-9397-08002B2CF9AE}" pid="6" name="ICV">
    <vt:lpwstr>FA19AC3EC51A439C8817C71AD71CF44E_12</vt:lpwstr>
  </property>
</Properties>
</file>