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4D0F8C">
      <w:pPr>
        <w:keepNext w:val="0"/>
        <w:keepLines w:val="0"/>
        <w:pageBreakBefore w:val="0"/>
        <w:widowControl w:val="0"/>
        <w:kinsoku/>
        <w:wordWrap/>
        <w:overflowPunct/>
        <w:topLinePunct w:val="0"/>
        <w:autoSpaceDE/>
        <w:autoSpaceDN/>
        <w:bidi w:val="0"/>
        <w:adjustRightInd/>
        <w:snapToGrid/>
        <w:spacing w:beforeAutospacing="0" w:afterAutospacing="0" w:line="560" w:lineRule="exact"/>
        <w:ind w:left="0"/>
        <w:jc w:val="left"/>
        <w:textAlignment w:val="bottom"/>
        <w:rPr>
          <w:rFonts w:hint="default" w:ascii="仿宋_GB2312" w:hAnsi="仿宋_GB2312" w:eastAsia="仿宋_GB2312" w:cs="仿宋_GB2312"/>
          <w:sz w:val="24"/>
          <w:lang w:val="en-US" w:eastAsia="zh-CN"/>
        </w:rPr>
      </w:pPr>
      <w:r>
        <w:rPr>
          <w:rFonts w:hint="eastAsia" w:ascii="仿宋_GB2312" w:hAnsi="仿宋_GB2312" w:eastAsia="仿宋_GB2312" w:cs="仿宋_GB2312"/>
          <w:b/>
          <w:sz w:val="24"/>
        </w:rPr>
        <w:t>附件2-1</w:t>
      </w:r>
    </w:p>
    <w:p w14:paraId="3F779421">
      <w:pPr>
        <w:spacing w:line="480" w:lineRule="exact"/>
        <w:jc w:val="center"/>
        <w:rPr>
          <w:rFonts w:ascii="宋体" w:hAnsi="宋体"/>
          <w:b/>
          <w:w w:val="85"/>
          <w:sz w:val="36"/>
          <w:szCs w:val="36"/>
        </w:rPr>
      </w:pPr>
      <w:r>
        <w:rPr>
          <w:rFonts w:hint="eastAsia" w:ascii="宋体" w:hAnsi="宋体"/>
          <w:b/>
          <w:w w:val="85"/>
          <w:sz w:val="36"/>
          <w:szCs w:val="36"/>
          <w:lang w:eastAsia="zh-CN"/>
        </w:rPr>
        <w:t>2024年</w:t>
      </w:r>
      <w:r>
        <w:rPr>
          <w:rFonts w:ascii="宋体" w:hAnsi="宋体"/>
          <w:b/>
          <w:w w:val="85"/>
          <w:sz w:val="36"/>
          <w:szCs w:val="36"/>
        </w:rPr>
        <w:t>度新晃县项目</w:t>
      </w:r>
      <w:r>
        <w:rPr>
          <w:rFonts w:hint="eastAsia" w:ascii="宋体" w:hAnsi="宋体"/>
          <w:b/>
          <w:w w:val="85"/>
          <w:sz w:val="36"/>
          <w:szCs w:val="36"/>
        </w:rPr>
        <w:t>支出</w:t>
      </w:r>
      <w:r>
        <w:rPr>
          <w:rFonts w:ascii="宋体" w:hAnsi="宋体"/>
          <w:b/>
          <w:w w:val="85"/>
          <w:sz w:val="36"/>
          <w:szCs w:val="36"/>
        </w:rPr>
        <w:t>绩效</w:t>
      </w:r>
      <w:r>
        <w:rPr>
          <w:rFonts w:hint="eastAsia" w:ascii="宋体" w:hAnsi="宋体"/>
          <w:b/>
          <w:w w:val="85"/>
          <w:sz w:val="36"/>
          <w:szCs w:val="36"/>
        </w:rPr>
        <w:t>自评</w:t>
      </w:r>
      <w:r>
        <w:rPr>
          <w:rFonts w:ascii="宋体" w:hAnsi="宋体"/>
          <w:b/>
          <w:w w:val="85"/>
          <w:sz w:val="36"/>
          <w:szCs w:val="36"/>
        </w:rPr>
        <w:t>表</w:t>
      </w:r>
    </w:p>
    <w:p w14:paraId="1C643A55">
      <w:pPr>
        <w:spacing w:before="156" w:beforeLines="50" w:line="240" w:lineRule="exact"/>
        <w:ind w:firstLine="482"/>
        <w:jc w:val="center"/>
        <w:rPr>
          <w:rFonts w:eastAsia="仿宋_GB2312"/>
          <w:szCs w:val="21"/>
        </w:rPr>
      </w:pPr>
      <w:r>
        <w:rPr>
          <w:sz w:val="24"/>
        </w:rPr>
        <w:t xml:space="preserve">                                                  </w:t>
      </w:r>
      <w:r>
        <w:rPr>
          <w:rFonts w:eastAsia="仿宋_GB2312"/>
          <w:szCs w:val="21"/>
        </w:rPr>
        <w:t>金额单位：万元</w:t>
      </w:r>
    </w:p>
    <w:tbl>
      <w:tblPr>
        <w:tblStyle w:val="3"/>
        <w:tblpPr w:leftFromText="180" w:rightFromText="180" w:vertAnchor="text" w:horzAnchor="page" w:tblpX="1195" w:tblpY="107"/>
        <w:tblOverlap w:val="never"/>
        <w:tblW w:w="9888" w:type="dxa"/>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312"/>
        <w:gridCol w:w="1143"/>
        <w:gridCol w:w="1800"/>
        <w:gridCol w:w="1628"/>
        <w:gridCol w:w="1097"/>
        <w:gridCol w:w="1206"/>
        <w:gridCol w:w="832"/>
        <w:gridCol w:w="870"/>
      </w:tblGrid>
      <w:tr w14:paraId="7582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50" w:hRule="atLeast"/>
          <w:tblCellSpacing w:w="0" w:type="dxa"/>
        </w:trPr>
        <w:tc>
          <w:tcPr>
            <w:tcW w:w="1312" w:type="dxa"/>
            <w:noWrap w:val="0"/>
            <w:tcMar>
              <w:top w:w="0" w:type="dxa"/>
              <w:left w:w="105" w:type="dxa"/>
              <w:bottom w:w="0" w:type="dxa"/>
              <w:right w:w="105" w:type="dxa"/>
            </w:tcMar>
            <w:vAlign w:val="center"/>
          </w:tcPr>
          <w:p w14:paraId="52070C8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项目单位</w:t>
            </w:r>
          </w:p>
          <w:p w14:paraId="5703B035">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名称</w:t>
            </w:r>
          </w:p>
        </w:tc>
        <w:tc>
          <w:tcPr>
            <w:tcW w:w="2943" w:type="dxa"/>
            <w:gridSpan w:val="2"/>
            <w:noWrap w:val="0"/>
            <w:tcMar>
              <w:top w:w="0" w:type="dxa"/>
              <w:left w:w="105" w:type="dxa"/>
              <w:bottom w:w="0" w:type="dxa"/>
              <w:right w:w="105" w:type="dxa"/>
            </w:tcMar>
            <w:vAlign w:val="center"/>
          </w:tcPr>
          <w:p w14:paraId="2A9295E6">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新晃侗族自治县应急管理局</w:t>
            </w:r>
          </w:p>
        </w:tc>
        <w:tc>
          <w:tcPr>
            <w:tcW w:w="1628" w:type="dxa"/>
            <w:noWrap w:val="0"/>
            <w:tcMar>
              <w:top w:w="0" w:type="dxa"/>
              <w:left w:w="105" w:type="dxa"/>
              <w:bottom w:w="0" w:type="dxa"/>
              <w:right w:w="105" w:type="dxa"/>
            </w:tcMar>
            <w:vAlign w:val="center"/>
          </w:tcPr>
          <w:p w14:paraId="2103871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项目名称</w:t>
            </w:r>
          </w:p>
        </w:tc>
        <w:tc>
          <w:tcPr>
            <w:tcW w:w="4005" w:type="dxa"/>
            <w:gridSpan w:val="4"/>
            <w:noWrap w:val="0"/>
            <w:tcMar>
              <w:top w:w="0" w:type="dxa"/>
              <w:left w:w="105" w:type="dxa"/>
              <w:bottom w:w="0" w:type="dxa"/>
              <w:right w:w="105" w:type="dxa"/>
            </w:tcMar>
            <w:vAlign w:val="center"/>
          </w:tcPr>
          <w:p w14:paraId="3402857B">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安全生产举报奖励项目</w:t>
            </w:r>
          </w:p>
        </w:tc>
      </w:tr>
      <w:tr w14:paraId="754A5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5" w:hRule="atLeast"/>
          <w:tblCellSpacing w:w="0" w:type="dxa"/>
        </w:trPr>
        <w:tc>
          <w:tcPr>
            <w:tcW w:w="1312" w:type="dxa"/>
            <w:noWrap w:val="0"/>
            <w:tcMar>
              <w:top w:w="0" w:type="dxa"/>
              <w:left w:w="105" w:type="dxa"/>
              <w:bottom w:w="0" w:type="dxa"/>
              <w:right w:w="105" w:type="dxa"/>
            </w:tcMar>
            <w:vAlign w:val="center"/>
          </w:tcPr>
          <w:p w14:paraId="6A9445BB">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w:t>
            </w:r>
          </w:p>
          <w:p w14:paraId="3F84944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责任部门</w:t>
            </w:r>
          </w:p>
        </w:tc>
        <w:tc>
          <w:tcPr>
            <w:tcW w:w="2943" w:type="dxa"/>
            <w:gridSpan w:val="2"/>
            <w:noWrap w:val="0"/>
            <w:tcMar>
              <w:top w:w="0" w:type="dxa"/>
              <w:left w:w="105" w:type="dxa"/>
              <w:bottom w:w="0" w:type="dxa"/>
              <w:right w:w="105" w:type="dxa"/>
            </w:tcMar>
            <w:vAlign w:val="center"/>
          </w:tcPr>
          <w:p w14:paraId="0E5CD79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县应急指挥中心</w:t>
            </w:r>
          </w:p>
        </w:tc>
        <w:tc>
          <w:tcPr>
            <w:tcW w:w="1628" w:type="dxa"/>
            <w:noWrap w:val="0"/>
            <w:tcMar>
              <w:top w:w="0" w:type="dxa"/>
              <w:left w:w="105" w:type="dxa"/>
              <w:bottom w:w="0" w:type="dxa"/>
              <w:right w:w="105" w:type="dxa"/>
            </w:tcMar>
            <w:vAlign w:val="center"/>
          </w:tcPr>
          <w:p w14:paraId="10E0458D">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项目负责人</w:t>
            </w:r>
          </w:p>
        </w:tc>
        <w:tc>
          <w:tcPr>
            <w:tcW w:w="1097" w:type="dxa"/>
            <w:noWrap w:val="0"/>
            <w:tcMar>
              <w:top w:w="0" w:type="dxa"/>
              <w:left w:w="105" w:type="dxa"/>
              <w:bottom w:w="0" w:type="dxa"/>
              <w:right w:w="105" w:type="dxa"/>
            </w:tcMar>
            <w:vAlign w:val="center"/>
          </w:tcPr>
          <w:p w14:paraId="11E9F51C">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姚伦军</w:t>
            </w:r>
          </w:p>
        </w:tc>
        <w:tc>
          <w:tcPr>
            <w:tcW w:w="1206" w:type="dxa"/>
            <w:noWrap w:val="0"/>
            <w:tcMar>
              <w:top w:w="0" w:type="dxa"/>
              <w:left w:w="105" w:type="dxa"/>
              <w:bottom w:w="0" w:type="dxa"/>
              <w:right w:w="105" w:type="dxa"/>
            </w:tcMar>
            <w:vAlign w:val="center"/>
          </w:tcPr>
          <w:p w14:paraId="5A8DD8C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联系电话</w:t>
            </w:r>
          </w:p>
        </w:tc>
        <w:tc>
          <w:tcPr>
            <w:tcW w:w="1702" w:type="dxa"/>
            <w:gridSpan w:val="2"/>
            <w:noWrap w:val="0"/>
            <w:tcMar>
              <w:top w:w="0" w:type="dxa"/>
              <w:left w:w="105" w:type="dxa"/>
              <w:bottom w:w="0" w:type="dxa"/>
              <w:right w:w="105" w:type="dxa"/>
            </w:tcMar>
            <w:vAlign w:val="center"/>
          </w:tcPr>
          <w:p w14:paraId="2B111782">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lang w:val="en-US" w:eastAsia="zh-CN"/>
              </w:rPr>
              <w:t>17374548298</w:t>
            </w:r>
          </w:p>
        </w:tc>
      </w:tr>
      <w:tr w14:paraId="735EC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91" w:hRule="atLeast"/>
          <w:tblCellSpacing w:w="0" w:type="dxa"/>
        </w:trPr>
        <w:tc>
          <w:tcPr>
            <w:tcW w:w="1312" w:type="dxa"/>
            <w:vMerge w:val="restart"/>
            <w:noWrap w:val="0"/>
            <w:tcMar>
              <w:top w:w="0" w:type="dxa"/>
              <w:left w:w="105" w:type="dxa"/>
              <w:bottom w:w="0" w:type="dxa"/>
              <w:right w:w="105" w:type="dxa"/>
            </w:tcMar>
            <w:vAlign w:val="center"/>
          </w:tcPr>
          <w:p w14:paraId="6F5B77A8">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项目资金</w:t>
            </w:r>
          </w:p>
          <w:p w14:paraId="4D9EAF2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基本情况</w:t>
            </w:r>
          </w:p>
        </w:tc>
        <w:tc>
          <w:tcPr>
            <w:tcW w:w="1143" w:type="dxa"/>
            <w:noWrap w:val="0"/>
            <w:tcMar>
              <w:top w:w="0" w:type="dxa"/>
              <w:left w:w="105" w:type="dxa"/>
              <w:bottom w:w="0" w:type="dxa"/>
              <w:right w:w="105" w:type="dxa"/>
            </w:tcMar>
            <w:vAlign w:val="center"/>
          </w:tcPr>
          <w:p w14:paraId="132E74C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上年结转</w:t>
            </w:r>
          </w:p>
        </w:tc>
        <w:tc>
          <w:tcPr>
            <w:tcW w:w="1800" w:type="dxa"/>
            <w:noWrap w:val="0"/>
            <w:tcMar>
              <w:top w:w="0" w:type="dxa"/>
              <w:left w:w="105" w:type="dxa"/>
              <w:bottom w:w="0" w:type="dxa"/>
              <w:right w:w="105" w:type="dxa"/>
            </w:tcMar>
            <w:vAlign w:val="center"/>
          </w:tcPr>
          <w:p w14:paraId="6441BB7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年初预算安排数</w:t>
            </w:r>
          </w:p>
        </w:tc>
        <w:tc>
          <w:tcPr>
            <w:tcW w:w="1628" w:type="dxa"/>
            <w:noWrap w:val="0"/>
            <w:tcMar>
              <w:top w:w="0" w:type="dxa"/>
              <w:left w:w="105" w:type="dxa"/>
              <w:bottom w:w="0" w:type="dxa"/>
              <w:right w:w="105" w:type="dxa"/>
            </w:tcMar>
            <w:vAlign w:val="center"/>
          </w:tcPr>
          <w:p w14:paraId="1C2B10BE">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预算调整数</w:t>
            </w:r>
          </w:p>
        </w:tc>
        <w:tc>
          <w:tcPr>
            <w:tcW w:w="2303" w:type="dxa"/>
            <w:gridSpan w:val="2"/>
            <w:noWrap w:val="0"/>
            <w:tcMar>
              <w:top w:w="0" w:type="dxa"/>
              <w:left w:w="105" w:type="dxa"/>
              <w:bottom w:w="0" w:type="dxa"/>
              <w:right w:w="105" w:type="dxa"/>
            </w:tcMar>
            <w:vAlign w:val="center"/>
          </w:tcPr>
          <w:p w14:paraId="5BFCD0C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全年执行数</w:t>
            </w:r>
          </w:p>
        </w:tc>
        <w:tc>
          <w:tcPr>
            <w:tcW w:w="1702" w:type="dxa"/>
            <w:gridSpan w:val="2"/>
            <w:noWrap w:val="0"/>
            <w:tcMar>
              <w:top w:w="0" w:type="dxa"/>
              <w:left w:w="105" w:type="dxa"/>
              <w:bottom w:w="0" w:type="dxa"/>
              <w:right w:w="105" w:type="dxa"/>
            </w:tcMar>
            <w:vAlign w:val="center"/>
          </w:tcPr>
          <w:p w14:paraId="18FDADFF">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r>
      <w:tr w14:paraId="29082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15" w:hRule="atLeast"/>
          <w:tblCellSpacing w:w="0" w:type="dxa"/>
        </w:trPr>
        <w:tc>
          <w:tcPr>
            <w:tcW w:w="1312" w:type="dxa"/>
            <w:vMerge w:val="continue"/>
            <w:noWrap w:val="0"/>
            <w:vAlign w:val="center"/>
          </w:tcPr>
          <w:p w14:paraId="1B90E28D">
            <w:pPr>
              <w:spacing w:line="320" w:lineRule="exact"/>
              <w:jc w:val="center"/>
              <w:rPr>
                <w:rFonts w:hint="eastAsia" w:ascii="仿宋_GB2312" w:hAnsi="仿宋_GB2312" w:eastAsia="仿宋_GB2312" w:cs="仿宋_GB2312"/>
                <w:szCs w:val="21"/>
              </w:rPr>
            </w:pPr>
          </w:p>
        </w:tc>
        <w:tc>
          <w:tcPr>
            <w:tcW w:w="1143" w:type="dxa"/>
            <w:noWrap w:val="0"/>
            <w:tcMar>
              <w:top w:w="0" w:type="dxa"/>
              <w:left w:w="105" w:type="dxa"/>
              <w:bottom w:w="0" w:type="dxa"/>
              <w:right w:w="105" w:type="dxa"/>
            </w:tcMar>
            <w:vAlign w:val="center"/>
          </w:tcPr>
          <w:p w14:paraId="6B9B8655">
            <w:pPr>
              <w:spacing w:line="320" w:lineRule="exact"/>
              <w:jc w:val="center"/>
              <w:rPr>
                <w:rFonts w:hint="eastAsia" w:ascii="仿宋_GB2312" w:hAnsi="仿宋_GB2312" w:eastAsia="仿宋_GB2312" w:cs="仿宋_GB2312"/>
                <w:szCs w:val="21"/>
              </w:rPr>
            </w:pPr>
          </w:p>
        </w:tc>
        <w:tc>
          <w:tcPr>
            <w:tcW w:w="1800" w:type="dxa"/>
            <w:noWrap w:val="0"/>
            <w:tcMar>
              <w:top w:w="0" w:type="dxa"/>
              <w:left w:w="105" w:type="dxa"/>
              <w:bottom w:w="0" w:type="dxa"/>
              <w:right w:w="105" w:type="dxa"/>
            </w:tcMar>
            <w:vAlign w:val="center"/>
          </w:tcPr>
          <w:p w14:paraId="13F0BA9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1万元</w:t>
            </w:r>
          </w:p>
        </w:tc>
        <w:tc>
          <w:tcPr>
            <w:tcW w:w="1628" w:type="dxa"/>
            <w:noWrap w:val="0"/>
            <w:tcMar>
              <w:top w:w="0" w:type="dxa"/>
              <w:left w:w="105" w:type="dxa"/>
              <w:bottom w:w="0" w:type="dxa"/>
              <w:right w:w="105" w:type="dxa"/>
            </w:tcMar>
            <w:vAlign w:val="center"/>
          </w:tcPr>
          <w:p w14:paraId="3DB04B67">
            <w:pPr>
              <w:spacing w:line="320" w:lineRule="exact"/>
              <w:jc w:val="center"/>
              <w:rPr>
                <w:rFonts w:hint="eastAsia" w:ascii="仿宋_GB2312" w:hAnsi="仿宋_GB2312" w:eastAsia="仿宋_GB2312" w:cs="仿宋_GB2312"/>
                <w:szCs w:val="21"/>
              </w:rPr>
            </w:pPr>
          </w:p>
        </w:tc>
        <w:tc>
          <w:tcPr>
            <w:tcW w:w="2303" w:type="dxa"/>
            <w:gridSpan w:val="2"/>
            <w:noWrap w:val="0"/>
            <w:tcMar>
              <w:top w:w="0" w:type="dxa"/>
              <w:left w:w="105" w:type="dxa"/>
              <w:bottom w:w="0" w:type="dxa"/>
              <w:right w:w="105" w:type="dxa"/>
            </w:tcMar>
            <w:vAlign w:val="center"/>
          </w:tcPr>
          <w:p w14:paraId="1E52271F">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1.05万元</w:t>
            </w:r>
          </w:p>
        </w:tc>
        <w:tc>
          <w:tcPr>
            <w:tcW w:w="1702" w:type="dxa"/>
            <w:gridSpan w:val="2"/>
            <w:noWrap w:val="0"/>
            <w:tcMar>
              <w:top w:w="0" w:type="dxa"/>
              <w:left w:w="105" w:type="dxa"/>
              <w:bottom w:w="0" w:type="dxa"/>
              <w:right w:w="105" w:type="dxa"/>
            </w:tcMar>
            <w:vAlign w:val="center"/>
          </w:tcPr>
          <w:p w14:paraId="38B4803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105%</w:t>
            </w:r>
          </w:p>
        </w:tc>
      </w:tr>
      <w:tr w14:paraId="4C3C9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718" w:hRule="atLeast"/>
          <w:tblCellSpacing w:w="0" w:type="dxa"/>
        </w:trPr>
        <w:tc>
          <w:tcPr>
            <w:tcW w:w="1312" w:type="dxa"/>
            <w:noWrap w:val="0"/>
            <w:tcMar>
              <w:top w:w="0" w:type="dxa"/>
              <w:left w:w="105" w:type="dxa"/>
              <w:bottom w:w="0" w:type="dxa"/>
              <w:right w:w="105" w:type="dxa"/>
            </w:tcMar>
            <w:vAlign w:val="center"/>
          </w:tcPr>
          <w:p w14:paraId="03A218D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评价内容</w:t>
            </w:r>
          </w:p>
        </w:tc>
        <w:tc>
          <w:tcPr>
            <w:tcW w:w="1143" w:type="dxa"/>
            <w:noWrap w:val="0"/>
            <w:tcMar>
              <w:top w:w="0" w:type="dxa"/>
              <w:left w:w="105" w:type="dxa"/>
              <w:bottom w:w="0" w:type="dxa"/>
              <w:right w:w="105" w:type="dxa"/>
            </w:tcMar>
            <w:vAlign w:val="center"/>
          </w:tcPr>
          <w:p w14:paraId="7D9080E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分值</w:t>
            </w:r>
          </w:p>
        </w:tc>
        <w:tc>
          <w:tcPr>
            <w:tcW w:w="5731" w:type="dxa"/>
            <w:gridSpan w:val="4"/>
            <w:noWrap w:val="0"/>
            <w:tcMar>
              <w:top w:w="0" w:type="dxa"/>
              <w:left w:w="105" w:type="dxa"/>
              <w:bottom w:w="0" w:type="dxa"/>
              <w:right w:w="105" w:type="dxa"/>
            </w:tcMar>
            <w:vAlign w:val="center"/>
          </w:tcPr>
          <w:p w14:paraId="3766A0A9">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评价简述</w:t>
            </w:r>
          </w:p>
        </w:tc>
        <w:tc>
          <w:tcPr>
            <w:tcW w:w="832" w:type="dxa"/>
            <w:noWrap w:val="0"/>
            <w:tcMar>
              <w:top w:w="0" w:type="dxa"/>
              <w:left w:w="105" w:type="dxa"/>
              <w:bottom w:w="0" w:type="dxa"/>
              <w:right w:w="105" w:type="dxa"/>
            </w:tcMar>
            <w:vAlign w:val="center"/>
          </w:tcPr>
          <w:p w14:paraId="330E1ED6">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单位自评得分</w:t>
            </w:r>
          </w:p>
        </w:tc>
        <w:tc>
          <w:tcPr>
            <w:tcW w:w="870" w:type="dxa"/>
            <w:noWrap w:val="0"/>
            <w:tcMar>
              <w:top w:w="0" w:type="dxa"/>
              <w:left w:w="105" w:type="dxa"/>
              <w:bottom w:w="0" w:type="dxa"/>
              <w:right w:w="105" w:type="dxa"/>
            </w:tcMar>
            <w:vAlign w:val="center"/>
          </w:tcPr>
          <w:p w14:paraId="1598CDF0">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财政复</w:t>
            </w:r>
          </w:p>
          <w:p w14:paraId="1378BC4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评得分</w:t>
            </w:r>
          </w:p>
        </w:tc>
      </w:tr>
      <w:tr w14:paraId="3C7B71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81" w:hRule="atLeast"/>
          <w:tblCellSpacing w:w="0" w:type="dxa"/>
        </w:trPr>
        <w:tc>
          <w:tcPr>
            <w:tcW w:w="1312" w:type="dxa"/>
            <w:noWrap w:val="0"/>
            <w:tcMar>
              <w:top w:w="0" w:type="dxa"/>
              <w:left w:w="105" w:type="dxa"/>
              <w:bottom w:w="0" w:type="dxa"/>
              <w:right w:w="105" w:type="dxa"/>
            </w:tcMar>
            <w:vAlign w:val="center"/>
          </w:tcPr>
          <w:p w14:paraId="0AEAF99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项目预算及预期绩效目标编制水平</w:t>
            </w:r>
          </w:p>
        </w:tc>
        <w:tc>
          <w:tcPr>
            <w:tcW w:w="1143" w:type="dxa"/>
            <w:noWrap w:val="0"/>
            <w:tcMar>
              <w:top w:w="0" w:type="dxa"/>
              <w:left w:w="105" w:type="dxa"/>
              <w:bottom w:w="0" w:type="dxa"/>
              <w:right w:w="105" w:type="dxa"/>
            </w:tcMar>
            <w:vAlign w:val="center"/>
          </w:tcPr>
          <w:p w14:paraId="40A4E9F1">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0DC60C7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本项目预算（即投入目标）编制科学、规范、合理，预期绩效目标申报完整，产出、效果类关键性指标清晰、明确、量化，投入与项目产出、效果目标匹配。</w:t>
            </w:r>
          </w:p>
        </w:tc>
        <w:tc>
          <w:tcPr>
            <w:tcW w:w="832" w:type="dxa"/>
            <w:noWrap w:val="0"/>
            <w:tcMar>
              <w:top w:w="0" w:type="dxa"/>
              <w:left w:w="105" w:type="dxa"/>
              <w:bottom w:w="0" w:type="dxa"/>
              <w:right w:w="105" w:type="dxa"/>
            </w:tcMar>
            <w:vAlign w:val="center"/>
          </w:tcPr>
          <w:p w14:paraId="01A6C885">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3706C4F">
            <w:pPr>
              <w:spacing w:line="320" w:lineRule="exact"/>
              <w:jc w:val="center"/>
              <w:rPr>
                <w:rFonts w:hint="eastAsia" w:ascii="仿宋_GB2312" w:hAnsi="仿宋_GB2312" w:eastAsia="仿宋_GB2312" w:cs="仿宋_GB2312"/>
                <w:szCs w:val="21"/>
              </w:rPr>
            </w:pPr>
          </w:p>
        </w:tc>
      </w:tr>
      <w:tr w14:paraId="7A0C4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17" w:hRule="atLeast"/>
          <w:tblCellSpacing w:w="0" w:type="dxa"/>
        </w:trPr>
        <w:tc>
          <w:tcPr>
            <w:tcW w:w="1312" w:type="dxa"/>
            <w:noWrap w:val="0"/>
            <w:tcMar>
              <w:top w:w="0" w:type="dxa"/>
              <w:left w:w="105" w:type="dxa"/>
              <w:bottom w:w="0" w:type="dxa"/>
              <w:right w:w="105" w:type="dxa"/>
            </w:tcMar>
            <w:vAlign w:val="center"/>
          </w:tcPr>
          <w:p w14:paraId="6102826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预算执行率</w:t>
            </w:r>
          </w:p>
        </w:tc>
        <w:tc>
          <w:tcPr>
            <w:tcW w:w="1143" w:type="dxa"/>
            <w:noWrap w:val="0"/>
            <w:tcMar>
              <w:top w:w="0" w:type="dxa"/>
              <w:left w:w="105" w:type="dxa"/>
              <w:bottom w:w="0" w:type="dxa"/>
              <w:right w:w="105" w:type="dxa"/>
            </w:tcMar>
            <w:vAlign w:val="center"/>
          </w:tcPr>
          <w:p w14:paraId="2ADA72CF">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7A29C9F9">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该项目预算执行率为</w:t>
            </w:r>
            <w:r>
              <w:rPr>
                <w:rFonts w:hint="eastAsia" w:ascii="仿宋_GB2312" w:hAnsi="仿宋_GB2312" w:eastAsia="仿宋_GB2312" w:cs="仿宋_GB2312"/>
                <w:szCs w:val="21"/>
                <w:lang w:val="en-US" w:eastAsia="zh-CN"/>
              </w:rPr>
              <w:t>105</w:t>
            </w:r>
            <w:r>
              <w:rPr>
                <w:rFonts w:hint="eastAsia" w:ascii="仿宋_GB2312" w:hAnsi="仿宋_GB2312" w:eastAsia="仿宋_GB2312" w:cs="仿宋_GB2312"/>
                <w:szCs w:val="21"/>
              </w:rPr>
              <w:t>%。</w:t>
            </w:r>
          </w:p>
        </w:tc>
        <w:tc>
          <w:tcPr>
            <w:tcW w:w="832" w:type="dxa"/>
            <w:noWrap w:val="0"/>
            <w:tcMar>
              <w:top w:w="0" w:type="dxa"/>
              <w:left w:w="105" w:type="dxa"/>
              <w:bottom w:w="0" w:type="dxa"/>
              <w:right w:w="105" w:type="dxa"/>
            </w:tcMar>
            <w:vAlign w:val="center"/>
          </w:tcPr>
          <w:p w14:paraId="676E0AD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603D89F4">
            <w:pPr>
              <w:spacing w:line="320" w:lineRule="exact"/>
              <w:jc w:val="center"/>
              <w:rPr>
                <w:rFonts w:hint="eastAsia" w:ascii="仿宋_GB2312" w:hAnsi="仿宋_GB2312" w:eastAsia="仿宋_GB2312" w:cs="仿宋_GB2312"/>
                <w:szCs w:val="21"/>
              </w:rPr>
            </w:pPr>
          </w:p>
        </w:tc>
      </w:tr>
      <w:tr w14:paraId="160B6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5" w:hRule="atLeast"/>
          <w:tblCellSpacing w:w="0" w:type="dxa"/>
        </w:trPr>
        <w:tc>
          <w:tcPr>
            <w:tcW w:w="1312" w:type="dxa"/>
            <w:noWrap w:val="0"/>
            <w:tcMar>
              <w:top w:w="0" w:type="dxa"/>
              <w:left w:w="105" w:type="dxa"/>
              <w:bottom w:w="0" w:type="dxa"/>
              <w:right w:w="105" w:type="dxa"/>
            </w:tcMar>
            <w:vAlign w:val="center"/>
          </w:tcPr>
          <w:p w14:paraId="1E929A9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项目组织管理水平</w:t>
            </w:r>
          </w:p>
        </w:tc>
        <w:tc>
          <w:tcPr>
            <w:tcW w:w="1143" w:type="dxa"/>
            <w:noWrap w:val="0"/>
            <w:tcMar>
              <w:top w:w="0" w:type="dxa"/>
              <w:left w:w="105" w:type="dxa"/>
              <w:bottom w:w="0" w:type="dxa"/>
              <w:right w:w="105" w:type="dxa"/>
            </w:tcMar>
            <w:vAlign w:val="center"/>
          </w:tcPr>
          <w:p w14:paraId="7A75B6C8">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525E0E6F">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本项目</w:t>
            </w:r>
            <w:r>
              <w:rPr>
                <w:rFonts w:hint="eastAsia" w:ascii="仿宋_GB2312" w:hAnsi="仿宋_GB2312" w:eastAsia="仿宋_GB2312" w:cs="仿宋_GB2312"/>
                <w:szCs w:val="21"/>
                <w:lang w:val="en-US" w:eastAsia="zh-CN"/>
              </w:rPr>
              <w:t>依据国家相关法律法规及其他文件规定</w:t>
            </w:r>
            <w:r>
              <w:rPr>
                <w:rFonts w:hint="eastAsia" w:ascii="仿宋_GB2312" w:hAnsi="仿宋_GB2312" w:eastAsia="仿宋_GB2312" w:cs="仿宋_GB2312"/>
                <w:szCs w:val="21"/>
              </w:rPr>
              <w:t>，并严格按相关</w:t>
            </w:r>
            <w:r>
              <w:rPr>
                <w:rFonts w:hint="eastAsia" w:ascii="仿宋_GB2312" w:hAnsi="仿宋_GB2312" w:eastAsia="仿宋_GB2312" w:cs="仿宋_GB2312"/>
                <w:szCs w:val="21"/>
                <w:lang w:val="en-US" w:eastAsia="zh-CN"/>
              </w:rPr>
              <w:t>规定</w:t>
            </w:r>
            <w:r>
              <w:rPr>
                <w:rFonts w:hint="eastAsia" w:ascii="仿宋_GB2312" w:hAnsi="仿宋_GB2312" w:eastAsia="仿宋_GB2312" w:cs="仿宋_GB2312"/>
                <w:szCs w:val="21"/>
              </w:rPr>
              <w:t>执行。</w:t>
            </w:r>
          </w:p>
        </w:tc>
        <w:tc>
          <w:tcPr>
            <w:tcW w:w="832" w:type="dxa"/>
            <w:noWrap w:val="0"/>
            <w:tcMar>
              <w:top w:w="0" w:type="dxa"/>
              <w:left w:w="105" w:type="dxa"/>
              <w:bottom w:w="0" w:type="dxa"/>
              <w:right w:w="105" w:type="dxa"/>
            </w:tcMar>
            <w:vAlign w:val="center"/>
          </w:tcPr>
          <w:p w14:paraId="79F028A8">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0C11B93A">
            <w:pPr>
              <w:spacing w:line="320" w:lineRule="exact"/>
              <w:jc w:val="center"/>
              <w:rPr>
                <w:rFonts w:hint="eastAsia" w:ascii="仿宋_GB2312" w:hAnsi="仿宋_GB2312" w:eastAsia="仿宋_GB2312" w:cs="仿宋_GB2312"/>
                <w:szCs w:val="21"/>
              </w:rPr>
            </w:pPr>
          </w:p>
        </w:tc>
      </w:tr>
      <w:tr w14:paraId="7DFFE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blCellSpacing w:w="0" w:type="dxa"/>
        </w:trPr>
        <w:tc>
          <w:tcPr>
            <w:tcW w:w="1312" w:type="dxa"/>
            <w:noWrap w:val="0"/>
            <w:tcMar>
              <w:top w:w="0" w:type="dxa"/>
              <w:left w:w="105" w:type="dxa"/>
              <w:bottom w:w="0" w:type="dxa"/>
              <w:right w:w="105" w:type="dxa"/>
            </w:tcMar>
            <w:vAlign w:val="center"/>
          </w:tcPr>
          <w:p w14:paraId="2AF8A29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资金支出</w:t>
            </w:r>
          </w:p>
          <w:p w14:paraId="446C207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合理合规</w:t>
            </w:r>
          </w:p>
        </w:tc>
        <w:tc>
          <w:tcPr>
            <w:tcW w:w="1143" w:type="dxa"/>
            <w:noWrap w:val="0"/>
            <w:tcMar>
              <w:top w:w="0" w:type="dxa"/>
              <w:left w:w="105" w:type="dxa"/>
              <w:bottom w:w="0" w:type="dxa"/>
              <w:right w:w="105" w:type="dxa"/>
            </w:tcMar>
            <w:vAlign w:val="center"/>
          </w:tcPr>
          <w:p w14:paraId="3A80943B">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45705829">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项目支出符合国家相关法律法规、财务管理制度等规定，且均在预算范围内，无与本项目预算不相符或无关的资金支出。</w:t>
            </w:r>
          </w:p>
        </w:tc>
        <w:tc>
          <w:tcPr>
            <w:tcW w:w="832" w:type="dxa"/>
            <w:noWrap w:val="0"/>
            <w:tcMar>
              <w:top w:w="0" w:type="dxa"/>
              <w:left w:w="105" w:type="dxa"/>
              <w:bottom w:w="0" w:type="dxa"/>
              <w:right w:w="105" w:type="dxa"/>
            </w:tcMar>
            <w:vAlign w:val="center"/>
          </w:tcPr>
          <w:p w14:paraId="4D3577F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5F3CB2D2">
            <w:pPr>
              <w:spacing w:line="320" w:lineRule="exact"/>
              <w:jc w:val="center"/>
              <w:rPr>
                <w:rFonts w:hint="eastAsia" w:ascii="仿宋_GB2312" w:hAnsi="仿宋_GB2312" w:eastAsia="仿宋_GB2312" w:cs="仿宋_GB2312"/>
                <w:szCs w:val="21"/>
              </w:rPr>
            </w:pPr>
          </w:p>
        </w:tc>
      </w:tr>
      <w:tr w14:paraId="3DEC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87" w:hRule="atLeast"/>
          <w:tblCellSpacing w:w="0" w:type="dxa"/>
        </w:trPr>
        <w:tc>
          <w:tcPr>
            <w:tcW w:w="1312" w:type="dxa"/>
            <w:noWrap w:val="0"/>
            <w:tcMar>
              <w:top w:w="0" w:type="dxa"/>
              <w:left w:w="105" w:type="dxa"/>
              <w:bottom w:w="0" w:type="dxa"/>
              <w:right w:w="105" w:type="dxa"/>
            </w:tcMar>
            <w:vAlign w:val="center"/>
          </w:tcPr>
          <w:p w14:paraId="6AE67F99">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项目产出</w:t>
            </w:r>
          </w:p>
        </w:tc>
        <w:tc>
          <w:tcPr>
            <w:tcW w:w="1143" w:type="dxa"/>
            <w:noWrap w:val="0"/>
            <w:tcMar>
              <w:top w:w="0" w:type="dxa"/>
              <w:left w:w="105" w:type="dxa"/>
              <w:bottom w:w="0" w:type="dxa"/>
              <w:right w:w="105" w:type="dxa"/>
            </w:tcMar>
            <w:vAlign w:val="center"/>
          </w:tcPr>
          <w:p w14:paraId="6F9BDC3C">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30</w:t>
            </w:r>
          </w:p>
        </w:tc>
        <w:tc>
          <w:tcPr>
            <w:tcW w:w="5731" w:type="dxa"/>
            <w:gridSpan w:val="4"/>
            <w:noWrap w:val="0"/>
            <w:tcMar>
              <w:top w:w="0" w:type="dxa"/>
              <w:left w:w="105" w:type="dxa"/>
              <w:bottom w:w="0" w:type="dxa"/>
              <w:right w:w="105" w:type="dxa"/>
            </w:tcMar>
            <w:vAlign w:val="center"/>
          </w:tcPr>
          <w:p w14:paraId="079C093A">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项目产出数量、产出质量、产出时效以及成本控制等方面</w:t>
            </w:r>
            <w:r>
              <w:rPr>
                <w:rFonts w:hint="eastAsia" w:ascii="仿宋_GB2312" w:hAnsi="仿宋_GB2312" w:eastAsia="仿宋_GB2312" w:cs="仿宋_GB2312"/>
                <w:szCs w:val="21"/>
                <w:lang w:val="en-US" w:eastAsia="zh-CN"/>
              </w:rPr>
              <w:t>均达到预算绩效目标。</w:t>
            </w:r>
          </w:p>
        </w:tc>
        <w:tc>
          <w:tcPr>
            <w:tcW w:w="832" w:type="dxa"/>
            <w:noWrap w:val="0"/>
            <w:tcMar>
              <w:top w:w="0" w:type="dxa"/>
              <w:left w:w="105" w:type="dxa"/>
              <w:bottom w:w="0" w:type="dxa"/>
              <w:right w:w="105" w:type="dxa"/>
            </w:tcMar>
            <w:vAlign w:val="center"/>
          </w:tcPr>
          <w:p w14:paraId="6DD182B2">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30</w:t>
            </w:r>
          </w:p>
        </w:tc>
        <w:tc>
          <w:tcPr>
            <w:tcW w:w="870" w:type="dxa"/>
            <w:noWrap w:val="0"/>
            <w:tcMar>
              <w:top w:w="0" w:type="dxa"/>
              <w:left w:w="105" w:type="dxa"/>
              <w:bottom w:w="0" w:type="dxa"/>
              <w:right w:w="105" w:type="dxa"/>
            </w:tcMar>
            <w:vAlign w:val="center"/>
          </w:tcPr>
          <w:p w14:paraId="36A15E13">
            <w:pPr>
              <w:spacing w:line="320" w:lineRule="exact"/>
              <w:jc w:val="center"/>
              <w:rPr>
                <w:rFonts w:hint="eastAsia" w:ascii="仿宋_GB2312" w:hAnsi="仿宋_GB2312" w:eastAsia="仿宋_GB2312" w:cs="仿宋_GB2312"/>
                <w:szCs w:val="21"/>
              </w:rPr>
            </w:pPr>
          </w:p>
        </w:tc>
      </w:tr>
      <w:tr w14:paraId="3572E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6" w:hRule="atLeast"/>
          <w:tblCellSpacing w:w="0" w:type="dxa"/>
        </w:trPr>
        <w:tc>
          <w:tcPr>
            <w:tcW w:w="1312" w:type="dxa"/>
            <w:noWrap w:val="0"/>
            <w:tcMar>
              <w:top w:w="0" w:type="dxa"/>
              <w:left w:w="105" w:type="dxa"/>
              <w:bottom w:w="0" w:type="dxa"/>
              <w:right w:w="105" w:type="dxa"/>
            </w:tcMar>
            <w:vAlign w:val="center"/>
          </w:tcPr>
          <w:p w14:paraId="089408E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项目效益（效果）</w:t>
            </w:r>
          </w:p>
        </w:tc>
        <w:tc>
          <w:tcPr>
            <w:tcW w:w="1143" w:type="dxa"/>
            <w:noWrap w:val="0"/>
            <w:tcMar>
              <w:top w:w="0" w:type="dxa"/>
              <w:left w:w="105" w:type="dxa"/>
              <w:bottom w:w="0" w:type="dxa"/>
              <w:right w:w="105" w:type="dxa"/>
            </w:tcMar>
            <w:vAlign w:val="center"/>
          </w:tcPr>
          <w:p w14:paraId="5F5FECA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20</w:t>
            </w:r>
          </w:p>
        </w:tc>
        <w:tc>
          <w:tcPr>
            <w:tcW w:w="5731" w:type="dxa"/>
            <w:gridSpan w:val="4"/>
            <w:noWrap w:val="0"/>
            <w:tcMar>
              <w:top w:w="0" w:type="dxa"/>
              <w:left w:w="105" w:type="dxa"/>
              <w:bottom w:w="0" w:type="dxa"/>
              <w:right w:w="105" w:type="dxa"/>
            </w:tcMar>
            <w:vAlign w:val="center"/>
          </w:tcPr>
          <w:p w14:paraId="5D83D275">
            <w:pPr>
              <w:spacing w:line="300" w:lineRule="exact"/>
              <w:rPr>
                <w:rFonts w:hint="eastAsia" w:ascii="仿宋_GB2312" w:hAnsi="仿宋_GB2312" w:eastAsia="仿宋_GB2312" w:cs="仿宋_GB2312"/>
                <w:szCs w:val="21"/>
                <w:lang w:eastAsia="zh-CN"/>
              </w:rPr>
            </w:pPr>
            <w:r>
              <w:rPr>
                <w:rFonts w:hint="eastAsia" w:ascii="仿宋_GB2312" w:hAnsi="仿宋_GB2312" w:eastAsia="仿宋_GB2312" w:cs="仿宋_GB2312"/>
                <w:color w:val="auto"/>
                <w:szCs w:val="21"/>
                <w:lang w:val="en-US" w:eastAsia="zh-CN"/>
              </w:rPr>
              <w:t>强化</w:t>
            </w:r>
            <w:r>
              <w:rPr>
                <w:rFonts w:hint="eastAsia" w:ascii="仿宋_GB2312" w:hAnsi="仿宋_GB2312" w:eastAsia="仿宋_GB2312" w:cs="仿宋_GB2312"/>
                <w:color w:val="auto"/>
                <w:szCs w:val="21"/>
              </w:rPr>
              <w:t>社会监督</w:t>
            </w:r>
            <w:r>
              <w:rPr>
                <w:rFonts w:hint="eastAsia" w:ascii="仿宋_GB2312" w:hAnsi="仿宋_GB2312" w:eastAsia="仿宋_GB2312" w:cs="仿宋_GB2312"/>
                <w:color w:val="auto"/>
                <w:szCs w:val="21"/>
                <w:lang w:val="en-US" w:eastAsia="zh-CN"/>
              </w:rPr>
              <w:t>责任</w:t>
            </w:r>
            <w:r>
              <w:rPr>
                <w:rFonts w:hint="eastAsia" w:ascii="仿宋_GB2312" w:hAnsi="仿宋_GB2312" w:eastAsia="仿宋_GB2312" w:cs="仿宋_GB2312"/>
                <w:color w:val="auto"/>
                <w:szCs w:val="21"/>
              </w:rPr>
              <w:t>，</w:t>
            </w:r>
            <w:r>
              <w:rPr>
                <w:rFonts w:hint="eastAsia" w:ascii="仿宋_GB2312" w:hAnsi="仿宋_GB2312" w:eastAsia="仿宋_GB2312" w:cs="仿宋_GB2312"/>
                <w:color w:val="auto"/>
                <w:szCs w:val="21"/>
                <w:lang w:val="en-US" w:eastAsia="zh-CN"/>
              </w:rPr>
              <w:t>提高</w:t>
            </w:r>
            <w:r>
              <w:rPr>
                <w:rFonts w:hint="eastAsia" w:ascii="仿宋_GB2312" w:hAnsi="仿宋_GB2312" w:eastAsia="仿宋_GB2312" w:cs="仿宋_GB2312"/>
                <w:color w:val="auto"/>
                <w:szCs w:val="21"/>
              </w:rPr>
              <w:t>广大群众和企业积极参与安全生产领域“打非治违”有奖举报，</w:t>
            </w:r>
            <w:r>
              <w:rPr>
                <w:rFonts w:hint="eastAsia" w:ascii="仿宋_GB2312" w:hAnsi="仿宋_GB2312" w:eastAsia="仿宋_GB2312" w:cs="仿宋_GB2312"/>
                <w:color w:val="auto"/>
                <w:szCs w:val="21"/>
                <w:lang w:val="en-US" w:eastAsia="zh-CN"/>
              </w:rPr>
              <w:t>筑牢</w:t>
            </w:r>
            <w:r>
              <w:rPr>
                <w:rFonts w:hint="eastAsia" w:ascii="仿宋_GB2312" w:hAnsi="仿宋_GB2312" w:eastAsia="仿宋_GB2312" w:cs="仿宋_GB2312"/>
                <w:color w:val="auto"/>
                <w:szCs w:val="21"/>
              </w:rPr>
              <w:t>“打非治违”人民防线</w:t>
            </w:r>
            <w:r>
              <w:rPr>
                <w:rFonts w:hint="eastAsia" w:ascii="仿宋_GB2312" w:hAnsi="仿宋_GB2312" w:eastAsia="仿宋_GB2312" w:cs="仿宋_GB2312"/>
                <w:color w:val="auto"/>
                <w:szCs w:val="21"/>
                <w:lang w:eastAsia="zh-CN"/>
              </w:rPr>
              <w:t>。</w:t>
            </w:r>
          </w:p>
        </w:tc>
        <w:tc>
          <w:tcPr>
            <w:tcW w:w="832" w:type="dxa"/>
            <w:noWrap w:val="0"/>
            <w:tcMar>
              <w:top w:w="0" w:type="dxa"/>
              <w:left w:w="105" w:type="dxa"/>
              <w:bottom w:w="0" w:type="dxa"/>
              <w:right w:w="105" w:type="dxa"/>
            </w:tcMar>
            <w:vAlign w:val="center"/>
          </w:tcPr>
          <w:p w14:paraId="574F32AD">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20</w:t>
            </w:r>
          </w:p>
        </w:tc>
        <w:tc>
          <w:tcPr>
            <w:tcW w:w="870" w:type="dxa"/>
            <w:noWrap w:val="0"/>
            <w:tcMar>
              <w:top w:w="0" w:type="dxa"/>
              <w:left w:w="105" w:type="dxa"/>
              <w:bottom w:w="0" w:type="dxa"/>
              <w:right w:w="105" w:type="dxa"/>
            </w:tcMar>
            <w:vAlign w:val="center"/>
          </w:tcPr>
          <w:p w14:paraId="2F6F4541">
            <w:pPr>
              <w:spacing w:line="320" w:lineRule="exact"/>
              <w:jc w:val="center"/>
              <w:rPr>
                <w:rFonts w:hint="eastAsia" w:ascii="仿宋_GB2312" w:hAnsi="仿宋_GB2312" w:eastAsia="仿宋_GB2312" w:cs="仿宋_GB2312"/>
                <w:szCs w:val="21"/>
              </w:rPr>
            </w:pPr>
          </w:p>
        </w:tc>
      </w:tr>
      <w:tr w14:paraId="2C1D9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6E0278F0">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满意度</w:t>
            </w:r>
          </w:p>
        </w:tc>
        <w:tc>
          <w:tcPr>
            <w:tcW w:w="1143" w:type="dxa"/>
            <w:noWrap w:val="0"/>
            <w:tcMar>
              <w:top w:w="0" w:type="dxa"/>
              <w:left w:w="105" w:type="dxa"/>
              <w:bottom w:w="0" w:type="dxa"/>
              <w:right w:w="105" w:type="dxa"/>
            </w:tcMar>
            <w:vAlign w:val="center"/>
          </w:tcPr>
          <w:p w14:paraId="2285F925">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w:t>
            </w:r>
          </w:p>
        </w:tc>
        <w:tc>
          <w:tcPr>
            <w:tcW w:w="5731" w:type="dxa"/>
            <w:gridSpan w:val="4"/>
            <w:noWrap w:val="0"/>
            <w:tcMar>
              <w:top w:w="0" w:type="dxa"/>
              <w:left w:w="105" w:type="dxa"/>
              <w:bottom w:w="0" w:type="dxa"/>
              <w:right w:w="105" w:type="dxa"/>
            </w:tcMar>
            <w:vAlign w:val="center"/>
          </w:tcPr>
          <w:p w14:paraId="11E7DDF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服务对象满意度计分：90%≤满意度≤100%记10分，80%≤满意度&lt;90%记8分，70%≤满意度&lt;80%   记6分，</w:t>
            </w:r>
          </w:p>
          <w:p w14:paraId="67B80E12">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60%≤满意度&lt;70%记4分，满意度&lt;60%记0分。</w:t>
            </w:r>
          </w:p>
        </w:tc>
        <w:tc>
          <w:tcPr>
            <w:tcW w:w="832" w:type="dxa"/>
            <w:noWrap w:val="0"/>
            <w:tcMar>
              <w:top w:w="0" w:type="dxa"/>
              <w:left w:w="105" w:type="dxa"/>
              <w:bottom w:w="0" w:type="dxa"/>
              <w:right w:w="105" w:type="dxa"/>
            </w:tcMar>
            <w:vAlign w:val="center"/>
          </w:tcPr>
          <w:p w14:paraId="4A104644">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w:t>
            </w:r>
          </w:p>
        </w:tc>
        <w:tc>
          <w:tcPr>
            <w:tcW w:w="870" w:type="dxa"/>
            <w:noWrap w:val="0"/>
            <w:tcMar>
              <w:top w:w="0" w:type="dxa"/>
              <w:left w:w="105" w:type="dxa"/>
              <w:bottom w:w="0" w:type="dxa"/>
              <w:right w:w="105" w:type="dxa"/>
            </w:tcMar>
            <w:vAlign w:val="center"/>
          </w:tcPr>
          <w:p w14:paraId="409B9E48">
            <w:pPr>
              <w:spacing w:line="320" w:lineRule="exact"/>
              <w:jc w:val="center"/>
              <w:rPr>
                <w:rFonts w:hint="eastAsia" w:ascii="仿宋_GB2312" w:hAnsi="仿宋_GB2312" w:eastAsia="仿宋_GB2312" w:cs="仿宋_GB2312"/>
                <w:szCs w:val="21"/>
              </w:rPr>
            </w:pPr>
          </w:p>
        </w:tc>
      </w:tr>
      <w:tr w14:paraId="2A411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81" w:hRule="atLeast"/>
          <w:tblCellSpacing w:w="0" w:type="dxa"/>
        </w:trPr>
        <w:tc>
          <w:tcPr>
            <w:tcW w:w="1312" w:type="dxa"/>
            <w:noWrap w:val="0"/>
            <w:tcMar>
              <w:top w:w="0" w:type="dxa"/>
              <w:left w:w="105" w:type="dxa"/>
              <w:bottom w:w="0" w:type="dxa"/>
              <w:right w:w="105" w:type="dxa"/>
            </w:tcMar>
            <w:vAlign w:val="center"/>
          </w:tcPr>
          <w:p w14:paraId="107C1094">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小计</w:t>
            </w:r>
          </w:p>
        </w:tc>
        <w:tc>
          <w:tcPr>
            <w:tcW w:w="1143" w:type="dxa"/>
            <w:noWrap w:val="0"/>
            <w:tcMar>
              <w:top w:w="0" w:type="dxa"/>
              <w:left w:w="105" w:type="dxa"/>
              <w:bottom w:w="0" w:type="dxa"/>
              <w:right w:w="105" w:type="dxa"/>
            </w:tcMar>
            <w:vAlign w:val="center"/>
          </w:tcPr>
          <w:p w14:paraId="1F12020D">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00D7B938">
            <w:pPr>
              <w:spacing w:line="300" w:lineRule="exact"/>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04251AF1">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43BAE6B4">
            <w:pPr>
              <w:spacing w:line="320" w:lineRule="exact"/>
              <w:jc w:val="center"/>
              <w:rPr>
                <w:rFonts w:hint="eastAsia" w:ascii="仿宋_GB2312" w:hAnsi="仿宋_GB2312" w:eastAsia="仿宋_GB2312" w:cs="仿宋_GB2312"/>
                <w:szCs w:val="21"/>
              </w:rPr>
            </w:pPr>
          </w:p>
        </w:tc>
      </w:tr>
      <w:tr w14:paraId="1723B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25" w:hRule="atLeast"/>
          <w:tblCellSpacing w:w="0" w:type="dxa"/>
        </w:trPr>
        <w:tc>
          <w:tcPr>
            <w:tcW w:w="1312" w:type="dxa"/>
            <w:noWrap w:val="0"/>
            <w:tcMar>
              <w:top w:w="0" w:type="dxa"/>
              <w:left w:w="105" w:type="dxa"/>
              <w:bottom w:w="0" w:type="dxa"/>
              <w:right w:w="105" w:type="dxa"/>
            </w:tcMar>
            <w:vAlign w:val="center"/>
          </w:tcPr>
          <w:p w14:paraId="7E732EF3">
            <w:pPr>
              <w:spacing w:line="30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负向指标</w:t>
            </w:r>
          </w:p>
        </w:tc>
        <w:tc>
          <w:tcPr>
            <w:tcW w:w="1143" w:type="dxa"/>
            <w:noWrap w:val="0"/>
            <w:tcMar>
              <w:top w:w="0" w:type="dxa"/>
              <w:left w:w="105" w:type="dxa"/>
              <w:bottom w:w="0" w:type="dxa"/>
              <w:right w:w="105" w:type="dxa"/>
            </w:tcMar>
            <w:vAlign w:val="center"/>
          </w:tcPr>
          <w:p w14:paraId="2FD56C33">
            <w:pPr>
              <w:spacing w:line="300" w:lineRule="exact"/>
              <w:jc w:val="center"/>
              <w:rPr>
                <w:rFonts w:hint="eastAsia" w:ascii="仿宋_GB2312" w:hAnsi="仿宋_GB2312" w:eastAsia="仿宋_GB2312" w:cs="仿宋_GB2312"/>
                <w:szCs w:val="21"/>
              </w:rPr>
            </w:pPr>
          </w:p>
        </w:tc>
        <w:tc>
          <w:tcPr>
            <w:tcW w:w="5731" w:type="dxa"/>
            <w:gridSpan w:val="4"/>
            <w:noWrap w:val="0"/>
            <w:tcMar>
              <w:top w:w="0" w:type="dxa"/>
              <w:left w:w="105" w:type="dxa"/>
              <w:bottom w:w="0" w:type="dxa"/>
              <w:right w:w="105" w:type="dxa"/>
            </w:tcMar>
            <w:vAlign w:val="center"/>
          </w:tcPr>
          <w:p w14:paraId="6DF5C143">
            <w:pPr>
              <w:spacing w:line="300" w:lineRule="exact"/>
              <w:rPr>
                <w:rFonts w:hint="eastAsia" w:ascii="仿宋_GB2312" w:hAnsi="仿宋_GB2312" w:eastAsia="仿宋_GB2312" w:cs="仿宋_GB2312"/>
                <w:szCs w:val="21"/>
              </w:rPr>
            </w:pPr>
            <w:r>
              <w:rPr>
                <w:rFonts w:hint="eastAsia" w:ascii="仿宋_GB2312" w:hAnsi="仿宋_GB2312" w:eastAsia="仿宋_GB2312" w:cs="仿宋_GB2312"/>
                <w:szCs w:val="21"/>
              </w:rPr>
              <w:t>主要评价自评得分与复评得分差异率。差异率≤10%，不扣分；10%&lt;差异率≤15%，扣2分；15%&lt;差异率≤20%，扣4分；差异率&gt;20%，扣6分。</w:t>
            </w:r>
          </w:p>
        </w:tc>
        <w:tc>
          <w:tcPr>
            <w:tcW w:w="832" w:type="dxa"/>
            <w:noWrap w:val="0"/>
            <w:tcMar>
              <w:top w:w="0" w:type="dxa"/>
              <w:left w:w="105" w:type="dxa"/>
              <w:bottom w:w="0" w:type="dxa"/>
              <w:right w:w="105" w:type="dxa"/>
            </w:tcMar>
            <w:vAlign w:val="center"/>
          </w:tcPr>
          <w:p w14:paraId="445D9A79">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0</w:t>
            </w:r>
          </w:p>
        </w:tc>
        <w:tc>
          <w:tcPr>
            <w:tcW w:w="870" w:type="dxa"/>
            <w:noWrap w:val="0"/>
            <w:tcMar>
              <w:top w:w="0" w:type="dxa"/>
              <w:left w:w="105" w:type="dxa"/>
              <w:bottom w:w="0" w:type="dxa"/>
              <w:right w:w="105" w:type="dxa"/>
            </w:tcMar>
            <w:vAlign w:val="center"/>
          </w:tcPr>
          <w:p w14:paraId="276C97BD">
            <w:pPr>
              <w:spacing w:line="320" w:lineRule="exact"/>
              <w:jc w:val="center"/>
              <w:rPr>
                <w:rFonts w:hint="eastAsia" w:ascii="仿宋_GB2312" w:hAnsi="仿宋_GB2312" w:eastAsia="仿宋_GB2312" w:cs="仿宋_GB2312"/>
                <w:szCs w:val="21"/>
              </w:rPr>
            </w:pPr>
          </w:p>
        </w:tc>
      </w:tr>
      <w:tr w14:paraId="26B1C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2" w:hRule="atLeast"/>
          <w:tblCellSpacing w:w="0" w:type="dxa"/>
        </w:trPr>
        <w:tc>
          <w:tcPr>
            <w:tcW w:w="1312" w:type="dxa"/>
            <w:noWrap w:val="0"/>
            <w:tcMar>
              <w:top w:w="0" w:type="dxa"/>
              <w:left w:w="105" w:type="dxa"/>
              <w:bottom w:w="0" w:type="dxa"/>
              <w:right w:w="105" w:type="dxa"/>
            </w:tcMar>
            <w:vAlign w:val="center"/>
          </w:tcPr>
          <w:p w14:paraId="3E4E4381">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合计</w:t>
            </w:r>
          </w:p>
        </w:tc>
        <w:tc>
          <w:tcPr>
            <w:tcW w:w="1143" w:type="dxa"/>
            <w:noWrap w:val="0"/>
            <w:tcMar>
              <w:top w:w="0" w:type="dxa"/>
              <w:left w:w="105" w:type="dxa"/>
              <w:bottom w:w="0" w:type="dxa"/>
              <w:right w:w="105" w:type="dxa"/>
            </w:tcMar>
            <w:vAlign w:val="center"/>
          </w:tcPr>
          <w:p w14:paraId="382AD6B4">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100</w:t>
            </w:r>
          </w:p>
        </w:tc>
        <w:tc>
          <w:tcPr>
            <w:tcW w:w="5731" w:type="dxa"/>
            <w:gridSpan w:val="4"/>
            <w:noWrap w:val="0"/>
            <w:tcMar>
              <w:top w:w="0" w:type="dxa"/>
              <w:left w:w="105" w:type="dxa"/>
              <w:bottom w:w="0" w:type="dxa"/>
              <w:right w:w="105" w:type="dxa"/>
            </w:tcMar>
            <w:vAlign w:val="center"/>
          </w:tcPr>
          <w:p w14:paraId="65CE9AB4">
            <w:pPr>
              <w:spacing w:line="320" w:lineRule="exact"/>
              <w:jc w:val="center"/>
              <w:rPr>
                <w:rFonts w:hint="eastAsia" w:ascii="仿宋_GB2312" w:hAnsi="仿宋_GB2312" w:eastAsia="仿宋_GB2312" w:cs="仿宋_GB2312"/>
                <w:szCs w:val="21"/>
              </w:rPr>
            </w:pPr>
          </w:p>
        </w:tc>
        <w:tc>
          <w:tcPr>
            <w:tcW w:w="832" w:type="dxa"/>
            <w:noWrap w:val="0"/>
            <w:tcMar>
              <w:top w:w="0" w:type="dxa"/>
              <w:left w:w="105" w:type="dxa"/>
              <w:bottom w:w="0" w:type="dxa"/>
              <w:right w:w="105" w:type="dxa"/>
            </w:tcMar>
            <w:vAlign w:val="center"/>
          </w:tcPr>
          <w:p w14:paraId="173B87B0">
            <w:pPr>
              <w:spacing w:line="320" w:lineRule="exact"/>
              <w:jc w:val="center"/>
              <w:rPr>
                <w:rFonts w:hint="default"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100</w:t>
            </w:r>
          </w:p>
        </w:tc>
        <w:tc>
          <w:tcPr>
            <w:tcW w:w="870" w:type="dxa"/>
            <w:noWrap w:val="0"/>
            <w:tcMar>
              <w:top w:w="0" w:type="dxa"/>
              <w:left w:w="105" w:type="dxa"/>
              <w:bottom w:w="0" w:type="dxa"/>
              <w:right w:w="105" w:type="dxa"/>
            </w:tcMar>
            <w:vAlign w:val="center"/>
          </w:tcPr>
          <w:p w14:paraId="158435D2">
            <w:pPr>
              <w:spacing w:line="320" w:lineRule="exact"/>
              <w:jc w:val="center"/>
              <w:rPr>
                <w:rFonts w:hint="eastAsia" w:ascii="仿宋_GB2312" w:hAnsi="仿宋_GB2312" w:eastAsia="仿宋_GB2312" w:cs="仿宋_GB2312"/>
                <w:szCs w:val="21"/>
              </w:rPr>
            </w:pPr>
          </w:p>
        </w:tc>
      </w:tr>
      <w:tr w14:paraId="1C4E4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60" w:hRule="atLeast"/>
          <w:tblCellSpacing w:w="0" w:type="dxa"/>
        </w:trPr>
        <w:tc>
          <w:tcPr>
            <w:tcW w:w="1312" w:type="dxa"/>
            <w:noWrap w:val="0"/>
            <w:tcMar>
              <w:top w:w="0" w:type="dxa"/>
              <w:left w:w="105" w:type="dxa"/>
              <w:bottom w:w="0" w:type="dxa"/>
              <w:right w:w="105" w:type="dxa"/>
            </w:tcMar>
            <w:vAlign w:val="center"/>
          </w:tcPr>
          <w:p w14:paraId="0086780C">
            <w:pPr>
              <w:spacing w:line="320" w:lineRule="exact"/>
              <w:jc w:val="center"/>
              <w:rPr>
                <w:rFonts w:hint="eastAsia" w:ascii="仿宋_GB2312" w:hAnsi="仿宋_GB2312" w:eastAsia="仿宋_GB2312" w:cs="仿宋_GB2312"/>
                <w:szCs w:val="21"/>
              </w:rPr>
            </w:pPr>
            <w:r>
              <w:rPr>
                <w:rFonts w:hint="eastAsia" w:ascii="仿宋_GB2312" w:hAnsi="仿宋_GB2312" w:eastAsia="仿宋_GB2312" w:cs="仿宋_GB2312"/>
                <w:szCs w:val="21"/>
              </w:rPr>
              <w:t>评价结果</w:t>
            </w:r>
          </w:p>
        </w:tc>
        <w:tc>
          <w:tcPr>
            <w:tcW w:w="1143" w:type="dxa"/>
            <w:noWrap w:val="0"/>
            <w:tcMar>
              <w:top w:w="0" w:type="dxa"/>
              <w:left w:w="105" w:type="dxa"/>
              <w:bottom w:w="0" w:type="dxa"/>
              <w:right w:w="105" w:type="dxa"/>
            </w:tcMar>
            <w:vAlign w:val="center"/>
          </w:tcPr>
          <w:p w14:paraId="6501F359">
            <w:pPr>
              <w:spacing w:line="320" w:lineRule="exact"/>
              <w:jc w:val="center"/>
              <w:rPr>
                <w:rFonts w:hint="eastAsia" w:ascii="仿宋_GB2312" w:hAnsi="仿宋_GB2312" w:eastAsia="仿宋_GB2312" w:cs="仿宋_GB2312"/>
                <w:szCs w:val="21"/>
                <w:lang w:val="en-US" w:eastAsia="zh-CN"/>
              </w:rPr>
            </w:pPr>
            <w:r>
              <w:rPr>
                <w:rFonts w:hint="eastAsia" w:ascii="仿宋_GB2312" w:hAnsi="仿宋_GB2312" w:eastAsia="仿宋_GB2312" w:cs="仿宋_GB2312"/>
                <w:szCs w:val="21"/>
                <w:lang w:val="en-US" w:eastAsia="zh-CN"/>
              </w:rPr>
              <w:t>优秀</w:t>
            </w:r>
          </w:p>
        </w:tc>
        <w:tc>
          <w:tcPr>
            <w:tcW w:w="7433" w:type="dxa"/>
            <w:gridSpan w:val="6"/>
            <w:noWrap w:val="0"/>
            <w:tcMar>
              <w:top w:w="0" w:type="dxa"/>
              <w:left w:w="105" w:type="dxa"/>
              <w:bottom w:w="0" w:type="dxa"/>
              <w:right w:w="105" w:type="dxa"/>
            </w:tcMar>
            <w:vAlign w:val="center"/>
          </w:tcPr>
          <w:p w14:paraId="3BD5842B">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xml:space="preserve">□ 优秀  90分≤得分≤100分；    □ 良好  </w:t>
            </w:r>
            <w:r>
              <w:rPr>
                <w:rFonts w:ascii="仿宋_GB2312" w:hAnsi="仿宋_GB2312" w:eastAsia="仿宋_GB2312" w:cs="仿宋_GB2312"/>
                <w:szCs w:val="21"/>
              </w:rPr>
              <w:t>80</w:t>
            </w:r>
            <w:r>
              <w:rPr>
                <w:rFonts w:hint="eastAsia" w:ascii="仿宋_GB2312" w:hAnsi="仿宋_GB2312" w:eastAsia="仿宋_GB2312" w:cs="仿宋_GB2312"/>
                <w:szCs w:val="21"/>
              </w:rPr>
              <w:t>分≤得分＜90分；</w:t>
            </w:r>
          </w:p>
          <w:p w14:paraId="711FA721">
            <w:pPr>
              <w:spacing w:line="320" w:lineRule="exact"/>
              <w:rPr>
                <w:rFonts w:hint="eastAsia" w:ascii="仿宋_GB2312" w:hAnsi="仿宋_GB2312" w:eastAsia="仿宋_GB2312" w:cs="仿宋_GB2312"/>
                <w:szCs w:val="21"/>
              </w:rPr>
            </w:pPr>
            <w:r>
              <w:rPr>
                <w:rFonts w:hint="eastAsia" w:ascii="仿宋_GB2312" w:hAnsi="仿宋_GB2312" w:eastAsia="仿宋_GB2312" w:cs="仿宋_GB2312"/>
                <w:szCs w:val="21"/>
              </w:rPr>
              <w:t>□ 较差   60分≤得分＜</w:t>
            </w:r>
            <w:r>
              <w:rPr>
                <w:rFonts w:ascii="仿宋_GB2312" w:hAnsi="仿宋_GB2312" w:eastAsia="仿宋_GB2312" w:cs="仿宋_GB2312"/>
                <w:szCs w:val="21"/>
              </w:rPr>
              <w:t>80</w:t>
            </w:r>
            <w:r>
              <w:rPr>
                <w:rFonts w:hint="eastAsia" w:ascii="仿宋_GB2312" w:hAnsi="仿宋_GB2312" w:eastAsia="仿宋_GB2312" w:cs="仿宋_GB2312"/>
                <w:szCs w:val="21"/>
              </w:rPr>
              <w:t>分；    □ 差    得分＜60分</w:t>
            </w:r>
          </w:p>
        </w:tc>
      </w:tr>
    </w:tbl>
    <w:p w14:paraId="230ECCA7">
      <w:pPr>
        <w:spacing w:line="320" w:lineRule="exact"/>
        <w:ind w:left="0"/>
        <w:jc w:val="left"/>
        <w:rPr>
          <w:rFonts w:ascii="华文中宋" w:hAnsi="华文中宋" w:eastAsia="华文中宋"/>
          <w:sz w:val="8"/>
          <w:szCs w:val="10"/>
        </w:rPr>
      </w:pPr>
    </w:p>
    <w:p w14:paraId="740AFE72">
      <w:pPr>
        <w:spacing w:line="320" w:lineRule="exact"/>
        <w:ind w:left="0"/>
        <w:jc w:val="left"/>
      </w:pPr>
      <w:r>
        <w:rPr>
          <w:rFonts w:ascii="华文中宋" w:hAnsi="华文中宋" w:eastAsia="华文中宋"/>
          <w:szCs w:val="21"/>
        </w:rPr>
        <w:t xml:space="preserve">单位负责人（签字）：  </w:t>
      </w:r>
      <w:r>
        <w:rPr>
          <w:rFonts w:hint="eastAsia" w:ascii="华文中宋" w:hAnsi="华文中宋" w:eastAsia="华文中宋"/>
          <w:szCs w:val="21"/>
        </w:rPr>
        <w:t xml:space="preserve">   </w:t>
      </w:r>
      <w:r>
        <w:rPr>
          <w:rFonts w:ascii="华文中宋" w:hAnsi="华文中宋" w:eastAsia="华文中宋"/>
          <w:szCs w:val="21"/>
        </w:rPr>
        <w:t xml:space="preserve">    项目负责人（签字）： </w:t>
      </w:r>
      <w:r>
        <w:rPr>
          <w:rFonts w:hint="eastAsia" w:ascii="华文中宋" w:hAnsi="华文中宋" w:eastAsia="华文中宋"/>
          <w:szCs w:val="21"/>
        </w:rPr>
        <w:t xml:space="preserve">      </w:t>
      </w:r>
      <w:r>
        <w:rPr>
          <w:rFonts w:ascii="华文中宋" w:hAnsi="华文中宋" w:eastAsia="华文中宋"/>
          <w:szCs w:val="21"/>
        </w:rPr>
        <w:t xml:space="preserve"> 填表日期：</w:t>
      </w:r>
      <w:r>
        <w:rPr>
          <w:rFonts w:hint="eastAsia" w:ascii="华文中宋" w:hAnsi="华文中宋" w:eastAsia="华文中宋"/>
          <w:szCs w:val="21"/>
          <w:lang w:val="en-US" w:eastAsia="zh-CN"/>
        </w:rPr>
        <w:t>2025</w:t>
      </w:r>
      <w:r>
        <w:rPr>
          <w:rFonts w:ascii="华文中宋" w:hAnsi="华文中宋" w:eastAsia="华文中宋"/>
          <w:szCs w:val="21"/>
        </w:rPr>
        <w:t>年</w:t>
      </w:r>
      <w:r>
        <w:rPr>
          <w:rFonts w:hint="eastAsia" w:ascii="华文中宋" w:hAnsi="华文中宋" w:eastAsia="华文中宋"/>
          <w:szCs w:val="21"/>
          <w:lang w:val="en-US" w:eastAsia="zh-CN"/>
        </w:rPr>
        <w:t>3</w:t>
      </w:r>
      <w:r>
        <w:rPr>
          <w:rFonts w:ascii="华文中宋" w:hAnsi="华文中宋" w:eastAsia="华文中宋"/>
          <w:szCs w:val="21"/>
        </w:rPr>
        <w:t>月</w:t>
      </w:r>
      <w:r>
        <w:rPr>
          <w:rFonts w:hint="eastAsia" w:ascii="华文中宋" w:hAnsi="华文中宋" w:eastAsia="华文中宋"/>
          <w:szCs w:val="21"/>
          <w:lang w:val="en-US" w:eastAsia="zh-CN"/>
        </w:rPr>
        <w:t>18</w:t>
      </w:r>
      <w:r>
        <w:rPr>
          <w:rFonts w:ascii="华文中宋" w:hAnsi="华文中宋" w:eastAsia="华文中宋"/>
          <w:szCs w:val="21"/>
        </w:rPr>
        <w:t>日</w:t>
      </w:r>
    </w:p>
    <w:p w14:paraId="595BCC7B">
      <w:pPr>
        <w:spacing w:before="240" w:line="340" w:lineRule="exact"/>
        <w:ind w:left="0" w:leftChars="0" w:firstLine="0" w:firstLineChars="0"/>
        <w:jc w:val="left"/>
        <w:rPr>
          <w:rFonts w:hint="default" w:eastAsia="仿宋_GB2312"/>
          <w:b/>
          <w:sz w:val="24"/>
          <w:lang w:val="en-US" w:eastAsia="zh-CN"/>
        </w:rPr>
      </w:pPr>
      <w:r>
        <w:rPr>
          <w:rFonts w:hint="eastAsia" w:ascii="仿宋_GB2312" w:hAnsi="仿宋_GB2312" w:eastAsia="仿宋_GB2312" w:cs="仿宋_GB2312"/>
          <w:b/>
          <w:sz w:val="24"/>
        </w:rPr>
        <w:t>附件2-3</w:t>
      </w:r>
    </w:p>
    <w:p w14:paraId="3D8E40BF">
      <w:pPr>
        <w:spacing w:line="600" w:lineRule="exact"/>
        <w:jc w:val="center"/>
        <w:rPr>
          <w:rFonts w:hint="eastAsia" w:ascii="宋体" w:hAnsi="宋体"/>
          <w:b/>
          <w:w w:val="85"/>
          <w:sz w:val="44"/>
          <w:szCs w:val="44"/>
        </w:rPr>
      </w:pPr>
      <w:r>
        <w:rPr>
          <w:rFonts w:eastAsia="方正粗宋简体"/>
          <w:w w:val="85"/>
          <w:sz w:val="44"/>
          <w:szCs w:val="44"/>
        </w:rPr>
        <w:t> </w:t>
      </w:r>
      <w:r>
        <w:rPr>
          <w:rFonts w:hint="eastAsia" w:ascii="宋体" w:hAnsi="宋体" w:eastAsia="方正粗宋简体"/>
          <w:b/>
          <w:w w:val="85"/>
          <w:sz w:val="44"/>
          <w:szCs w:val="44"/>
          <w:lang w:eastAsia="zh-CN"/>
        </w:rPr>
        <w:t>2024年</w:t>
      </w:r>
      <w:r>
        <w:rPr>
          <w:rFonts w:ascii="宋体" w:hAnsi="宋体"/>
          <w:b/>
          <w:w w:val="85"/>
          <w:sz w:val="44"/>
          <w:szCs w:val="44"/>
        </w:rPr>
        <w:t>度</w:t>
      </w:r>
      <w:r>
        <w:rPr>
          <w:rFonts w:hint="eastAsia" w:ascii="宋体" w:hAnsi="宋体"/>
          <w:b/>
          <w:w w:val="85"/>
          <w:sz w:val="44"/>
          <w:szCs w:val="44"/>
          <w:lang w:val="en-US" w:eastAsia="zh-CN"/>
        </w:rPr>
        <w:t>安全生产举报奖励</w:t>
      </w:r>
      <w:r>
        <w:rPr>
          <w:rFonts w:hint="eastAsia" w:ascii="宋体" w:hAnsi="宋体"/>
          <w:b/>
          <w:w w:val="85"/>
          <w:sz w:val="44"/>
          <w:szCs w:val="44"/>
        </w:rPr>
        <w:t>项目</w:t>
      </w:r>
      <w:r>
        <w:rPr>
          <w:rFonts w:ascii="宋体" w:hAnsi="宋体"/>
          <w:b/>
          <w:w w:val="85"/>
          <w:sz w:val="44"/>
          <w:szCs w:val="44"/>
        </w:rPr>
        <w:t>支出</w:t>
      </w:r>
      <w:r>
        <w:rPr>
          <w:rFonts w:hint="eastAsia" w:ascii="宋体" w:hAnsi="宋体"/>
          <w:b/>
          <w:w w:val="85"/>
          <w:sz w:val="44"/>
          <w:szCs w:val="44"/>
        </w:rPr>
        <w:t>绩效</w:t>
      </w:r>
    </w:p>
    <w:p w14:paraId="7B031DC7">
      <w:pPr>
        <w:spacing w:line="600" w:lineRule="exact"/>
        <w:jc w:val="center"/>
        <w:rPr>
          <w:rFonts w:hint="eastAsia" w:ascii="宋体" w:hAnsi="宋体"/>
          <w:b/>
          <w:w w:val="85"/>
          <w:sz w:val="36"/>
          <w:szCs w:val="36"/>
        </w:rPr>
      </w:pPr>
      <w:r>
        <w:rPr>
          <w:rFonts w:ascii="宋体" w:hAnsi="宋体"/>
          <w:b/>
          <w:w w:val="85"/>
          <w:sz w:val="44"/>
          <w:szCs w:val="44"/>
        </w:rPr>
        <w:t>自评报告</w:t>
      </w:r>
    </w:p>
    <w:p w14:paraId="3AE1BC24">
      <w:pPr>
        <w:spacing w:line="560" w:lineRule="exact"/>
        <w:ind w:firstLine="643" w:firstLineChars="200"/>
        <w:jc w:val="left"/>
        <w:rPr>
          <w:rFonts w:hint="eastAsia" w:ascii="宋体" w:hAnsi="宋体" w:eastAsia="宋体" w:cs="宋体"/>
          <w:b/>
          <w:bCs w:val="0"/>
          <w:sz w:val="32"/>
          <w:szCs w:val="32"/>
        </w:rPr>
      </w:pPr>
    </w:p>
    <w:p w14:paraId="7C515EAD">
      <w:p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一、基本情况</w:t>
      </w:r>
    </w:p>
    <w:p w14:paraId="44A4AF6B">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（一）项目概况</w:t>
      </w:r>
    </w:p>
    <w:p w14:paraId="325E30FC">
      <w:pPr>
        <w:spacing w:line="560" w:lineRule="exact"/>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根据新晃侗族自治县安全生产委员会关于印发《新晃侗族自治县安全生产领域有奖举报实施办法》的通知（晃安委发〔2021〕10号）文件精神，</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val="en-US" w:eastAsia="zh-CN"/>
        </w:rPr>
        <w:t>全面</w:t>
      </w:r>
      <w:r>
        <w:rPr>
          <w:rFonts w:hint="eastAsia" w:ascii="仿宋_GB2312" w:hAnsi="仿宋_GB2312" w:eastAsia="仿宋_GB2312" w:cs="仿宋_GB2312"/>
          <w:sz w:val="32"/>
          <w:szCs w:val="32"/>
        </w:rPr>
        <w:t>加强</w:t>
      </w:r>
      <w:r>
        <w:rPr>
          <w:rFonts w:hint="eastAsia" w:ascii="仿宋_GB2312" w:hAnsi="仿宋_GB2312" w:eastAsia="仿宋_GB2312" w:cs="仿宋_GB2312"/>
          <w:sz w:val="32"/>
          <w:szCs w:val="32"/>
          <w:lang w:val="en-US" w:eastAsia="zh-CN"/>
        </w:rPr>
        <w:t>我县安全生产</w:t>
      </w:r>
      <w:r>
        <w:rPr>
          <w:rFonts w:hint="eastAsia" w:ascii="仿宋_GB2312" w:hAnsi="仿宋_GB2312" w:eastAsia="仿宋_GB2312" w:cs="仿宋_GB2312"/>
          <w:sz w:val="32"/>
          <w:szCs w:val="32"/>
        </w:rPr>
        <w:t>监管工作，严厉打击</w:t>
      </w:r>
      <w:r>
        <w:rPr>
          <w:rFonts w:hint="eastAsia" w:ascii="仿宋_GB2312" w:hAnsi="仿宋_GB2312" w:eastAsia="仿宋_GB2312" w:cs="仿宋_GB2312"/>
          <w:sz w:val="32"/>
          <w:szCs w:val="32"/>
          <w:lang w:val="en-US" w:eastAsia="zh-CN"/>
        </w:rPr>
        <w:t>非法违法经营</w:t>
      </w:r>
      <w:r>
        <w:rPr>
          <w:rFonts w:hint="eastAsia" w:ascii="仿宋_GB2312" w:hAnsi="仿宋_GB2312" w:eastAsia="仿宋_GB2312" w:cs="仿宋_GB2312"/>
          <w:sz w:val="32"/>
          <w:szCs w:val="32"/>
        </w:rPr>
        <w:t>行为,切实保障我</w:t>
      </w:r>
      <w:r>
        <w:rPr>
          <w:rFonts w:hint="eastAsia" w:ascii="仿宋_GB2312" w:hAnsi="仿宋_GB2312" w:eastAsia="仿宋_GB2312" w:cs="仿宋_GB2312"/>
          <w:sz w:val="32"/>
          <w:szCs w:val="32"/>
          <w:lang w:val="en-US" w:eastAsia="zh-CN"/>
        </w:rPr>
        <w:t>县社会</w:t>
      </w:r>
      <w:r>
        <w:rPr>
          <w:rFonts w:hint="eastAsia" w:ascii="仿宋_GB2312" w:hAnsi="仿宋_GB2312" w:eastAsia="仿宋_GB2312" w:cs="仿宋_GB2312"/>
          <w:sz w:val="32"/>
          <w:szCs w:val="32"/>
        </w:rPr>
        <w:t>安全</w:t>
      </w:r>
      <w:r>
        <w:rPr>
          <w:rFonts w:hint="eastAsia" w:ascii="仿宋_GB2312" w:hAnsi="仿宋_GB2312" w:eastAsia="仿宋_GB2312" w:cs="仿宋_GB2312"/>
          <w:sz w:val="32"/>
          <w:szCs w:val="32"/>
          <w:lang w:val="en-US" w:eastAsia="zh-CN"/>
        </w:rPr>
        <w:t>稳定</w:t>
      </w:r>
      <w:r>
        <w:rPr>
          <w:rFonts w:hint="eastAsia" w:ascii="仿宋_GB2312" w:hAnsi="仿宋_GB2312" w:eastAsia="仿宋_GB2312" w:cs="仿宋_GB2312"/>
          <w:sz w:val="32"/>
          <w:szCs w:val="32"/>
        </w:rPr>
        <w:t>，构建平安和谐</w:t>
      </w:r>
      <w:r>
        <w:rPr>
          <w:rFonts w:hint="eastAsia" w:ascii="仿宋_GB2312" w:hAnsi="仿宋_GB2312" w:eastAsia="仿宋_GB2312" w:cs="仿宋_GB2312"/>
          <w:sz w:val="32"/>
          <w:szCs w:val="32"/>
          <w:lang w:val="en-US" w:eastAsia="zh-CN"/>
        </w:rPr>
        <w:t>的社会</w:t>
      </w:r>
      <w:r>
        <w:rPr>
          <w:rFonts w:hint="eastAsia" w:ascii="仿宋_GB2312" w:hAnsi="仿宋_GB2312" w:eastAsia="仿宋_GB2312" w:cs="仿宋_GB2312"/>
          <w:sz w:val="32"/>
          <w:szCs w:val="32"/>
        </w:rPr>
        <w:t>环境，</w:t>
      </w:r>
      <w:r>
        <w:rPr>
          <w:rFonts w:hint="eastAsia" w:ascii="仿宋_GB2312" w:hAnsi="仿宋_GB2312" w:eastAsia="仿宋_GB2312" w:cs="仿宋_GB2312"/>
          <w:sz w:val="32"/>
          <w:szCs w:val="32"/>
          <w:lang w:val="en-US" w:eastAsia="zh-CN"/>
        </w:rPr>
        <w:t>设立安全生产举报奖励项目。项目年初预算1.00万元，全年执行数1.05万元（按实际支付统计），预算执行率105%。</w:t>
      </w:r>
    </w:p>
    <w:p w14:paraId="79F346AA">
      <w:pPr>
        <w:numPr>
          <w:ilvl w:val="0"/>
          <w:numId w:val="1"/>
        </w:num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项目绩效目标</w:t>
      </w:r>
    </w:p>
    <w:p w14:paraId="48ED8191">
      <w:pPr>
        <w:numPr>
          <w:ilvl w:val="0"/>
          <w:numId w:val="0"/>
        </w:numPr>
        <w:spacing w:line="560" w:lineRule="exact"/>
        <w:ind w:firstLine="642"/>
        <w:jc w:val="left"/>
        <w:rPr>
          <w:rFonts w:hint="default" w:ascii="仿宋_GB2312" w:hAnsi="仿宋_GB2312" w:eastAsia="仿宋_GB2312" w:cs="仿宋_GB2312"/>
          <w:sz w:val="32"/>
          <w:szCs w:val="32"/>
          <w:u w:val="single"/>
          <w:lang w:val="en-US" w:eastAsia="zh-CN"/>
        </w:rPr>
      </w:pPr>
      <w:r>
        <w:rPr>
          <w:rFonts w:hint="eastAsia" w:ascii="仿宋_GB2312" w:hAnsi="仿宋_GB2312" w:eastAsia="仿宋_GB2312" w:cs="仿宋_GB2312"/>
          <w:b w:val="0"/>
          <w:bCs w:val="0"/>
          <w:sz w:val="32"/>
          <w:szCs w:val="32"/>
          <w:lang w:val="en-US" w:eastAsia="zh-CN"/>
        </w:rPr>
        <w:t>项目经费1.00万元，全部用于安全生产隐患举报奖励费用。其中其中0.75万元奖励举报永安焊接材料经营部非法储存氧气、乙炔罐等；0.30万元奖励举报新晃协立模具加工有限公司工人未持特种作业证上岗作业隐患。</w:t>
      </w:r>
    </w:p>
    <w:p w14:paraId="200D1057">
      <w:pPr>
        <w:numPr>
          <w:ilvl w:val="0"/>
          <w:numId w:val="0"/>
        </w:num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二、</w:t>
      </w:r>
      <w:r>
        <w:rPr>
          <w:rFonts w:hint="eastAsia" w:ascii="黑体" w:hAnsi="黑体" w:eastAsia="黑体" w:cs="黑体"/>
          <w:b w:val="0"/>
          <w:bCs/>
          <w:sz w:val="32"/>
          <w:szCs w:val="32"/>
        </w:rPr>
        <w:t>绩效评价工作开展情况</w:t>
      </w:r>
    </w:p>
    <w:p w14:paraId="7908CA5D">
      <w:pPr>
        <w:numPr>
          <w:ilvl w:val="0"/>
          <w:numId w:val="0"/>
        </w:num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（一）绩效评价目的、对象和范围</w:t>
      </w:r>
      <w:r>
        <w:rPr>
          <w:rFonts w:hint="eastAsia" w:ascii="仿宋_GB2312" w:hAnsi="仿宋_GB2312" w:eastAsia="仿宋_GB2312" w:cs="仿宋_GB2312"/>
          <w:sz w:val="32"/>
          <w:szCs w:val="32"/>
        </w:rPr>
        <w:t>。</w:t>
      </w:r>
    </w:p>
    <w:p w14:paraId="3718A57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（1）严格执行《预算法》，强化支出责任，提高项目资金使用效益，对项目支出情况开展绩效评价，践行“花钱必问效、无效必问责”。</w:t>
      </w:r>
    </w:p>
    <w:p w14:paraId="7094CE7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通过项目资金的绩效评价，进一步了解和掌握项目实施的具体情况，评价其项目资金安排的科学性、合理性、规范性和资金使用成效，及时总结项目管理经验，完善项目管理办法，提高项目管理水平和资金额使用效益。</w:t>
      </w:r>
    </w:p>
    <w:p w14:paraId="36898D0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（3）促使项目</w:t>
      </w:r>
      <w:r>
        <w:rPr>
          <w:rFonts w:hint="eastAsia" w:ascii="仿宋_GB2312" w:hAnsi="仿宋_GB2312" w:eastAsia="仿宋_GB2312" w:cs="仿宋_GB2312"/>
          <w:b w:val="0"/>
          <w:bCs w:val="0"/>
          <w:sz w:val="32"/>
          <w:szCs w:val="32"/>
          <w:lang w:val="en-US" w:eastAsia="zh-CN"/>
        </w:rPr>
        <w:t>实施方</w:t>
      </w:r>
      <w:r>
        <w:rPr>
          <w:rFonts w:hint="eastAsia" w:ascii="仿宋_GB2312" w:hAnsi="仿宋_GB2312" w:eastAsia="仿宋_GB2312" w:cs="仿宋_GB2312"/>
          <w:b w:val="0"/>
          <w:bCs w:val="0"/>
          <w:sz w:val="32"/>
          <w:szCs w:val="32"/>
        </w:rPr>
        <w:t>及项目分管领导，对绩效评价中发现的问题，认真整改，及时调整和完善单位的工作计划和绩效目标，提高管理水平，同时为项目后续资金投入、分配和管理提供决策依据。</w:t>
      </w:r>
    </w:p>
    <w:p w14:paraId="22220356">
      <w:pPr>
        <w:spacing w:line="560" w:lineRule="exact"/>
        <w:ind w:firstLine="640" w:firstLineChars="200"/>
        <w:jc w:val="left"/>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rPr>
        <w:t>（4）</w:t>
      </w:r>
      <w:r>
        <w:rPr>
          <w:rFonts w:hint="eastAsia" w:ascii="仿宋_GB2312" w:hAnsi="仿宋_GB2312" w:eastAsia="仿宋_GB2312" w:cs="仿宋_GB2312"/>
          <w:b w:val="0"/>
          <w:bCs w:val="0"/>
          <w:sz w:val="32"/>
          <w:szCs w:val="32"/>
          <w:lang w:eastAsia="zh-CN"/>
        </w:rPr>
        <w:t>2024年</w:t>
      </w:r>
      <w:r>
        <w:rPr>
          <w:rFonts w:hint="eastAsia" w:ascii="仿宋_GB2312" w:hAnsi="仿宋_GB2312" w:eastAsia="仿宋_GB2312" w:cs="仿宋_GB2312"/>
          <w:b w:val="0"/>
          <w:bCs w:val="0"/>
          <w:sz w:val="32"/>
          <w:szCs w:val="32"/>
          <w:lang w:val="en-US" w:eastAsia="zh-CN"/>
        </w:rPr>
        <w:t>安全生产举报奖励资金1.00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val="en-US" w:eastAsia="zh-CN"/>
        </w:rPr>
        <w:t>截止2024年底，已使用1.05万元，全部用于安全生产举报奖励。</w:t>
      </w:r>
    </w:p>
    <w:p w14:paraId="3E7F9656">
      <w:pPr>
        <w:numPr>
          <w:ilvl w:val="0"/>
          <w:numId w:val="0"/>
        </w:num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lang w:val="en-US" w:eastAsia="zh-CN"/>
        </w:rPr>
        <w:t>二</w:t>
      </w:r>
      <w:r>
        <w:rPr>
          <w:rFonts w:hint="eastAsia" w:ascii="楷体_GB2312" w:hAnsi="楷体_GB2312" w:eastAsia="楷体_GB2312" w:cs="楷体_GB2312"/>
          <w:b/>
          <w:bCs/>
          <w:sz w:val="32"/>
          <w:szCs w:val="32"/>
          <w:lang w:eastAsia="zh-CN"/>
        </w:rPr>
        <w:t>）</w:t>
      </w:r>
      <w:r>
        <w:rPr>
          <w:rFonts w:hint="eastAsia" w:ascii="楷体_GB2312" w:hAnsi="楷体_GB2312" w:eastAsia="楷体_GB2312" w:cs="楷体_GB2312"/>
          <w:b/>
          <w:bCs/>
          <w:sz w:val="32"/>
          <w:szCs w:val="32"/>
        </w:rPr>
        <w:t>绩效评价原则、评价指标体系（附表说明）、评价方法、评价标准等。</w:t>
      </w:r>
    </w:p>
    <w:p w14:paraId="7F36B615">
      <w:pPr>
        <w:numPr>
          <w:ilvl w:val="0"/>
          <w:numId w:val="0"/>
        </w:numPr>
        <w:spacing w:line="560" w:lineRule="exact"/>
        <w:ind w:firstLine="640" w:firstLineChars="200"/>
        <w:jc w:val="left"/>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1</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rPr>
        <w:t>科学公正。绩效评价应当运用科学合理的方法，按照规范的程序，对项目绩效进行客观、公正的反映。</w:t>
      </w:r>
    </w:p>
    <w:p w14:paraId="6EB4E7C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（2）统筹兼顾。单位自评、部门评价和财政评价应职责明确，各有侧重，相互衔接。单位自评应由项目单位自助实施，即“谁支出、谁自评”。部门评价和财政评价应在单位自评的基础上开展。</w:t>
      </w:r>
    </w:p>
    <w:p w14:paraId="3C3552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（3）激励约束。绩效评价结果应与预算安排、政策调整、改进管理实质性挂钩，体现奖优罚劣和激励相容导向，有效要安排，低效要压减、无效要问责。</w:t>
      </w:r>
    </w:p>
    <w:p w14:paraId="09590101">
      <w:pPr>
        <w:numPr>
          <w:ilvl w:val="0"/>
          <w:numId w:val="0"/>
        </w:numPr>
        <w:spacing w:line="560" w:lineRule="exact"/>
        <w:ind w:firstLine="640" w:firstLineChars="200"/>
        <w:jc w:val="left"/>
        <w:rPr>
          <w:rFonts w:hint="default" w:ascii="楷体_GB2312" w:hAnsi="楷体_GB2312" w:eastAsia="楷体_GB2312" w:cs="楷体_GB2312"/>
          <w:b/>
          <w:bCs/>
          <w:sz w:val="32"/>
          <w:szCs w:val="32"/>
          <w:lang w:val="en-US" w:eastAsia="zh-CN"/>
        </w:rPr>
      </w:pPr>
      <w:r>
        <w:rPr>
          <w:rFonts w:hint="eastAsia" w:ascii="仿宋_GB2312" w:hAnsi="仿宋_GB2312" w:eastAsia="仿宋_GB2312" w:cs="仿宋_GB2312"/>
          <w:b w:val="0"/>
          <w:bCs w:val="0"/>
          <w:sz w:val="32"/>
          <w:szCs w:val="32"/>
        </w:rPr>
        <w:t>（4）公开透明。绩效评价结果应依法依归公开，并自觉接受社会监督。</w:t>
      </w:r>
    </w:p>
    <w:p w14:paraId="2599C886">
      <w:pPr>
        <w:spacing w:line="560" w:lineRule="exact"/>
        <w:ind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（三）绩效评价工作过程</w:t>
      </w:r>
      <w:r>
        <w:rPr>
          <w:rFonts w:hint="eastAsia" w:ascii="仿宋_GB2312" w:hAnsi="仿宋_GB2312" w:eastAsia="仿宋_GB2312" w:cs="仿宋_GB2312"/>
          <w:sz w:val="32"/>
          <w:szCs w:val="32"/>
        </w:rPr>
        <w:t>。</w:t>
      </w:r>
    </w:p>
    <w:p w14:paraId="0C9F8AB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（1）成立绩效</w:t>
      </w:r>
      <w:r>
        <w:rPr>
          <w:rFonts w:hint="eastAsia" w:ascii="仿宋_GB2312" w:hAnsi="仿宋_GB2312" w:eastAsia="仿宋_GB2312" w:cs="仿宋_GB2312"/>
          <w:b w:val="0"/>
          <w:bCs w:val="0"/>
          <w:sz w:val="32"/>
          <w:szCs w:val="32"/>
          <w:lang w:val="en-US" w:eastAsia="zh-CN"/>
        </w:rPr>
        <w:t>自评</w:t>
      </w:r>
      <w:r>
        <w:rPr>
          <w:rFonts w:hint="eastAsia" w:ascii="仿宋_GB2312" w:hAnsi="仿宋_GB2312" w:eastAsia="仿宋_GB2312" w:cs="仿宋_GB2312"/>
          <w:b w:val="0"/>
          <w:bCs w:val="0"/>
          <w:sz w:val="32"/>
          <w:szCs w:val="32"/>
        </w:rPr>
        <w:t>小组；</w:t>
      </w:r>
    </w:p>
    <w:p w14:paraId="6489EB9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（2）组织相关人员进行培训；</w:t>
      </w:r>
    </w:p>
    <w:p w14:paraId="45E09E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（3）收集相关资料；</w:t>
      </w:r>
    </w:p>
    <w:p w14:paraId="027015C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（4）分析资料、汇总评价数据；</w:t>
      </w:r>
    </w:p>
    <w:p w14:paraId="2A4A15A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（5）填写项目支出绩效单位自评表，撰写绩效自评报告。</w:t>
      </w:r>
    </w:p>
    <w:p w14:paraId="0459F812">
      <w:pPr>
        <w:spacing w:line="560" w:lineRule="exact"/>
        <w:ind w:left="0" w:leftChars="0" w:firstLine="640" w:firstLineChars="200"/>
        <w:jc w:val="left"/>
        <w:rPr>
          <w:rFonts w:hint="eastAsia" w:ascii="仿宋_GB2312" w:hAnsi="仿宋_GB2312" w:eastAsia="仿宋_GB2312" w:cs="仿宋_GB2312"/>
          <w:bCs/>
          <w:sz w:val="32"/>
          <w:szCs w:val="32"/>
        </w:rPr>
      </w:pPr>
      <w:r>
        <w:rPr>
          <w:rFonts w:hint="eastAsia" w:ascii="黑体" w:hAnsi="黑体" w:eastAsia="黑体" w:cs="黑体"/>
          <w:b w:val="0"/>
          <w:bCs/>
          <w:sz w:val="32"/>
          <w:szCs w:val="32"/>
        </w:rPr>
        <w:t>三、综合评价情况及评价结论</w:t>
      </w:r>
    </w:p>
    <w:p w14:paraId="218D0CFE">
      <w:pPr>
        <w:spacing w:line="560" w:lineRule="exact"/>
        <w:ind w:firstLine="640" w:firstLineChars="200"/>
        <w:jc w:val="left"/>
        <w:rPr>
          <w:rFonts w:hint="eastAsia" w:ascii="黑体" w:hAnsi="黑体" w:eastAsia="黑体" w:cs="黑体"/>
          <w:b w:val="0"/>
          <w:bCs/>
          <w:sz w:val="32"/>
          <w:szCs w:val="32"/>
        </w:rPr>
      </w:pPr>
      <w:r>
        <w:rPr>
          <w:rFonts w:hint="eastAsia" w:ascii="仿宋_GB2312" w:hAnsi="仿宋_GB2312" w:eastAsia="仿宋_GB2312" w:cs="仿宋_GB2312"/>
          <w:b w:val="0"/>
          <w:bCs w:val="0"/>
          <w:sz w:val="32"/>
          <w:szCs w:val="32"/>
          <w:lang w:val="en-US" w:eastAsia="zh-CN"/>
        </w:rPr>
        <w:t>2024年安全生产举报奖励资金1.00</w:t>
      </w:r>
      <w:r>
        <w:rPr>
          <w:rFonts w:hint="eastAsia" w:ascii="仿宋_GB2312" w:hAnsi="仿宋_GB2312" w:eastAsia="仿宋_GB2312" w:cs="仿宋_GB2312"/>
          <w:b w:val="0"/>
          <w:bCs w:val="0"/>
          <w:sz w:val="32"/>
          <w:szCs w:val="32"/>
        </w:rPr>
        <w:t>万元</w:t>
      </w:r>
      <w:r>
        <w:rPr>
          <w:rFonts w:hint="eastAsia" w:ascii="仿宋_GB2312" w:hAnsi="仿宋_GB2312" w:eastAsia="仿宋_GB2312" w:cs="仿宋_GB2312"/>
          <w:b w:val="0"/>
          <w:bCs w:val="0"/>
          <w:sz w:val="32"/>
          <w:szCs w:val="32"/>
          <w:lang w:eastAsia="zh-CN"/>
        </w:rPr>
        <w:t>，</w:t>
      </w:r>
      <w:r>
        <w:rPr>
          <w:rFonts w:hint="eastAsia" w:ascii="仿宋_GB2312" w:hAnsi="仿宋_GB2312" w:eastAsia="仿宋_GB2312" w:cs="仿宋_GB2312"/>
          <w:b w:val="0"/>
          <w:bCs w:val="0"/>
          <w:sz w:val="32"/>
          <w:szCs w:val="32"/>
          <w:lang w:val="en-US" w:eastAsia="zh-CN"/>
        </w:rPr>
        <w:t>全部用于安全生产领域隐患举报奖励，项目资金支出1.05万元，项目完成率105%。</w:t>
      </w:r>
    </w:p>
    <w:p w14:paraId="76CB4473">
      <w:pPr>
        <w:numPr>
          <w:ilvl w:val="0"/>
          <w:numId w:val="2"/>
        </w:numPr>
        <w:spacing w:line="560" w:lineRule="exact"/>
        <w:ind w:firstLine="640" w:firstLineChars="200"/>
        <w:jc w:val="left"/>
        <w:rPr>
          <w:rFonts w:hint="eastAsia" w:ascii="黑体" w:hAnsi="黑体" w:eastAsia="黑体" w:cs="黑体"/>
          <w:b w:val="0"/>
          <w:bCs/>
          <w:sz w:val="32"/>
          <w:szCs w:val="32"/>
        </w:rPr>
      </w:pPr>
      <w:r>
        <w:rPr>
          <w:rFonts w:hint="eastAsia" w:ascii="黑体" w:hAnsi="黑体" w:eastAsia="黑体" w:cs="黑体"/>
          <w:b w:val="0"/>
          <w:bCs/>
          <w:sz w:val="32"/>
          <w:szCs w:val="32"/>
        </w:rPr>
        <w:t>绩效评价指标分析</w:t>
      </w:r>
    </w:p>
    <w:p w14:paraId="58E89453">
      <w:pPr>
        <w:spacing w:line="560" w:lineRule="exact"/>
        <w:ind w:firstLine="643" w:firstLineChars="200"/>
        <w:jc w:val="left"/>
        <w:rPr>
          <w:rFonts w:hint="eastAsia" w:ascii="楷体_GB2312" w:hAnsi="楷体_GB2312" w:eastAsia="楷体_GB2312" w:cs="楷体_GB2312"/>
          <w:b/>
          <w:bCs/>
          <w:sz w:val="32"/>
          <w:szCs w:val="32"/>
        </w:rPr>
      </w:pPr>
      <w:r>
        <w:rPr>
          <w:rFonts w:hint="eastAsia" w:ascii="楷体_GB2312" w:hAnsi="楷体_GB2312" w:eastAsia="楷体_GB2312" w:cs="楷体_GB2312"/>
          <w:b/>
          <w:bCs/>
          <w:sz w:val="32"/>
          <w:szCs w:val="32"/>
        </w:rPr>
        <w:t>（一）项目决策情况。</w:t>
      </w:r>
    </w:p>
    <w:p w14:paraId="1715AB9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安全生产举报奖励资金严格按照财务制度有关规定拨付和使用。建立台账和财务档案，做到账实相符、账表相符。资金使用经局分管财务领导签字后，财务人员方可支付。</w:t>
      </w:r>
    </w:p>
    <w:p w14:paraId="54580EBF">
      <w:pPr>
        <w:spacing w:line="56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（二）项目过程情况。</w:t>
      </w:r>
    </w:p>
    <w:p w14:paraId="55B52C4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安全生产举报奖励资金1.00万元，其中0.75万元奖励举报永安焊接材料经营部非法储存氧气、乙炔罐等；0.30万元奖励举报新晃协立模具加工有限公司工人未持特种作业证上岗</w:t>
      </w:r>
      <w:r>
        <w:rPr>
          <w:rFonts w:hint="eastAsia" w:ascii="仿宋_GB2312" w:hAnsi="仿宋_GB2312" w:eastAsia="仿宋_GB2312" w:cs="仿宋_GB2312"/>
          <w:sz w:val="32"/>
          <w:szCs w:val="32"/>
          <w:u w:val="none"/>
          <w:lang w:val="en-US" w:eastAsia="zh-CN"/>
        </w:rPr>
        <w:t>。</w:t>
      </w:r>
    </w:p>
    <w:p w14:paraId="3BDF88A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jc w:val="both"/>
        <w:rPr>
          <w:rFonts w:hint="eastAsia" w:ascii="楷体_GB2312" w:hAnsi="楷体_GB2312" w:eastAsia="楷体_GB2312" w:cs="楷体_GB2312"/>
          <w:b/>
          <w:bCs/>
          <w:color w:val="auto"/>
          <w:sz w:val="32"/>
          <w:szCs w:val="32"/>
          <w:lang w:val="en-US" w:eastAsia="zh-CN"/>
        </w:rPr>
      </w:pPr>
      <w:r>
        <w:rPr>
          <w:rFonts w:hint="eastAsia" w:ascii="楷体_GB2312" w:hAnsi="楷体_GB2312" w:eastAsia="楷体_GB2312" w:cs="楷体_GB2312"/>
          <w:b/>
          <w:bCs/>
          <w:color w:val="auto"/>
          <w:sz w:val="32"/>
          <w:szCs w:val="32"/>
          <w:lang w:val="en-US" w:eastAsia="zh-CN"/>
        </w:rPr>
        <w:t>（三）项目产出情况</w:t>
      </w:r>
    </w:p>
    <w:p w14:paraId="01729B8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color w:val="auto"/>
          <w:sz w:val="32"/>
          <w:szCs w:val="32"/>
          <w:lang w:val="en-US" w:eastAsia="zh-CN"/>
        </w:rPr>
      </w:pPr>
      <w:r>
        <w:rPr>
          <w:rFonts w:hint="eastAsia" w:ascii="仿宋_GB2312" w:hAnsi="仿宋_GB2312" w:eastAsia="仿宋_GB2312" w:cs="仿宋_GB2312"/>
          <w:b w:val="0"/>
          <w:bCs w:val="0"/>
          <w:sz w:val="32"/>
          <w:szCs w:val="32"/>
          <w:lang w:val="en-US" w:eastAsia="zh-CN"/>
        </w:rPr>
        <w:t>安全生产举报奖励</w:t>
      </w:r>
      <w:r>
        <w:rPr>
          <w:rFonts w:hint="eastAsia" w:ascii="仿宋_GB2312" w:hAnsi="仿宋_GB2312" w:eastAsia="仿宋_GB2312" w:cs="仿宋_GB2312"/>
          <w:b w:val="0"/>
          <w:bCs w:val="0"/>
          <w:color w:val="auto"/>
          <w:sz w:val="32"/>
          <w:szCs w:val="32"/>
        </w:rPr>
        <w:t>项目总投资预算</w:t>
      </w:r>
      <w:r>
        <w:rPr>
          <w:rFonts w:hint="eastAsia" w:ascii="仿宋_GB2312" w:hAnsi="仿宋_GB2312" w:eastAsia="仿宋_GB2312" w:cs="仿宋_GB2312"/>
          <w:b w:val="0"/>
          <w:bCs w:val="0"/>
          <w:color w:val="auto"/>
          <w:sz w:val="32"/>
          <w:szCs w:val="32"/>
          <w:lang w:val="en-US" w:eastAsia="zh-CN"/>
        </w:rPr>
        <w:t>1.00</w:t>
      </w:r>
      <w:r>
        <w:rPr>
          <w:rFonts w:hint="eastAsia" w:ascii="仿宋_GB2312" w:hAnsi="仿宋_GB2312" w:eastAsia="仿宋_GB2312" w:cs="仿宋_GB2312"/>
          <w:b w:val="0"/>
          <w:bCs w:val="0"/>
          <w:color w:val="auto"/>
          <w:sz w:val="32"/>
          <w:szCs w:val="32"/>
        </w:rPr>
        <w:t>万元。</w:t>
      </w:r>
      <w:r>
        <w:rPr>
          <w:rFonts w:hint="eastAsia" w:ascii="仿宋_GB2312" w:hAnsi="仿宋_GB2312" w:eastAsia="仿宋_GB2312" w:cs="仿宋_GB2312"/>
          <w:b w:val="0"/>
          <w:bCs w:val="0"/>
          <w:color w:val="auto"/>
          <w:sz w:val="32"/>
          <w:szCs w:val="32"/>
          <w:lang w:val="en-US" w:eastAsia="zh-CN"/>
        </w:rPr>
        <w:t>资金全部用于安全生产领域隐患举报奖励。截止2024年12月31日，项目预算1.00万元资金已拨付到位，决算支出1.05万元，超出预算0.05万元，预算执行率105%。</w:t>
      </w:r>
    </w:p>
    <w:p w14:paraId="0FE7B36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（四）项目效益情况</w:t>
      </w:r>
    </w:p>
    <w:p w14:paraId="75D5036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1、产出指标</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2024年安全生产举报奖励资金共1.00万元，已使用1.05万元。完成预算数的105%。</w:t>
      </w:r>
    </w:p>
    <w:p w14:paraId="38C44FDD">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2、经济效益</w:t>
      </w:r>
      <w:r>
        <w:rPr>
          <w:rFonts w:hint="eastAsia" w:ascii="仿宋_GB2312" w:hAnsi="仿宋_GB2312" w:eastAsia="仿宋_GB2312" w:cs="仿宋_GB2312"/>
          <w:sz w:val="32"/>
          <w:szCs w:val="32"/>
          <w:lang w:val="en-US" w:eastAsia="zh-CN"/>
        </w:rPr>
        <w:t>：2024年安全生产举报奖励资金下拨</w:t>
      </w:r>
      <w:r>
        <w:rPr>
          <w:rFonts w:hint="eastAsia" w:ascii="仿宋_GB2312" w:hAnsi="仿宋_GB2312" w:eastAsia="仿宋_GB2312" w:cs="仿宋_GB2312"/>
          <w:sz w:val="32"/>
          <w:szCs w:val="32"/>
          <w:lang w:eastAsia="zh-CN"/>
        </w:rPr>
        <w:t>及时率</w:t>
      </w:r>
      <w:r>
        <w:rPr>
          <w:rFonts w:hint="eastAsia" w:ascii="仿宋_GB2312" w:hAnsi="仿宋_GB2312" w:eastAsia="仿宋_GB2312" w:cs="仿宋_GB2312"/>
          <w:sz w:val="32"/>
          <w:szCs w:val="32"/>
          <w:lang w:val="en-US" w:eastAsia="zh-CN"/>
        </w:rPr>
        <w:t>100%。保障了奖励资金及时兑付</w:t>
      </w:r>
      <w:r>
        <w:rPr>
          <w:rFonts w:hint="eastAsia" w:ascii="仿宋_GB2312" w:hAnsi="仿宋_GB2312" w:eastAsia="仿宋_GB2312" w:cs="仿宋_GB2312"/>
          <w:b w:val="0"/>
          <w:bCs w:val="0"/>
          <w:sz w:val="32"/>
          <w:szCs w:val="32"/>
          <w:lang w:val="en-US" w:eastAsia="zh-CN"/>
        </w:rPr>
        <w:t>，提高了群众安全防范意识。</w:t>
      </w:r>
    </w:p>
    <w:p w14:paraId="6A9DAA98">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firstLine="643"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color w:val="auto"/>
          <w:sz w:val="32"/>
          <w:szCs w:val="32"/>
          <w:lang w:val="en-US" w:eastAsia="zh-CN"/>
        </w:rPr>
        <w:t>3</w:t>
      </w:r>
      <w:r>
        <w:rPr>
          <w:rFonts w:hint="eastAsia" w:ascii="仿宋_GB2312" w:hAnsi="仿宋_GB2312" w:eastAsia="仿宋_GB2312" w:cs="仿宋_GB2312"/>
          <w:b/>
          <w:bCs/>
          <w:color w:val="auto"/>
          <w:sz w:val="32"/>
          <w:szCs w:val="32"/>
          <w:lang w:eastAsia="zh-CN"/>
        </w:rPr>
        <w:t>、</w:t>
      </w:r>
      <w:r>
        <w:rPr>
          <w:rFonts w:hint="eastAsia" w:ascii="仿宋_GB2312" w:hAnsi="仿宋_GB2312" w:eastAsia="仿宋_GB2312" w:cs="仿宋_GB2312"/>
          <w:b/>
          <w:bCs/>
          <w:color w:val="auto"/>
          <w:sz w:val="32"/>
          <w:szCs w:val="32"/>
        </w:rPr>
        <w:t>可持续性</w:t>
      </w:r>
      <w:r>
        <w:rPr>
          <w:rFonts w:hint="eastAsia" w:ascii="仿宋_GB2312" w:hAnsi="仿宋_GB2312" w:eastAsia="仿宋_GB2312" w:cs="仿宋_GB2312"/>
          <w:b/>
          <w:bCs/>
          <w:sz w:val="32"/>
          <w:szCs w:val="32"/>
        </w:rPr>
        <w:t>分析</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资金支付</w:t>
      </w:r>
      <w:r>
        <w:rPr>
          <w:rFonts w:hint="eastAsia" w:ascii="仿宋_GB2312" w:hAnsi="仿宋_GB2312" w:eastAsia="仿宋_GB2312" w:cs="仿宋_GB2312"/>
          <w:sz w:val="32"/>
          <w:szCs w:val="32"/>
          <w:lang w:eastAsia="zh-CN"/>
        </w:rPr>
        <w:t>完成后，我</w:t>
      </w:r>
      <w:r>
        <w:rPr>
          <w:rFonts w:hint="eastAsia" w:ascii="仿宋_GB2312" w:hAnsi="仿宋_GB2312" w:eastAsia="仿宋_GB2312" w:cs="仿宋_GB2312"/>
          <w:sz w:val="32"/>
          <w:szCs w:val="32"/>
          <w:lang w:val="en-US" w:eastAsia="zh-CN"/>
        </w:rPr>
        <w:t>单位</w:t>
      </w:r>
      <w:r>
        <w:rPr>
          <w:rFonts w:hint="eastAsia" w:ascii="仿宋_GB2312" w:hAnsi="仿宋_GB2312" w:eastAsia="仿宋_GB2312" w:cs="仿宋_GB2312"/>
          <w:sz w:val="32"/>
          <w:szCs w:val="32"/>
          <w:lang w:eastAsia="zh-CN"/>
        </w:rPr>
        <w:t>积极对</w:t>
      </w:r>
      <w:r>
        <w:rPr>
          <w:rFonts w:hint="eastAsia" w:ascii="仿宋_GB2312" w:hAnsi="仿宋_GB2312" w:eastAsia="仿宋_GB2312" w:cs="仿宋_GB2312"/>
          <w:sz w:val="32"/>
          <w:szCs w:val="32"/>
          <w:lang w:val="en-US" w:eastAsia="zh-CN"/>
        </w:rPr>
        <w:t>资金使用</w:t>
      </w:r>
      <w:r>
        <w:rPr>
          <w:rFonts w:hint="eastAsia" w:ascii="仿宋_GB2312" w:hAnsi="仿宋_GB2312" w:eastAsia="仿宋_GB2312" w:cs="仿宋_GB2312"/>
          <w:sz w:val="32"/>
          <w:szCs w:val="32"/>
          <w:lang w:eastAsia="zh-CN"/>
        </w:rPr>
        <w:t>进行</w:t>
      </w:r>
      <w:r>
        <w:rPr>
          <w:rFonts w:hint="eastAsia" w:ascii="仿宋_GB2312" w:hAnsi="仿宋_GB2312" w:eastAsia="仿宋_GB2312" w:cs="仿宋_GB2312"/>
          <w:sz w:val="32"/>
          <w:szCs w:val="32"/>
          <w:lang w:val="en-US" w:eastAsia="zh-CN"/>
        </w:rPr>
        <w:t>后续跟踪</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确保资金专款专用，</w:t>
      </w:r>
      <w:r>
        <w:rPr>
          <w:rFonts w:hint="eastAsia" w:ascii="仿宋_GB2312" w:hAnsi="仿宋_GB2312" w:eastAsia="仿宋_GB2312" w:cs="仿宋_GB2312"/>
          <w:sz w:val="32"/>
          <w:szCs w:val="32"/>
          <w:lang w:eastAsia="zh-CN"/>
        </w:rPr>
        <w:t>保障</w:t>
      </w:r>
      <w:r>
        <w:rPr>
          <w:rFonts w:hint="eastAsia" w:ascii="仿宋_GB2312" w:hAnsi="仿宋_GB2312" w:eastAsia="仿宋_GB2312" w:cs="仿宋_GB2312"/>
          <w:sz w:val="32"/>
          <w:szCs w:val="32"/>
          <w:lang w:val="en-US" w:eastAsia="zh-CN"/>
        </w:rPr>
        <w:t>项目顺利实施</w:t>
      </w:r>
      <w:r>
        <w:rPr>
          <w:rFonts w:hint="eastAsia" w:ascii="仿宋_GB2312" w:hAnsi="仿宋_GB2312" w:eastAsia="仿宋_GB2312" w:cs="仿宋_GB2312"/>
          <w:sz w:val="32"/>
          <w:szCs w:val="32"/>
          <w:lang w:eastAsia="zh-CN"/>
        </w:rPr>
        <w:t>。</w:t>
      </w:r>
    </w:p>
    <w:p w14:paraId="2B02F30A">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left="0" w:firstLine="643" w:firstLineChars="200"/>
        <w:textAlignment w:val="auto"/>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五、主要经验及做法，存在的问题及原因分析</w:t>
      </w:r>
    </w:p>
    <w:p w14:paraId="3180F0C1">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14:paraId="03A0A91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both"/>
        <w:rPr>
          <w:rFonts w:hint="eastAsia" w:ascii="仿宋_GB2312" w:hAnsi="仿宋_GB2312" w:eastAsia="仿宋_GB2312" w:cs="仿宋_GB2312"/>
          <w:b w:val="0"/>
          <w:bCs w:val="0"/>
          <w:sz w:val="32"/>
          <w:szCs w:val="32"/>
          <w:lang w:val="en-US" w:eastAsia="zh-CN"/>
        </w:rPr>
      </w:pPr>
      <w:r>
        <w:rPr>
          <w:rFonts w:hint="eastAsia" w:ascii="黑体" w:hAnsi="黑体" w:eastAsia="黑体" w:cs="黑体"/>
          <w:b w:val="0"/>
          <w:bCs w:val="0"/>
          <w:sz w:val="32"/>
          <w:szCs w:val="32"/>
          <w:lang w:val="en-US" w:eastAsia="zh-CN"/>
        </w:rPr>
        <w:t>六、有关建议</w:t>
      </w:r>
    </w:p>
    <w:p w14:paraId="0E54A21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无</w:t>
      </w:r>
    </w:p>
    <w:p w14:paraId="5163E85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3" w:firstLineChars="200"/>
        <w:jc w:val="both"/>
        <w:rPr>
          <w:rFonts w:hint="eastAsia" w:ascii="黑体" w:hAnsi="黑体" w:eastAsia="黑体" w:cs="黑体"/>
          <w:b/>
          <w:bCs/>
          <w:sz w:val="32"/>
          <w:szCs w:val="32"/>
          <w:lang w:val="en-US" w:eastAsia="zh-CN"/>
        </w:rPr>
      </w:pPr>
      <w:r>
        <w:rPr>
          <w:rFonts w:hint="eastAsia" w:ascii="黑体" w:hAnsi="黑体" w:eastAsia="黑体" w:cs="黑体"/>
          <w:b/>
          <w:bCs/>
          <w:sz w:val="32"/>
          <w:szCs w:val="32"/>
          <w:lang w:val="en-US" w:eastAsia="zh-CN"/>
        </w:rPr>
        <w:t>七、其他需要说明的问题</w:t>
      </w:r>
    </w:p>
    <w:p w14:paraId="1F6F41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由于县级财政资金紧张，项目经费支出额度不匹配，影响项目资金的使用。</w:t>
      </w:r>
    </w:p>
    <w:p w14:paraId="48F9664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bookmarkStart w:id="0" w:name="_GoBack"/>
      <w:bookmarkEnd w:id="0"/>
    </w:p>
    <w:p w14:paraId="402AB00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both"/>
        <w:rPr>
          <w:rFonts w:hint="eastAsia" w:ascii="仿宋_GB2312" w:hAnsi="仿宋_GB2312" w:eastAsia="仿宋_GB2312" w:cs="仿宋_GB2312"/>
          <w:b w:val="0"/>
          <w:bCs w:val="0"/>
          <w:sz w:val="32"/>
          <w:szCs w:val="32"/>
          <w:lang w:val="en-US" w:eastAsia="zh-CN"/>
        </w:rPr>
      </w:pPr>
    </w:p>
    <w:p w14:paraId="188922D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新晃侗族自治县应急管理局</w:t>
      </w:r>
    </w:p>
    <w:p w14:paraId="16601926">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00"/>
        <w:jc w:val="center"/>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 xml:space="preserve">            2025年3月19日</w:t>
      </w:r>
    </w:p>
    <w:p w14:paraId="477438BC">
      <w:pPr>
        <w:numPr>
          <w:ilvl w:val="0"/>
          <w:numId w:val="0"/>
        </w:numPr>
        <w:spacing w:line="560" w:lineRule="exact"/>
        <w:ind w:leftChars="200"/>
        <w:jc w:val="left"/>
        <w:rPr>
          <w:rFonts w:hint="eastAsia" w:ascii="黑体" w:hAnsi="黑体" w:eastAsia="黑体" w:cs="黑体"/>
          <w:b w:val="0"/>
          <w:bCs/>
          <w:sz w:val="32"/>
          <w:szCs w:val="32"/>
        </w:rPr>
      </w:pPr>
    </w:p>
    <w:p w14:paraId="29D0E114">
      <w:pPr>
        <w:numPr>
          <w:ilvl w:val="0"/>
          <w:numId w:val="0"/>
        </w:numPr>
        <w:spacing w:line="560" w:lineRule="exact"/>
        <w:ind w:leftChars="200"/>
        <w:jc w:val="left"/>
        <w:rPr>
          <w:rFonts w:hint="eastAsia" w:ascii="黑体" w:hAnsi="黑体" w:eastAsia="黑体" w:cs="黑体"/>
          <w:b w:val="0"/>
          <w:bCs/>
          <w:sz w:val="32"/>
          <w:szCs w:val="32"/>
        </w:rPr>
      </w:pPr>
    </w:p>
    <w:p w14:paraId="16650A6F">
      <w:pPr>
        <w:numPr>
          <w:ilvl w:val="0"/>
          <w:numId w:val="0"/>
        </w:numPr>
        <w:spacing w:line="560" w:lineRule="exact"/>
        <w:ind w:leftChars="200"/>
        <w:jc w:val="left"/>
        <w:rPr>
          <w:rFonts w:hint="eastAsia" w:ascii="黑体" w:hAnsi="黑体" w:eastAsia="黑体" w:cs="黑体"/>
          <w:b w:val="0"/>
          <w:bCs/>
          <w:sz w:val="32"/>
          <w:szCs w:val="32"/>
        </w:rPr>
      </w:pPr>
    </w:p>
    <w:p w14:paraId="7B4CB5E7">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粗宋简体">
    <w:altName w:val="宋体"/>
    <w:panose1 w:val="03000509000000000000"/>
    <w:charset w:val="86"/>
    <w:family w:val="script"/>
    <w:pitch w:val="default"/>
    <w:sig w:usb0="00000000" w:usb1="00000000" w:usb2="0000001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2EF652"/>
    <w:multiLevelType w:val="singleLevel"/>
    <w:tmpl w:val="F32EF652"/>
    <w:lvl w:ilvl="0" w:tentative="0">
      <w:start w:val="4"/>
      <w:numFmt w:val="chineseCounting"/>
      <w:suff w:val="nothing"/>
      <w:lvlText w:val="%1、"/>
      <w:lvlJc w:val="left"/>
      <w:rPr>
        <w:rFonts w:hint="eastAsia"/>
      </w:rPr>
    </w:lvl>
  </w:abstractNum>
  <w:abstractNum w:abstractNumId="1">
    <w:nsid w:val="044FD936"/>
    <w:multiLevelType w:val="singleLevel"/>
    <w:tmpl w:val="044FD936"/>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ZlNmI3YjcxYTM4YTVhYzE4YTIzM2VmZWFkYTIwZTYifQ=="/>
  </w:docVars>
  <w:rsids>
    <w:rsidRoot w:val="347D300C"/>
    <w:rsid w:val="0E84119D"/>
    <w:rsid w:val="18D52CB9"/>
    <w:rsid w:val="347D300C"/>
    <w:rsid w:val="3DC85366"/>
    <w:rsid w:val="5C6F3B9C"/>
    <w:rsid w:val="5D635A94"/>
    <w:rsid w:val="650236A0"/>
    <w:rsid w:val="77285509"/>
    <w:rsid w:val="78934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2193</Words>
  <Characters>2381</Characters>
  <Lines>0</Lines>
  <Paragraphs>0</Paragraphs>
  <TotalTime>1</TotalTime>
  <ScaleCrop>false</ScaleCrop>
  <LinksUpToDate>false</LinksUpToDate>
  <CharactersWithSpaces>2499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2024-04-09T01:21:00Z</dcterms:created>
  <dc:creator>6105</dc:creator>
  <cp:lastModifiedBy>3508</cp:lastModifiedBy>
  <dcterms:modified xsi:type="dcterms:W3CDTF">2025-03-19T01:04:00Z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803CA631CD2C42EFBEA0630393FB8DF5_11</vt:lpwstr>
  </property>
  <property fmtid="{D5CDD505-2E9C-101B-9397-08002B2CF9AE}" pid="4" name="KSOTemplateDocerSaveRecord">
    <vt:lpwstr>eyJoZGlkIjoiZmZlNmI3YjcxYTM4YTVhYzE4YTIzM2VmZWFkYTIwZTYiLCJ1c2VySWQiOiIxMTQ4MTU0MDM4In0=</vt:lpwstr>
  </property>
</Properties>
</file>