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E7F7A">
      <w:pPr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 w14:paraId="2C83D787"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4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38024BAE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3AE54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BA52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414BB5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B2ECC4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9AFAA9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3F7BF6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专项业务费</w:t>
            </w:r>
          </w:p>
        </w:tc>
      </w:tr>
      <w:tr w14:paraId="283EB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E0F8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62239F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11EF4F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办公室和财务室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22D74B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24E6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杨建华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3353E0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5DEB79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13874538520</w:t>
            </w:r>
          </w:p>
        </w:tc>
      </w:tr>
      <w:tr w14:paraId="09060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69D15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6E7625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9ADDE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4D9DF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0B30B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A79DF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28B5EF"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5FD8E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42A3BD1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B1BFF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1C502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9.2421万元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BBF0AB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C6BB1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9.2421万元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DA1C5"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2F5A5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C0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6EDC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49A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1A74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12E3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01BBB2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3A31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A0D7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22DA9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75664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8CB6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89AD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61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EB9A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BC6EE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DE57B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30C638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67DE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792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B9110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002A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F42D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BFD52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80BEE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FD3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95A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5EA77A0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380C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B712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8FE7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14BD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5F63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C58FE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BE41C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6E6C6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项目产出数量、产出质量、产出时效以及成本控制等方面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均达到预算绩效目标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A36BC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7ADD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3B16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0098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01FDD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0A6D4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保障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日常运行、重大隐患治理工作、安委办工作、地下矿山监管聘请专家、危险化学品安全综合治理工作、防汛抗早工作、防灾减灾爱工作、县应急指挥中心维护运行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lang w:val="en-US" w:eastAsia="zh-CN"/>
              </w:rPr>
              <w:t>工作向好。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FF68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B4F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E1C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FFF9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DB7E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77AC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1E68D3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11150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CA6E1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FE7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2C235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48501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68338C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7BA7F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AE0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E209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DB50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B7DE1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A4B1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DDFE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4861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62E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665D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79FB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0A2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EB84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909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157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2367D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5209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1E960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BC5B609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 w14:paraId="03748039"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 w14:paraId="0559AF6B"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朱明</w:t>
      </w:r>
      <w:r>
        <w:rPr>
          <w:rFonts w:ascii="华文中宋" w:hAnsi="华文中宋" w:eastAsia="华文中宋"/>
          <w:szCs w:val="21"/>
        </w:rPr>
        <w:t xml:space="preserve"> </w:t>
      </w:r>
      <w:r>
        <w:rPr>
          <w:rFonts w:hint="eastAsia" w:ascii="华文中宋" w:hAnsi="华文中宋" w:eastAsia="华文中宋"/>
          <w:szCs w:val="21"/>
        </w:rPr>
        <w:t xml:space="preserve">  </w:t>
      </w:r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val="en-US" w:eastAsia="zh-CN"/>
        </w:rPr>
        <w:t>杨建华</w:t>
      </w:r>
      <w:r>
        <w:rPr>
          <w:rFonts w:ascii="华文中宋" w:hAnsi="华文中宋" w:eastAsia="华文中宋"/>
          <w:szCs w:val="21"/>
        </w:rPr>
        <w:t> </w:t>
      </w:r>
      <w:r>
        <w:rPr>
          <w:rFonts w:hint="eastAsia" w:ascii="华文中宋" w:hAnsi="华文中宋" w:eastAsia="华文中宋"/>
          <w:szCs w:val="21"/>
        </w:rPr>
        <w:t xml:space="preserve"> </w:t>
      </w:r>
      <w:r>
        <w:rPr>
          <w:rFonts w:ascii="华文中宋" w:hAnsi="华文中宋" w:eastAsia="华文中宋"/>
          <w:szCs w:val="21"/>
        </w:rPr>
        <w:t>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2025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3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12</w:t>
      </w:r>
      <w:r>
        <w:rPr>
          <w:rFonts w:ascii="华文中宋" w:hAnsi="华文中宋" w:eastAsia="华文中宋"/>
          <w:szCs w:val="21"/>
        </w:rPr>
        <w:t>日</w:t>
      </w:r>
    </w:p>
    <w:p w14:paraId="33775FFB"/>
    <w:p w14:paraId="2463A0DF">
      <w:pPr>
        <w:spacing w:line="600" w:lineRule="exact"/>
        <w:jc w:val="center"/>
        <w:rPr>
          <w:rFonts w:hint="eastAsia" w:ascii="宋体" w:hAnsi="宋体" w:cs="宋体"/>
          <w:bCs/>
          <w:w w:val="85"/>
          <w:sz w:val="52"/>
          <w:szCs w:val="52"/>
        </w:rPr>
      </w:pPr>
      <w:r>
        <w:rPr>
          <w:rFonts w:hint="eastAsia" w:ascii="宋体" w:hAnsi="宋体" w:cs="宋体"/>
          <w:bCs/>
          <w:w w:val="85"/>
          <w:sz w:val="52"/>
          <w:szCs w:val="52"/>
        </w:rPr>
        <w:t>202</w:t>
      </w:r>
      <w:r>
        <w:rPr>
          <w:rFonts w:hint="eastAsia" w:ascii="宋体" w:hAnsi="宋体" w:cs="宋体"/>
          <w:bCs/>
          <w:w w:val="85"/>
          <w:sz w:val="52"/>
          <w:szCs w:val="52"/>
          <w:lang w:val="en-US" w:eastAsia="zh-CN"/>
        </w:rPr>
        <w:t>4</w:t>
      </w:r>
      <w:r>
        <w:rPr>
          <w:rFonts w:hint="eastAsia" w:ascii="宋体" w:hAnsi="宋体" w:cs="宋体"/>
          <w:bCs/>
          <w:w w:val="85"/>
          <w:sz w:val="52"/>
          <w:szCs w:val="52"/>
        </w:rPr>
        <w:t xml:space="preserve">年度新晃县项目支出绩效自评报告 </w:t>
      </w:r>
    </w:p>
    <w:p w14:paraId="5BDEB047">
      <w:pPr>
        <w:spacing w:line="600" w:lineRule="exact"/>
        <w:jc w:val="center"/>
        <w:rPr>
          <w:rFonts w:hint="eastAsia" w:ascii="宋体" w:hAnsi="宋体" w:cs="宋体"/>
          <w:bCs/>
          <w:w w:val="85"/>
          <w:sz w:val="52"/>
          <w:szCs w:val="52"/>
        </w:rPr>
      </w:pPr>
    </w:p>
    <w:p w14:paraId="46BE5F02">
      <w:pPr>
        <w:spacing w:line="60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根据《新晃侗族自治县关于做好202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年度部门预算执行绩效自评工作的通知》（晃财绩【202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号）要求，就做好202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应急局</w:t>
      </w:r>
      <w:r>
        <w:rPr>
          <w:rFonts w:hint="eastAsia" w:ascii="仿宋" w:hAnsi="仿宋" w:eastAsia="仿宋" w:cs="仿宋"/>
          <w:sz w:val="32"/>
          <w:szCs w:val="32"/>
        </w:rPr>
        <w:t>项目资金绩效评价工作有关事项的通知，我县对202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应急局</w:t>
      </w:r>
      <w:r>
        <w:rPr>
          <w:rFonts w:hint="eastAsia" w:ascii="仿宋" w:hAnsi="仿宋" w:eastAsia="仿宋" w:cs="仿宋"/>
          <w:sz w:val="32"/>
          <w:szCs w:val="32"/>
        </w:rPr>
        <w:t>专项资金管理使用进行自评，现报告如下：</w:t>
      </w:r>
    </w:p>
    <w:p w14:paraId="28D203E7">
      <w:pPr>
        <w:pStyle w:val="2"/>
        <w:widowControl w:val="0"/>
        <w:spacing w:before="0" w:beforeAutospacing="0" w:after="0" w:afterAutospacing="0" w:line="600" w:lineRule="exact"/>
        <w:ind w:firstLine="63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一、项目概况</w:t>
      </w:r>
    </w:p>
    <w:p w14:paraId="6E76F266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项目基本情况：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专项业务费（日常运行、重大隐患治理工作、安委办工作、地下矿山监管聘请专家、危险化学品安全综合治理工作、防汛抗早工作、防灾减灾爱工作、县应急指挥中心维护运行等）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10E8720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专项业务费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9.2421</w:t>
      </w:r>
      <w:r>
        <w:rPr>
          <w:rFonts w:hint="eastAsia" w:ascii="仿宋" w:hAnsi="仿宋" w:eastAsia="仿宋" w:cs="仿宋"/>
          <w:sz w:val="32"/>
          <w:szCs w:val="32"/>
        </w:rPr>
        <w:t>万元，实际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支付9.2421</w:t>
      </w:r>
      <w:r>
        <w:rPr>
          <w:rFonts w:hint="eastAsia" w:ascii="仿宋" w:hAnsi="仿宋" w:eastAsia="仿宋" w:cs="仿宋"/>
          <w:sz w:val="32"/>
          <w:szCs w:val="32"/>
        </w:rPr>
        <w:t>万元。</w:t>
      </w:r>
    </w:p>
    <w:p w14:paraId="0F7B2325">
      <w:pPr>
        <w:ind w:left="304" w:leftChars="152" w:firstLine="0" w:firstLineChars="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重大隐患治理工作、安委办工作、地下矿山监管聘请专家、危险化学品安全综合治理工作、防汛抗早工作、防灾减灾爱工作、县应急指挥中心维护运行等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D516CEC"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7ED4F598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 w14:paraId="0D5852C3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（一）绩效评价的目的、对象和范围</w:t>
      </w:r>
    </w:p>
    <w:p w14:paraId="463BEEAF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 w14:paraId="628D8938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 w14:paraId="2C5FDD17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 w14:paraId="62C9FD21">
      <w:pPr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日常运行、重大隐患治理工作、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安委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办工作、地下矿山监管聘请专家、危险化学品安全综合治理工作、防汛抗早工作、防灾减灾爱工作、县应急指挥中心维护运行等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9.2421</w:t>
      </w:r>
      <w:r>
        <w:rPr>
          <w:rFonts w:hint="eastAsia" w:ascii="仿宋" w:hAnsi="仿宋" w:eastAsia="仿宋" w:cs="仿宋"/>
          <w:sz w:val="32"/>
          <w:szCs w:val="32"/>
        </w:rPr>
        <w:t>万元，完成下拨资金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9.2421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项目绩效</w:t>
      </w:r>
      <w:r>
        <w:rPr>
          <w:rFonts w:hint="eastAsia" w:ascii="仿宋_GB2312" w:eastAsia="仿宋_GB2312"/>
          <w:sz w:val="32"/>
          <w:szCs w:val="32"/>
        </w:rPr>
        <w:t>评分表自评得分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分。</w:t>
      </w:r>
    </w:p>
    <w:p w14:paraId="3DDDF46F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（二）绩效评价原则、评价指标体系（付表说明）、评价方法、评价标准等。</w:t>
      </w:r>
    </w:p>
    <w:p w14:paraId="22C0C5C7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（1）科学公正。绩效评价应当运用科学合理的方法，按照规范的程序，对项目绩效进行客观、公正的反映。</w:t>
      </w:r>
    </w:p>
    <w:p w14:paraId="05F6F086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 w14:paraId="2BF19F18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 w14:paraId="0F9C0F10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（4）公开透明。绩效评价结果应依法依归公开，并自觉接受社会监督。</w:t>
      </w:r>
    </w:p>
    <w:p w14:paraId="58EDB018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（三）绩效评价过程</w:t>
      </w:r>
    </w:p>
    <w:p w14:paraId="75A3B5C2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（1）成立绩效评价小组；</w:t>
      </w:r>
    </w:p>
    <w:p w14:paraId="1BC1C28F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（2）组织相关人员进行培训；</w:t>
      </w:r>
    </w:p>
    <w:p w14:paraId="33C5C744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（3）收集相关资料；</w:t>
      </w:r>
    </w:p>
    <w:p w14:paraId="7A480815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（4）分析资料、汇总评价数据；</w:t>
      </w:r>
    </w:p>
    <w:p w14:paraId="2FC5849C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（5）填写项目支出绩效单位自评表，撰写绩效自评报告。</w:t>
      </w:r>
    </w:p>
    <w:p w14:paraId="574C9FA1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三、综合评价及评价结论</w:t>
      </w:r>
    </w:p>
    <w:p w14:paraId="31531145">
      <w:pPr>
        <w:spacing w:line="560" w:lineRule="exact"/>
        <w:ind w:left="0" w:firstLine="800" w:firstLineChars="2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该项目目前已完成总体进度100%，。完成率100%，</w:t>
      </w:r>
      <w:r>
        <w:rPr>
          <w:rFonts w:hint="eastAsia" w:ascii="仿宋" w:hAnsi="仿宋" w:eastAsia="仿宋" w:cs="仿宋"/>
          <w:sz w:val="32"/>
          <w:szCs w:val="32"/>
        </w:rPr>
        <w:t xml:space="preserve"> 服务于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退休人员</w:t>
      </w:r>
      <w:r>
        <w:rPr>
          <w:rFonts w:hint="eastAsia" w:ascii="仿宋" w:hAnsi="仿宋" w:eastAsia="仿宋" w:cs="仿宋"/>
          <w:sz w:val="32"/>
          <w:szCs w:val="32"/>
        </w:rPr>
        <w:t xml:space="preserve">服务对象满意度85%以上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项目绩效</w:t>
      </w:r>
      <w:r>
        <w:rPr>
          <w:rFonts w:hint="eastAsia" w:ascii="仿宋_GB2312" w:eastAsia="仿宋_GB2312"/>
          <w:sz w:val="32"/>
          <w:szCs w:val="32"/>
        </w:rPr>
        <w:t>评分表自评得分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分；</w:t>
      </w:r>
      <w:r>
        <w:rPr>
          <w:rFonts w:hint="eastAsia" w:ascii="仿宋" w:hAnsi="仿宋" w:eastAsia="仿宋" w:cs="仿宋"/>
          <w:sz w:val="32"/>
          <w:szCs w:val="32"/>
        </w:rPr>
        <w:t>评价结果“优秀” 。</w:t>
      </w:r>
    </w:p>
    <w:p w14:paraId="69DE9B2D">
      <w:pPr>
        <w:spacing w:line="560" w:lineRule="exact"/>
        <w:ind w:left="0"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四、绩效评价指标分析</w:t>
      </w:r>
    </w:p>
    <w:p w14:paraId="13F4E39F">
      <w:pPr>
        <w:spacing w:line="560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（一）项目决策情况</w:t>
      </w:r>
    </w:p>
    <w:p w14:paraId="1D83B9EA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  <w:r>
        <w:rPr>
          <w:rFonts w:hint="eastAsia" w:ascii="仿宋" w:hAnsi="仿宋" w:eastAsia="仿宋" w:cs="仿宋"/>
          <w:color w:val="555555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专项业务费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实行统一部署，统一调度，统一考评，为强化专项资金管理，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按内控制度</w:t>
      </w:r>
      <w:r>
        <w:rPr>
          <w:rFonts w:hint="eastAsia" w:ascii="仿宋" w:hAnsi="仿宋" w:eastAsia="仿宋" w:cs="仿宋"/>
          <w:sz w:val="32"/>
          <w:szCs w:val="32"/>
        </w:rPr>
        <w:t>制定了财务管理制度，明确资金申报、审核、下拨程序和职责。后期做到项目的时时追踪、督查，使项目效益能达到最大化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E005103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（二）项目产出过程</w:t>
      </w:r>
    </w:p>
    <w:p w14:paraId="199D5A5B">
      <w:pPr>
        <w:spacing w:line="560" w:lineRule="exact"/>
        <w:ind w:left="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项目产出数量、产出质量、产出时效以及成本控制等方面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均达到预算绩效目标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DBAD251">
      <w:pPr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（三）项目产出情况</w:t>
      </w:r>
    </w:p>
    <w:p w14:paraId="6C190DE6">
      <w:pPr>
        <w:spacing w:line="580" w:lineRule="exact"/>
        <w:ind w:firstLine="320" w:firstLineChars="1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保障单位基本运行，促进应急局的工作向好。</w:t>
      </w:r>
    </w:p>
    <w:p w14:paraId="509AAE86">
      <w:pPr>
        <w:spacing w:line="560" w:lineRule="exact"/>
        <w:ind w:left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</w:rPr>
        <w:t xml:space="preserve"> 五、主要经验及做法、存在的问题及原因分析</w:t>
      </w:r>
    </w:p>
    <w:p w14:paraId="78C793F8">
      <w:pPr>
        <w:spacing w:line="560" w:lineRule="exact"/>
        <w:ind w:left="0" w:firstLine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财务制度够完善，资产管理严谨，绩效资金使用规范完整，专款专用，资金有时能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按月</w:t>
      </w:r>
      <w:r>
        <w:rPr>
          <w:rFonts w:hint="eastAsia" w:ascii="仿宋" w:hAnsi="仿宋" w:eastAsia="仿宋" w:cs="仿宋"/>
          <w:sz w:val="32"/>
          <w:szCs w:val="32"/>
        </w:rPr>
        <w:t>按时到位。</w:t>
      </w:r>
    </w:p>
    <w:p w14:paraId="2B2C3968"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</w:t>
      </w:r>
    </w:p>
    <w:p w14:paraId="71566590"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 w14:paraId="15AD4E19">
      <w:pPr>
        <w:spacing w:line="580" w:lineRule="exact"/>
        <w:ind w:firstLine="1280" w:firstLineChars="4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1FC51969">
      <w:pPr>
        <w:spacing w:line="580" w:lineRule="exact"/>
        <w:ind w:firstLine="643" w:firstLineChars="200"/>
        <w:rPr>
          <w:rFonts w:hint="eastAsia" w:ascii="仿宋" w:hAnsi="仿宋" w:eastAsia="仿宋" w:cs="仿宋"/>
          <w:b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color w:val="333333"/>
          <w:sz w:val="32"/>
          <w:szCs w:val="32"/>
          <w:shd w:val="clear" w:color="auto" w:fill="FFFFFF"/>
        </w:rPr>
        <w:t>七、其他需要说明的问题</w:t>
      </w:r>
    </w:p>
    <w:p w14:paraId="6BAF6E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由于县级财政资金紧张，项目经费支出额度不匹配，影响项目资金的使用。</w:t>
      </w:r>
    </w:p>
    <w:p w14:paraId="24F4B8EC">
      <w:pPr>
        <w:spacing w:line="580" w:lineRule="exact"/>
        <w:rPr>
          <w:rFonts w:hint="eastAsia" w:ascii="仿宋" w:hAnsi="仿宋" w:eastAsia="仿宋" w:cs="仿宋"/>
          <w:sz w:val="32"/>
          <w:szCs w:val="32"/>
        </w:rPr>
      </w:pPr>
    </w:p>
    <w:p w14:paraId="04FD7F40">
      <w:pPr>
        <w:rPr>
          <w:rFonts w:hint="eastAsia" w:ascii="仿宋" w:hAnsi="仿宋" w:eastAsia="仿宋" w:cs="仿宋"/>
          <w:sz w:val="32"/>
          <w:szCs w:val="32"/>
        </w:rPr>
      </w:pPr>
    </w:p>
    <w:p w14:paraId="13E87681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                               </w:t>
      </w:r>
    </w:p>
    <w:p w14:paraId="404EADED">
      <w:pPr>
        <w:ind w:firstLine="640" w:firstLineChars="200"/>
        <w:rPr>
          <w:rFonts w:hint="eastAsia" w:ascii="宋体" w:hAnsi="宋体" w:cs="宋体"/>
          <w:sz w:val="36"/>
          <w:szCs w:val="36"/>
        </w:rPr>
      </w:pPr>
      <w:r>
        <w:rPr>
          <w:rFonts w:hint="eastAsia" w:ascii="仿宋" w:hAnsi="仿宋" w:eastAsia="仿宋" w:cs="仿宋"/>
          <w:sz w:val="32"/>
          <w:szCs w:val="32"/>
        </w:rPr>
        <w:t>项目单位（签）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7C07C8A">
      <w:pPr>
        <w:pStyle w:val="2"/>
        <w:widowControl w:val="0"/>
        <w:spacing w:before="0" w:beforeAutospacing="0" w:after="0" w:afterAutospacing="0" w:line="520" w:lineRule="exact"/>
        <w:rPr>
          <w:rFonts w:hint="eastAsia"/>
          <w:sz w:val="36"/>
          <w:szCs w:val="36"/>
        </w:rPr>
      </w:pPr>
    </w:p>
    <w:p w14:paraId="28B1960E">
      <w:pPr>
        <w:rPr>
          <w:rFonts w:hint="eastAsia" w:ascii="宋体" w:hAnsi="宋体" w:cs="宋体"/>
          <w:sz w:val="36"/>
          <w:szCs w:val="36"/>
        </w:rPr>
      </w:pPr>
    </w:p>
    <w:p w14:paraId="770C4BE8">
      <w:pPr>
        <w:spacing w:line="400" w:lineRule="exact"/>
        <w:jc w:val="left"/>
        <w:rPr>
          <w:rFonts w:eastAsia="仿宋_GB2312"/>
          <w:sz w:val="24"/>
        </w:rPr>
      </w:pPr>
    </w:p>
    <w:p w14:paraId="341ADCAF"/>
    <w:p w14:paraId="68875C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FFF5E5E"/>
    <w:rsid w:val="04F01430"/>
    <w:rsid w:val="11835489"/>
    <w:rsid w:val="2FFF5E5E"/>
    <w:rsid w:val="403317BF"/>
    <w:rsid w:val="5C4907EC"/>
    <w:rsid w:val="5C827D30"/>
    <w:rsid w:val="742E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2180</Words>
  <Characters>2334</Characters>
  <Lines>0</Lines>
  <Paragraphs>0</Paragraphs>
  <TotalTime>10</TotalTime>
  <ScaleCrop>false</ScaleCrop>
  <LinksUpToDate>false</LinksUpToDate>
  <CharactersWithSpaces>2545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2024-04-09T00:23:00Z</dcterms:created>
  <dc:creator>6105</dc:creator>
  <cp:lastModifiedBy>3508</cp:lastModifiedBy>
  <dcterms:modified xsi:type="dcterms:W3CDTF">2025-03-17T07:12:12Z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10AC680C29844646A76B46460D6D72E9_11</vt:lpwstr>
  </property>
  <property fmtid="{D5CDD505-2E9C-101B-9397-08002B2CF9AE}" pid="4" name="KSOTemplateDocerSaveRecord">
    <vt:lpwstr>eyJoZGlkIjoiZmZlNmI3YjcxYTM4YTVhYzE4YTIzM2VmZWFkYTIwZTYiLCJ1c2VySWQiOiIxMTQ4MTU0MDM4In0=</vt:lpwstr>
  </property>
</Properties>
</file>