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064E8">
      <w:pPr>
        <w:spacing w:line="290" w:lineRule="auto"/>
        <w:rPr>
          <w:rFonts w:ascii="Arial"/>
          <w:sz w:val="21"/>
        </w:rPr>
      </w:pPr>
    </w:p>
    <w:p w14:paraId="3C539467">
      <w:pPr>
        <w:spacing w:before="143" w:line="219" w:lineRule="auto"/>
        <w:ind w:left="438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跨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部门综合监管重点事项清单</w:t>
      </w:r>
      <w:bookmarkStart w:id="0" w:name="_GoBack"/>
      <w:bookmarkEnd w:id="0"/>
    </w:p>
    <w:p w14:paraId="7E14377B">
      <w:pPr>
        <w:spacing w:before="169"/>
      </w:pPr>
    </w:p>
    <w:tbl>
      <w:tblPr>
        <w:tblStyle w:val="5"/>
        <w:tblW w:w="156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779"/>
        <w:gridCol w:w="769"/>
        <w:gridCol w:w="750"/>
        <w:gridCol w:w="1209"/>
        <w:gridCol w:w="1669"/>
        <w:gridCol w:w="5566"/>
        <w:gridCol w:w="3238"/>
        <w:gridCol w:w="1174"/>
      </w:tblGrid>
      <w:tr w14:paraId="21A1A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535" w:type="dxa"/>
            <w:textDirection w:val="tbRlV"/>
            <w:vAlign w:val="top"/>
          </w:tcPr>
          <w:p w14:paraId="717AE81B">
            <w:pPr>
              <w:pStyle w:val="6"/>
              <w:spacing w:before="164" w:line="199" w:lineRule="auto"/>
              <w:ind w:left="59"/>
            </w:pPr>
            <w:r>
              <w:rPr>
                <w:b/>
                <w:bCs/>
                <w:spacing w:val="-3"/>
              </w:rPr>
              <w:t>序</w:t>
            </w:r>
            <w:r>
              <w:rPr>
                <w:spacing w:val="9"/>
              </w:rPr>
              <w:t xml:space="preserve">  </w:t>
            </w:r>
            <w:r>
              <w:rPr>
                <w:b/>
                <w:bCs/>
                <w:spacing w:val="-3"/>
              </w:rPr>
              <w:t>号</w:t>
            </w:r>
          </w:p>
        </w:tc>
        <w:tc>
          <w:tcPr>
            <w:tcW w:w="779" w:type="dxa"/>
            <w:vAlign w:val="top"/>
          </w:tcPr>
          <w:p w14:paraId="4D774971">
            <w:pPr>
              <w:pStyle w:val="6"/>
              <w:spacing w:before="101" w:line="297" w:lineRule="auto"/>
              <w:ind w:left="143" w:right="154"/>
            </w:pPr>
            <w:r>
              <w:rPr>
                <w:b/>
                <w:bCs/>
                <w:spacing w:val="-8"/>
              </w:rPr>
              <w:t>监管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事项</w:t>
            </w:r>
          </w:p>
        </w:tc>
        <w:tc>
          <w:tcPr>
            <w:tcW w:w="769" w:type="dxa"/>
            <w:vAlign w:val="top"/>
          </w:tcPr>
          <w:p w14:paraId="7E9225B5">
            <w:pPr>
              <w:pStyle w:val="6"/>
              <w:spacing w:before="101" w:line="297" w:lineRule="auto"/>
              <w:ind w:left="134" w:right="153"/>
            </w:pPr>
            <w:r>
              <w:rPr>
                <w:b/>
                <w:bCs/>
                <w:spacing w:val="-8"/>
              </w:rPr>
              <w:t>监管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对象</w:t>
            </w:r>
          </w:p>
        </w:tc>
        <w:tc>
          <w:tcPr>
            <w:tcW w:w="1959" w:type="dxa"/>
            <w:gridSpan w:val="2"/>
            <w:vAlign w:val="top"/>
          </w:tcPr>
          <w:p w14:paraId="438336F8">
            <w:pPr>
              <w:spacing w:line="242" w:lineRule="auto"/>
              <w:rPr>
                <w:rFonts w:ascii="Arial"/>
                <w:sz w:val="21"/>
              </w:rPr>
            </w:pPr>
          </w:p>
          <w:p w14:paraId="12D91EDF">
            <w:pPr>
              <w:pStyle w:val="6"/>
              <w:spacing w:before="78" w:line="219" w:lineRule="auto"/>
              <w:ind w:left="515"/>
            </w:pPr>
            <w:r>
              <w:rPr>
                <w:b/>
                <w:bCs/>
                <w:spacing w:val="2"/>
              </w:rPr>
              <w:t>监管部门</w:t>
            </w:r>
          </w:p>
        </w:tc>
        <w:tc>
          <w:tcPr>
            <w:tcW w:w="1669" w:type="dxa"/>
            <w:vAlign w:val="top"/>
          </w:tcPr>
          <w:p w14:paraId="57AB9C98">
            <w:pPr>
              <w:spacing w:line="242" w:lineRule="auto"/>
              <w:rPr>
                <w:rFonts w:ascii="Arial"/>
                <w:sz w:val="21"/>
              </w:rPr>
            </w:pPr>
          </w:p>
          <w:p w14:paraId="7B231AA2">
            <w:pPr>
              <w:pStyle w:val="6"/>
              <w:spacing w:before="78" w:line="219" w:lineRule="auto"/>
              <w:ind w:left="346"/>
            </w:pPr>
            <w:r>
              <w:rPr>
                <w:b/>
                <w:bCs/>
                <w:spacing w:val="-5"/>
              </w:rPr>
              <w:t>监管子项</w:t>
            </w:r>
          </w:p>
        </w:tc>
        <w:tc>
          <w:tcPr>
            <w:tcW w:w="5566" w:type="dxa"/>
            <w:vAlign w:val="top"/>
          </w:tcPr>
          <w:p w14:paraId="0E12ACB8">
            <w:pPr>
              <w:rPr>
                <w:rFonts w:ascii="Arial"/>
                <w:sz w:val="21"/>
              </w:rPr>
            </w:pPr>
          </w:p>
          <w:p w14:paraId="0C268174">
            <w:pPr>
              <w:pStyle w:val="6"/>
              <w:spacing w:before="78" w:line="219" w:lineRule="auto"/>
              <w:ind w:left="2307"/>
            </w:pPr>
            <w:r>
              <w:rPr>
                <w:b/>
                <w:bCs/>
                <w:spacing w:val="-1"/>
              </w:rPr>
              <w:t>设定依据</w:t>
            </w:r>
          </w:p>
        </w:tc>
        <w:tc>
          <w:tcPr>
            <w:tcW w:w="3238" w:type="dxa"/>
            <w:vAlign w:val="top"/>
          </w:tcPr>
          <w:p w14:paraId="0F0F80C4">
            <w:pPr>
              <w:pStyle w:val="6"/>
              <w:spacing w:before="101" w:line="297" w:lineRule="auto"/>
              <w:ind w:left="1381" w:right="1376"/>
            </w:pPr>
            <w:r>
              <w:rPr>
                <w:b/>
                <w:bCs/>
                <w:spacing w:val="-8"/>
              </w:rPr>
              <w:t>监管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方式</w:t>
            </w:r>
          </w:p>
        </w:tc>
        <w:tc>
          <w:tcPr>
            <w:tcW w:w="1174" w:type="dxa"/>
            <w:vAlign w:val="top"/>
          </w:tcPr>
          <w:p w14:paraId="008ACF3C">
            <w:pPr>
              <w:spacing w:line="242" w:lineRule="auto"/>
              <w:rPr>
                <w:rFonts w:ascii="Arial"/>
                <w:sz w:val="21"/>
              </w:rPr>
            </w:pPr>
          </w:p>
          <w:p w14:paraId="7AAD24BC">
            <w:pPr>
              <w:pStyle w:val="6"/>
              <w:spacing w:before="78" w:line="219" w:lineRule="auto"/>
              <w:ind w:left="103"/>
            </w:pPr>
            <w:r>
              <w:rPr>
                <w:b/>
                <w:bCs/>
                <w:spacing w:val="-5"/>
              </w:rPr>
              <w:t>监管层级</w:t>
            </w:r>
          </w:p>
        </w:tc>
      </w:tr>
      <w:tr w14:paraId="64A8B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7" w:hRule="atLeast"/>
        </w:trPr>
        <w:tc>
          <w:tcPr>
            <w:tcW w:w="535" w:type="dxa"/>
            <w:tcBorders>
              <w:bottom w:val="nil"/>
            </w:tcBorders>
            <w:vAlign w:val="top"/>
          </w:tcPr>
          <w:p w14:paraId="100B1C84">
            <w:pPr>
              <w:spacing w:line="243" w:lineRule="auto"/>
              <w:rPr>
                <w:rFonts w:ascii="Arial"/>
                <w:sz w:val="21"/>
              </w:rPr>
            </w:pPr>
          </w:p>
          <w:p w14:paraId="6E7738B9">
            <w:pPr>
              <w:spacing w:line="243" w:lineRule="auto"/>
              <w:rPr>
                <w:rFonts w:ascii="Arial"/>
                <w:sz w:val="21"/>
              </w:rPr>
            </w:pPr>
          </w:p>
          <w:p w14:paraId="0EC0B164">
            <w:pPr>
              <w:spacing w:line="243" w:lineRule="auto"/>
              <w:rPr>
                <w:rFonts w:ascii="Arial"/>
                <w:sz w:val="21"/>
              </w:rPr>
            </w:pPr>
          </w:p>
          <w:p w14:paraId="6EA402C6">
            <w:pPr>
              <w:spacing w:line="244" w:lineRule="auto"/>
              <w:rPr>
                <w:rFonts w:ascii="Arial"/>
                <w:sz w:val="21"/>
              </w:rPr>
            </w:pPr>
          </w:p>
          <w:p w14:paraId="0818A70E">
            <w:pPr>
              <w:spacing w:line="244" w:lineRule="auto"/>
              <w:rPr>
                <w:rFonts w:ascii="Arial"/>
                <w:sz w:val="21"/>
              </w:rPr>
            </w:pPr>
          </w:p>
          <w:p w14:paraId="3681179D">
            <w:pPr>
              <w:spacing w:line="244" w:lineRule="auto"/>
              <w:rPr>
                <w:rFonts w:ascii="Arial"/>
                <w:sz w:val="21"/>
              </w:rPr>
            </w:pPr>
          </w:p>
          <w:p w14:paraId="619A4C73">
            <w:pPr>
              <w:spacing w:line="244" w:lineRule="auto"/>
              <w:rPr>
                <w:rFonts w:ascii="Arial"/>
                <w:sz w:val="21"/>
              </w:rPr>
            </w:pPr>
          </w:p>
          <w:p w14:paraId="2C807595">
            <w:pPr>
              <w:spacing w:line="244" w:lineRule="auto"/>
              <w:rPr>
                <w:rFonts w:ascii="Arial"/>
                <w:sz w:val="21"/>
              </w:rPr>
            </w:pPr>
          </w:p>
          <w:p w14:paraId="4AF970D3">
            <w:pPr>
              <w:spacing w:line="244" w:lineRule="auto"/>
              <w:rPr>
                <w:rFonts w:ascii="Arial"/>
                <w:sz w:val="21"/>
              </w:rPr>
            </w:pPr>
          </w:p>
          <w:p w14:paraId="23E4C6D8">
            <w:pPr>
              <w:spacing w:line="244" w:lineRule="auto"/>
              <w:rPr>
                <w:rFonts w:ascii="Arial"/>
                <w:sz w:val="21"/>
              </w:rPr>
            </w:pPr>
          </w:p>
          <w:p w14:paraId="769F4ABD">
            <w:pPr>
              <w:spacing w:line="244" w:lineRule="auto"/>
              <w:rPr>
                <w:rFonts w:ascii="Arial"/>
                <w:sz w:val="21"/>
              </w:rPr>
            </w:pPr>
          </w:p>
          <w:p w14:paraId="77549861">
            <w:pPr>
              <w:spacing w:line="244" w:lineRule="auto"/>
              <w:rPr>
                <w:rFonts w:ascii="Arial"/>
                <w:sz w:val="21"/>
              </w:rPr>
            </w:pPr>
          </w:p>
          <w:p w14:paraId="29951EB4">
            <w:pPr>
              <w:pStyle w:val="6"/>
              <w:spacing w:before="78" w:line="184" w:lineRule="auto"/>
              <w:ind w:left="194"/>
            </w:pPr>
            <w:r>
              <w:t>1</w:t>
            </w:r>
          </w:p>
        </w:tc>
        <w:tc>
          <w:tcPr>
            <w:tcW w:w="779" w:type="dxa"/>
            <w:tcBorders>
              <w:bottom w:val="nil"/>
            </w:tcBorders>
            <w:vAlign w:val="top"/>
          </w:tcPr>
          <w:p w14:paraId="3A7E4FAC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2346DB9F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2ABB3E0F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4F5F19E4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453CEC9C">
            <w:pPr>
              <w:spacing w:line="264" w:lineRule="auto"/>
              <w:jc w:val="both"/>
              <w:rPr>
                <w:rFonts w:ascii="Arial"/>
                <w:sz w:val="21"/>
              </w:rPr>
            </w:pPr>
          </w:p>
          <w:p w14:paraId="5CB73B9A"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 w14:paraId="6388C166">
            <w:pPr>
              <w:pStyle w:val="6"/>
              <w:spacing w:before="78" w:line="220" w:lineRule="auto"/>
              <w:ind w:left="139"/>
              <w:jc w:val="both"/>
            </w:pPr>
            <w:r>
              <w:rPr>
                <w:spacing w:val="5"/>
              </w:rPr>
              <w:t>危险</w:t>
            </w:r>
          </w:p>
          <w:p w14:paraId="5B057237">
            <w:pPr>
              <w:pStyle w:val="6"/>
              <w:spacing w:before="144" w:line="221" w:lineRule="auto"/>
              <w:ind w:left="139"/>
              <w:jc w:val="both"/>
            </w:pPr>
            <w:r>
              <w:rPr>
                <w:spacing w:val="6"/>
              </w:rPr>
              <w:t>化学</w:t>
            </w:r>
          </w:p>
          <w:p w14:paraId="273B3FBA">
            <w:pPr>
              <w:pStyle w:val="6"/>
              <w:spacing w:before="176" w:line="224" w:lineRule="auto"/>
              <w:ind w:left="260"/>
              <w:jc w:val="both"/>
            </w:pPr>
            <w:r>
              <w:t>品</w:t>
            </w:r>
          </w:p>
          <w:p w14:paraId="510ED3C7">
            <w:pPr>
              <w:pStyle w:val="6"/>
              <w:spacing w:before="157" w:line="222" w:lineRule="auto"/>
              <w:ind w:left="199"/>
              <w:jc w:val="both"/>
            </w:pPr>
            <w:r>
              <w:rPr>
                <w:spacing w:val="-23"/>
                <w:w w:val="98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23"/>
                <w:w w:val="98"/>
              </w:rPr>
              <w:t>油</w:t>
            </w:r>
          </w:p>
          <w:p w14:paraId="57D338DC">
            <w:pPr>
              <w:pStyle w:val="6"/>
              <w:spacing w:before="99" w:line="221" w:lineRule="auto"/>
              <w:ind w:left="199"/>
              <w:jc w:val="both"/>
            </w:pPr>
            <w:r>
              <w:rPr>
                <w:spacing w:val="-6"/>
              </w:rPr>
              <w:t>气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)</w:t>
            </w:r>
          </w:p>
          <w:p w14:paraId="20970EFD">
            <w:pPr>
              <w:pStyle w:val="6"/>
              <w:spacing w:before="172" w:line="220" w:lineRule="auto"/>
              <w:ind w:left="139"/>
              <w:jc w:val="both"/>
            </w:pPr>
            <w:r>
              <w:rPr>
                <w:spacing w:val="5"/>
              </w:rPr>
              <w:t>综合</w:t>
            </w:r>
          </w:p>
          <w:p w14:paraId="1FB0F146">
            <w:pPr>
              <w:pStyle w:val="6"/>
              <w:spacing w:before="78" w:line="240" w:lineRule="auto"/>
              <w:ind w:left="259"/>
              <w:jc w:val="both"/>
            </w:pPr>
            <w:r>
              <w:rPr>
                <w:spacing w:val="6"/>
              </w:rPr>
              <w:t>监管</w:t>
            </w:r>
          </w:p>
        </w:tc>
        <w:tc>
          <w:tcPr>
            <w:tcW w:w="769" w:type="dxa"/>
            <w:tcBorders>
              <w:bottom w:val="nil"/>
            </w:tcBorders>
            <w:vAlign w:val="top"/>
          </w:tcPr>
          <w:p w14:paraId="4F4695E5"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 w14:paraId="4C82F088"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 w14:paraId="36324155"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 w14:paraId="75328A2C">
            <w:pPr>
              <w:spacing w:line="242" w:lineRule="auto"/>
              <w:jc w:val="both"/>
              <w:rPr>
                <w:rFonts w:ascii="Arial"/>
                <w:sz w:val="21"/>
              </w:rPr>
            </w:pPr>
          </w:p>
          <w:p w14:paraId="470D5567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7AB1F22E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58A0D580">
            <w:pPr>
              <w:spacing w:line="243" w:lineRule="auto"/>
              <w:jc w:val="both"/>
              <w:rPr>
                <w:rFonts w:ascii="Arial"/>
                <w:sz w:val="21"/>
              </w:rPr>
            </w:pPr>
          </w:p>
          <w:p w14:paraId="17C6A97A">
            <w:pPr>
              <w:pStyle w:val="6"/>
              <w:spacing w:before="78" w:line="220" w:lineRule="auto"/>
              <w:ind w:left="14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5"/>
                <w14:textFill>
                  <w14:solidFill>
                    <w14:schemeClr w14:val="tx1"/>
                  </w14:solidFill>
                </w14:textFill>
              </w:rPr>
              <w:t>危险</w:t>
            </w:r>
          </w:p>
          <w:p w14:paraId="4AD60523">
            <w:pPr>
              <w:pStyle w:val="6"/>
              <w:spacing w:before="154" w:line="221" w:lineRule="auto"/>
              <w:ind w:left="14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  <w:p w14:paraId="01112497">
            <w:pPr>
              <w:pStyle w:val="6"/>
              <w:spacing w:before="156" w:line="224" w:lineRule="auto"/>
              <w:ind w:left="26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  <w:p w14:paraId="680BE13D">
            <w:pPr>
              <w:pStyle w:val="6"/>
              <w:spacing w:before="147" w:line="222" w:lineRule="auto"/>
              <w:ind w:left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3"/>
                <w:w w:val="9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pacing w:val="-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3"/>
                <w:w w:val="98"/>
                <w14:textFill>
                  <w14:solidFill>
                    <w14:schemeClr w14:val="tx1"/>
                  </w14:solidFill>
                </w14:textFill>
              </w:rPr>
              <w:t>油</w:t>
            </w:r>
          </w:p>
          <w:p w14:paraId="0DAAB474">
            <w:pPr>
              <w:pStyle w:val="6"/>
              <w:spacing w:before="139" w:line="221" w:lineRule="auto"/>
              <w:ind w:left="2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气</w:t>
            </w:r>
            <w:r>
              <w:rPr>
                <w:color w:val="000000" w:themeColor="text1"/>
                <w:spacing w:val="-47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65380F8A">
            <w:pPr>
              <w:pStyle w:val="6"/>
              <w:spacing w:before="151" w:line="219" w:lineRule="auto"/>
              <w:ind w:left="141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储存</w:t>
            </w:r>
          </w:p>
          <w:p w14:paraId="7BEDAA4B">
            <w:pPr>
              <w:pStyle w:val="6"/>
              <w:spacing w:before="78" w:line="316" w:lineRule="auto"/>
              <w:ind w:left="130" w:right="132"/>
              <w:jc w:val="both"/>
            </w:pPr>
            <w:r>
              <w:rPr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50" w:type="dxa"/>
            <w:vAlign w:val="center"/>
          </w:tcPr>
          <w:p w14:paraId="2D0BFB71">
            <w:pPr>
              <w:spacing w:line="308" w:lineRule="auto"/>
              <w:jc w:val="center"/>
              <w:rPr>
                <w:rFonts w:ascii="Arial"/>
                <w:sz w:val="21"/>
              </w:rPr>
            </w:pPr>
          </w:p>
          <w:p w14:paraId="4B413D4E"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 w14:paraId="2B933701">
            <w:pPr>
              <w:pStyle w:val="6"/>
              <w:spacing w:before="78" w:line="326" w:lineRule="auto"/>
              <w:ind w:left="121" w:right="110"/>
              <w:jc w:val="center"/>
              <w:rPr>
                <w:spacing w:val="7"/>
              </w:rPr>
            </w:pPr>
            <w:r>
              <w:rPr>
                <w:spacing w:val="7"/>
              </w:rPr>
              <w:t>牵头</w:t>
            </w:r>
            <w:r>
              <w:t xml:space="preserve"> </w:t>
            </w:r>
            <w:r>
              <w:rPr>
                <w:spacing w:val="13"/>
              </w:rPr>
              <w:t>部门</w:t>
            </w:r>
          </w:p>
          <w:p w14:paraId="7BB5DA35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0AAF1449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318EA149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587A7D92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0DF4A904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42AAEE80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6AE1F60C">
            <w:pPr>
              <w:pStyle w:val="6"/>
              <w:spacing w:before="78" w:line="306" w:lineRule="auto"/>
              <w:ind w:left="121" w:right="110"/>
              <w:jc w:val="center"/>
            </w:pPr>
          </w:p>
        </w:tc>
        <w:tc>
          <w:tcPr>
            <w:tcW w:w="1209" w:type="dxa"/>
            <w:vAlign w:val="center"/>
          </w:tcPr>
          <w:p w14:paraId="5BFB117D">
            <w:pPr>
              <w:spacing w:line="324" w:lineRule="auto"/>
              <w:jc w:val="center"/>
              <w:rPr>
                <w:rFonts w:ascii="Arial"/>
                <w:sz w:val="21"/>
              </w:rPr>
            </w:pPr>
          </w:p>
          <w:p w14:paraId="31D9E873">
            <w:pPr>
              <w:pStyle w:val="6"/>
              <w:spacing w:before="78" w:line="302" w:lineRule="auto"/>
              <w:ind w:left="11" w:leftChars="0" w:right="115" w:hanging="11" w:firstLineChars="0"/>
              <w:jc w:val="center"/>
              <w:rPr>
                <w:rFonts w:hint="eastAsia"/>
                <w:color w:val="auto"/>
                <w:spacing w:val="-3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pacing w:val="-3"/>
                <w:highlight w:val="none"/>
                <w:lang w:eastAsia="zh-CN"/>
              </w:rPr>
              <w:t>新晃县</w:t>
            </w:r>
            <w:r>
              <w:rPr>
                <w:color w:val="auto"/>
                <w:spacing w:val="-3"/>
                <w:highlight w:val="none"/>
              </w:rPr>
              <w:t>应急管理</w:t>
            </w:r>
            <w:r>
              <w:rPr>
                <w:color w:val="auto"/>
                <w:spacing w:val="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pacing w:val="13"/>
                <w:highlight w:val="none"/>
                <w:lang w:eastAsia="zh-CN"/>
              </w:rPr>
              <w:t>局</w:t>
            </w:r>
          </w:p>
          <w:p w14:paraId="70AE8B41">
            <w:pPr>
              <w:spacing w:line="301" w:lineRule="auto"/>
              <w:jc w:val="center"/>
              <w:rPr>
                <w:rFonts w:ascii="Arial"/>
                <w:sz w:val="21"/>
              </w:rPr>
            </w:pPr>
          </w:p>
          <w:p w14:paraId="79DA9BB0">
            <w:pPr>
              <w:pStyle w:val="6"/>
              <w:spacing w:before="78" w:line="325" w:lineRule="auto"/>
              <w:ind w:left="11" w:leftChars="0" w:right="113" w:hanging="11" w:firstLineChars="0"/>
              <w:jc w:val="center"/>
              <w:rPr>
                <w:rFonts w:hint="eastAsia" w:eastAsia="宋体"/>
                <w:lang w:eastAsia="zh-CN"/>
              </w:rPr>
            </w:pPr>
          </w:p>
          <w:p w14:paraId="56ABDF3C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4A174A61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2B13525A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0AC0CD27">
            <w:pPr>
              <w:pStyle w:val="6"/>
              <w:spacing w:before="78" w:line="219" w:lineRule="auto"/>
              <w:ind w:left="111"/>
              <w:jc w:val="center"/>
              <w:rPr>
                <w:rFonts w:hint="eastAsia" w:eastAsia="宋体"/>
                <w:spacing w:val="2"/>
                <w:lang w:eastAsia="zh-CN"/>
              </w:rPr>
            </w:pPr>
          </w:p>
        </w:tc>
        <w:tc>
          <w:tcPr>
            <w:tcW w:w="1669" w:type="dxa"/>
            <w:vAlign w:val="center"/>
          </w:tcPr>
          <w:p w14:paraId="2418F479">
            <w:pPr>
              <w:pStyle w:val="6"/>
              <w:spacing w:before="272" w:line="329" w:lineRule="auto"/>
              <w:ind w:left="92" w:right="97" w:firstLine="9"/>
              <w:jc w:val="center"/>
              <w:rPr>
                <w:color w:val="auto"/>
                <w:spacing w:val="-2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对企业安全生</w:t>
            </w:r>
            <w:r>
              <w:rPr>
                <w:color w:val="auto"/>
                <w:spacing w:val="2"/>
                <w:highlight w:val="none"/>
              </w:rPr>
              <w:t xml:space="preserve"> 产情况的监管</w:t>
            </w:r>
          </w:p>
          <w:p w14:paraId="5CE69011">
            <w:pPr>
              <w:spacing w:line="395" w:lineRule="auto"/>
              <w:jc w:val="center"/>
              <w:rPr>
                <w:rFonts w:ascii="Arial"/>
                <w:sz w:val="21"/>
              </w:rPr>
            </w:pPr>
          </w:p>
          <w:p w14:paraId="76CC9324">
            <w:pPr>
              <w:pStyle w:val="6"/>
              <w:spacing w:before="78" w:line="329" w:lineRule="auto"/>
              <w:ind w:left="102" w:right="87"/>
              <w:jc w:val="center"/>
            </w:pPr>
          </w:p>
        </w:tc>
        <w:tc>
          <w:tcPr>
            <w:tcW w:w="5566" w:type="dxa"/>
            <w:vAlign w:val="center"/>
          </w:tcPr>
          <w:p w14:paraId="1D422893">
            <w:pPr>
              <w:spacing w:line="419" w:lineRule="auto"/>
              <w:jc w:val="center"/>
              <w:rPr>
                <w:rFonts w:ascii="Arial"/>
                <w:sz w:val="21"/>
              </w:rPr>
            </w:pPr>
          </w:p>
          <w:p w14:paraId="73753527">
            <w:pPr>
              <w:pStyle w:val="6"/>
              <w:spacing w:before="78" w:line="318" w:lineRule="auto"/>
              <w:ind w:left="173" w:right="1" w:hanging="49"/>
              <w:jc w:val="center"/>
              <w:rPr>
                <w:color w:val="auto"/>
                <w:spacing w:val="5"/>
                <w:highlight w:val="none"/>
              </w:rPr>
            </w:pPr>
            <w:r>
              <w:rPr>
                <w:color w:val="auto"/>
                <w:spacing w:val="5"/>
                <w:highlight w:val="none"/>
              </w:rPr>
              <w:t>【行政法规】《危险化学品安全管理条例》第6条</w:t>
            </w:r>
            <w:r>
              <w:rPr>
                <w:color w:val="auto"/>
                <w:spacing w:val="9"/>
                <w:highlight w:val="none"/>
              </w:rPr>
              <w:t xml:space="preserve"> </w:t>
            </w:r>
            <w:r>
              <w:rPr>
                <w:color w:val="auto"/>
                <w:spacing w:val="-13"/>
                <w:highlight w:val="none"/>
              </w:rPr>
              <w:t>第</w:t>
            </w:r>
            <w:r>
              <w:rPr>
                <w:color w:val="auto"/>
                <w:spacing w:val="-20"/>
                <w:highlight w:val="none"/>
              </w:rPr>
              <w:t xml:space="preserve"> </w:t>
            </w:r>
            <w:r>
              <w:rPr>
                <w:color w:val="auto"/>
                <w:spacing w:val="-13"/>
                <w:highlight w:val="none"/>
              </w:rPr>
              <w:t>1</w:t>
            </w:r>
            <w:r>
              <w:rPr>
                <w:color w:val="auto"/>
                <w:spacing w:val="-34"/>
                <w:highlight w:val="none"/>
              </w:rPr>
              <w:t xml:space="preserve"> </w:t>
            </w:r>
            <w:r>
              <w:rPr>
                <w:color w:val="auto"/>
                <w:spacing w:val="-13"/>
                <w:highlight w:val="none"/>
              </w:rPr>
              <w:t>项</w:t>
            </w:r>
          </w:p>
          <w:p w14:paraId="60345263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2F88864B"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 w14:paraId="286C482A">
            <w:pPr>
              <w:pStyle w:val="6"/>
              <w:spacing w:before="78" w:line="349" w:lineRule="auto"/>
              <w:ind w:left="113" w:right="2" w:hanging="20"/>
              <w:jc w:val="center"/>
            </w:pPr>
          </w:p>
          <w:p w14:paraId="11FB3A38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313CA8BC">
            <w:pPr>
              <w:spacing w:line="312" w:lineRule="auto"/>
              <w:jc w:val="center"/>
              <w:rPr>
                <w:rFonts w:ascii="Arial"/>
                <w:sz w:val="21"/>
              </w:rPr>
            </w:pPr>
          </w:p>
          <w:p w14:paraId="0B51D626">
            <w:pPr>
              <w:pStyle w:val="6"/>
              <w:spacing w:before="79" w:line="333" w:lineRule="auto"/>
              <w:ind w:left="123" w:right="1" w:hanging="40"/>
              <w:jc w:val="center"/>
            </w:pPr>
          </w:p>
        </w:tc>
        <w:tc>
          <w:tcPr>
            <w:tcW w:w="3238" w:type="dxa"/>
            <w:vAlign w:val="center"/>
          </w:tcPr>
          <w:p w14:paraId="01C616A0">
            <w:pPr>
              <w:pStyle w:val="6"/>
              <w:spacing w:before="269" w:line="332" w:lineRule="auto"/>
              <w:ind w:left="55" w:hanging="38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年度计划执法</w:t>
            </w:r>
            <w:r>
              <w:rPr>
                <w:rFonts w:hint="eastAsia"/>
                <w:color w:val="auto"/>
                <w:spacing w:val="-13"/>
                <w:highlight w:val="none"/>
                <w:lang w:eastAsia="zh-CN"/>
              </w:rPr>
              <w:t>和上级管理部门交办事项</w:t>
            </w:r>
          </w:p>
          <w:p w14:paraId="7B721D2A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3E12DA5D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06C54CC8">
            <w:pPr>
              <w:spacing w:line="249" w:lineRule="auto"/>
              <w:jc w:val="center"/>
              <w:rPr>
                <w:rFonts w:ascii="Arial"/>
                <w:sz w:val="21"/>
              </w:rPr>
            </w:pPr>
          </w:p>
          <w:p w14:paraId="2055504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7E737A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495CF6E5">
            <w:pPr>
              <w:pStyle w:val="6"/>
              <w:spacing w:before="78" w:line="332" w:lineRule="auto"/>
              <w:ind w:left="55" w:hanging="38"/>
              <w:jc w:val="center"/>
            </w:pPr>
          </w:p>
        </w:tc>
        <w:tc>
          <w:tcPr>
            <w:tcW w:w="1174" w:type="dxa"/>
            <w:tcBorders/>
            <w:vAlign w:val="center"/>
          </w:tcPr>
          <w:p w14:paraId="2A9B9DD4"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 w14:paraId="51470B85"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 w14:paraId="29664FA5">
            <w:pPr>
              <w:spacing w:line="279" w:lineRule="auto"/>
              <w:jc w:val="center"/>
              <w:rPr>
                <w:rFonts w:ascii="Arial"/>
                <w:sz w:val="21"/>
              </w:rPr>
            </w:pPr>
          </w:p>
          <w:p w14:paraId="743E4589">
            <w:pPr>
              <w:pStyle w:val="6"/>
              <w:spacing w:before="78" w:line="219" w:lineRule="auto"/>
              <w:ind w:left="99"/>
              <w:jc w:val="center"/>
              <w:rPr>
                <w:rFonts w:hint="eastAsia" w:eastAsia="宋体"/>
                <w:spacing w:val="2"/>
                <w:lang w:val="en-US" w:eastAsia="zh-CN"/>
              </w:rPr>
            </w:pPr>
            <w:r>
              <w:rPr>
                <w:spacing w:val="2"/>
              </w:rPr>
              <w:t>县</w:t>
            </w:r>
            <w:r>
              <w:rPr>
                <w:rFonts w:hint="eastAsia"/>
                <w:spacing w:val="2"/>
                <w:lang w:eastAsia="zh-CN"/>
              </w:rPr>
              <w:t>级</w:t>
            </w:r>
          </w:p>
          <w:p w14:paraId="6FDD006F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38680311">
            <w:pPr>
              <w:spacing w:line="273" w:lineRule="auto"/>
              <w:jc w:val="center"/>
              <w:rPr>
                <w:rFonts w:ascii="Arial"/>
                <w:sz w:val="21"/>
              </w:rPr>
            </w:pPr>
          </w:p>
          <w:p w14:paraId="378B4F82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4A39730C">
            <w:pPr>
              <w:pStyle w:val="6"/>
              <w:spacing w:before="79" w:line="219" w:lineRule="auto"/>
              <w:ind w:left="99"/>
              <w:jc w:val="center"/>
            </w:pPr>
          </w:p>
          <w:p w14:paraId="34000B20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39E7B9A6">
            <w:pPr>
              <w:spacing w:line="274" w:lineRule="auto"/>
              <w:jc w:val="center"/>
              <w:rPr>
                <w:rFonts w:ascii="Arial"/>
                <w:sz w:val="21"/>
              </w:rPr>
            </w:pPr>
          </w:p>
          <w:p w14:paraId="24C235B5"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 w14:paraId="2CB94737">
            <w:pPr>
              <w:pStyle w:val="6"/>
              <w:spacing w:before="78" w:line="219" w:lineRule="auto"/>
              <w:ind w:left="99"/>
              <w:jc w:val="center"/>
            </w:pPr>
          </w:p>
        </w:tc>
      </w:tr>
    </w:tbl>
    <w:p w14:paraId="43C991AB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00"/>
          <w:pgMar w:top="1011" w:right="394" w:bottom="1490" w:left="745" w:header="0" w:footer="1292" w:gutter="0"/>
          <w:cols w:space="720" w:num="1"/>
        </w:sectPr>
      </w:pPr>
    </w:p>
    <w:p w14:paraId="6A854F12">
      <w:pPr>
        <w:sectPr>
          <w:footerReference r:id="rId6" w:type="default"/>
          <w:pgSz w:w="16840" w:h="11900"/>
          <w:pgMar w:top="1011" w:right="414" w:bottom="1486" w:left="695" w:header="0" w:footer="1307" w:gutter="0"/>
          <w:cols w:space="720" w:num="1"/>
        </w:sectPr>
      </w:pPr>
    </w:p>
    <w:p w14:paraId="3DFAC473">
      <w:pPr>
        <w:bidi w:val="0"/>
        <w:jc w:val="both"/>
        <w:rPr>
          <w:lang w:val="en-US" w:eastAsia="en-US"/>
        </w:rPr>
      </w:pPr>
    </w:p>
    <w:sectPr>
      <w:footerReference r:id="rId7" w:type="default"/>
      <w:pgSz w:w="16840" w:h="11900"/>
      <w:pgMar w:top="1011" w:right="405" w:bottom="1450" w:left="754" w:header="0" w:footer="12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717EA">
    <w:pPr>
      <w:spacing w:line="173" w:lineRule="auto"/>
      <w:ind w:left="8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4B373">
    <w:pPr>
      <w:spacing w:line="173" w:lineRule="auto"/>
      <w:ind w:left="89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—16—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26B67">
    <w:pPr>
      <w:spacing w:line="173" w:lineRule="auto"/>
      <w:ind w:left="1421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2"/>
        <w:sz w:val="20"/>
        <w:szCs w:val="20"/>
      </w:rPr>
      <w:t>—33—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4ZTQwYmQwMWRmNWRlODU5MjFmOTMzMDk2Zjk4ZjgifQ=="/>
  </w:docVars>
  <w:rsids>
    <w:rsidRoot w:val="00000000"/>
    <w:rsid w:val="19F76096"/>
    <w:rsid w:val="1BE9541F"/>
    <w:rsid w:val="25C77D95"/>
    <w:rsid w:val="3BFE2C01"/>
    <w:rsid w:val="6DEF5CF2"/>
    <w:rsid w:val="79B505CA"/>
    <w:rsid w:val="7A357E27"/>
    <w:rsid w:val="7DDD2EF2"/>
    <w:rsid w:val="7DFEDFA5"/>
    <w:rsid w:val="7E834298"/>
    <w:rsid w:val="7F71E5BF"/>
    <w:rsid w:val="7F7E587A"/>
    <w:rsid w:val="7FBF57DE"/>
    <w:rsid w:val="AB979112"/>
    <w:rsid w:val="CF751259"/>
    <w:rsid w:val="D3F45A6A"/>
    <w:rsid w:val="DC2F0C1F"/>
    <w:rsid w:val="E76F1429"/>
    <w:rsid w:val="F62FCE05"/>
    <w:rsid w:val="FDFF0C4E"/>
    <w:rsid w:val="FFC3D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163</Words>
  <Characters>163</Characters>
  <TotalTime>3</TotalTime>
  <ScaleCrop>false</ScaleCrop>
  <LinksUpToDate>false</LinksUpToDate>
  <CharactersWithSpaces>179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2024-12-14T08:35:00Z</dcterms:created>
  <dc:creator>Kingsoft-PDF</dc:creator>
  <cp:lastModifiedBy>演示人</cp:lastModifiedBy>
  <dcterms:modified xsi:type="dcterms:W3CDTF">2025-03-28T03:25:51Z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2024-12-11T08:35:13Z</vt:filetime>
  </property>
  <property fmtid="{D5CDD505-2E9C-101B-9397-08002B2CF9AE}" pid="4" name="UsrData">
    <vt:lpwstr>6758de376c528e001f04bef9wl</vt:lpwstr>
  </property>
  <property fmtid="{D5CDD505-2E9C-101B-9397-08002B2CF9AE}" pid="5" name="KSOProductBuildVer">
    <vt:lpwstr>2052-12.1.0.20305</vt:lpwstr>
  </property>
  <property fmtid="{D5CDD505-2E9C-101B-9397-08002B2CF9AE}" pid="6" name="ICV">
    <vt:lpwstr>9CA6E33FB3204F628DE4BF2984EBDB90_13</vt:lpwstr>
  </property>
  <property fmtid="{D5CDD505-2E9C-101B-9397-08002B2CF9AE}" pid="7" name="KSOTemplateDocerSaveRecord">
    <vt:lpwstr>eyJoZGlkIjoiNmExZDdjNTRiMzRjMjQ4MGQwNTM0Y2QwYmY1N2M1MDQiLCJ1c2VySWQiOiI0MjM4NTY4OTQifQ==</vt:lpwstr>
  </property>
</Properties>
</file>