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pageBreakBefore w:val="0"/>
        <w:widowControl w:val="0"/>
        <w:kinsoku/>
        <w:wordWrap/>
        <w:overflowPunct/>
        <w:topLinePunct w:val="0"/>
        <w:bidi w:val="0"/>
        <w:snapToGrid/>
        <w:spacing w:line="720" w:lineRule="auto"/>
        <w:ind w:firstLine="640" w:firstLineChars="200"/>
        <w:jc w:val="center"/>
        <w:textAlignment w:val="auto"/>
        <w:rPr>
          <w:rFonts w:hint="eastAsia" w:ascii="黑体" w:hAnsi="黑体" w:eastAsia="黑体" w:cs="黑体"/>
          <w:b w:val="0"/>
          <w:bCs/>
          <w:sz w:val="32"/>
          <w:szCs w:val="32"/>
        </w:rPr>
      </w:pPr>
      <w:r>
        <w:rPr>
          <w:rFonts w:hint="eastAsia" w:ascii="黑体" w:hAnsi="黑体" w:eastAsia="黑体" w:cs="黑体"/>
          <w:b w:val="0"/>
          <w:bCs/>
          <w:sz w:val="32"/>
          <w:szCs w:val="32"/>
          <w:lang w:val="en-US" w:eastAsia="zh-CN"/>
        </w:rPr>
        <w:t>新晃县统计局</w:t>
      </w:r>
      <w:r>
        <w:rPr>
          <w:rFonts w:hint="eastAsia" w:ascii="黑体" w:hAnsi="黑体" w:eastAsia="黑体" w:cs="黑体"/>
          <w:b w:val="0"/>
          <w:bCs/>
          <w:sz w:val="32"/>
          <w:szCs w:val="32"/>
        </w:rPr>
        <w:t>关于</w:t>
      </w:r>
      <w:r>
        <w:rPr>
          <w:rFonts w:hint="eastAsia" w:ascii="Times New Roman" w:hAnsi="Times New Roman" w:eastAsia="仿宋_GB2312"/>
          <w:sz w:val="32"/>
          <w:szCs w:val="32"/>
        </w:rPr>
        <w:t>202</w:t>
      </w:r>
      <w:r>
        <w:rPr>
          <w:rFonts w:hint="eastAsia" w:ascii="Times New Roman" w:hAnsi="Times New Roman" w:eastAsia="仿宋_GB2312"/>
          <w:sz w:val="32"/>
          <w:szCs w:val="32"/>
          <w:lang w:val="en-US" w:eastAsia="zh-CN"/>
        </w:rPr>
        <w:t>2</w:t>
      </w:r>
      <w:r>
        <w:rPr>
          <w:rFonts w:hint="eastAsia" w:ascii="黑体" w:hAnsi="黑体" w:eastAsia="黑体" w:cs="黑体"/>
          <w:b w:val="0"/>
          <w:bCs/>
          <w:sz w:val="32"/>
          <w:szCs w:val="32"/>
        </w:rPr>
        <w:t>年度预算绩效情况的说明</w:t>
      </w:r>
    </w:p>
    <w:p>
      <w:pPr>
        <w:pStyle w:val="2"/>
        <w:widowControl w:val="0"/>
        <w:spacing w:before="0" w:beforeAutospacing="0" w:after="0" w:afterAutospacing="0" w:line="800" w:lineRule="exact"/>
        <w:jc w:val="center"/>
        <w:rPr>
          <w:rStyle w:val="5"/>
          <w:rFonts w:hint="eastAsia" w:ascii="仿宋" w:hAnsi="仿宋" w:eastAsia="仿宋" w:cs="仿宋"/>
          <w:b w:val="0"/>
          <w:bCs w:val="0"/>
          <w:spacing w:val="-23"/>
          <w:sz w:val="30"/>
          <w:szCs w:val="30"/>
        </w:rPr>
      </w:pPr>
    </w:p>
    <w:p>
      <w:pPr>
        <w:spacing w:before="240" w:line="560" w:lineRule="exact"/>
        <w:ind w:left="0"/>
        <w:jc w:val="left"/>
        <w:rPr>
          <w:rFonts w:hint="eastAsia" w:ascii="仿宋" w:hAnsi="仿宋" w:eastAsia="仿宋" w:cs="仿宋"/>
          <w:sz w:val="24"/>
          <w:szCs w:val="24"/>
        </w:rPr>
      </w:pPr>
      <w:r>
        <w:rPr>
          <w:rFonts w:hint="eastAsia" w:ascii="仿宋" w:hAnsi="仿宋" w:eastAsia="仿宋" w:cs="仿宋"/>
          <w:sz w:val="24"/>
          <w:szCs w:val="24"/>
        </w:rPr>
        <w:t>一、部门（单位）基本概况</w:t>
      </w:r>
    </w:p>
    <w:p>
      <w:pPr>
        <w:pStyle w:val="7"/>
        <w:ind w:left="0" w:firstLine="600"/>
        <w:rPr>
          <w:rFonts w:hint="eastAsia" w:ascii="仿宋" w:hAnsi="仿宋" w:eastAsia="仿宋" w:cs="仿宋"/>
          <w:bCs/>
          <w:sz w:val="24"/>
          <w:szCs w:val="24"/>
        </w:rPr>
      </w:pPr>
      <w:r>
        <w:rPr>
          <w:rFonts w:hint="eastAsia" w:ascii="仿宋" w:hAnsi="仿宋" w:eastAsia="仿宋" w:cs="仿宋"/>
          <w:bCs/>
          <w:sz w:val="24"/>
          <w:szCs w:val="24"/>
        </w:rPr>
        <w:t>1、主要职能</w:t>
      </w:r>
    </w:p>
    <w:p>
      <w:pPr>
        <w:spacing w:line="600" w:lineRule="exac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（一）贯彻执行国家统计工作方针、政策和统计法律、法规，完成国家、省、市规定的统计调查任务，检查监督统计法规的实施情况，查处各类统计违法。</w:t>
      </w:r>
    </w:p>
    <w:p>
      <w:pPr>
        <w:spacing w:line="600" w:lineRule="exac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（二）指导和协调全县的统计业务工作，会同有关部门拟订重大县情县力普查计划与方案，组织实施全县人口、经济、农业等重大县情县力普查及有关专项调查。</w:t>
      </w:r>
    </w:p>
    <w:p>
      <w:pPr>
        <w:spacing w:line="600" w:lineRule="exac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三）收集、汇总、整理和提供有关调查的统计数据。统一核定、管理、公布全县经济、社会、科技的基本统计资料，定期发布全县国民经济和社会发展情况统计公报以及有关普查和专项调查公报；发布社会经济统计信息。</w:t>
      </w:r>
    </w:p>
    <w:p>
      <w:pPr>
        <w:spacing w:line="600" w:lineRule="exac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四）为县委、县人民政府制订政策、编制国民经济和社会发展规划提供统计资料，并对全县国民经济、科技进步和社会发展等情况进行统计分析、统计预测、统计检查和监督，向县委、县人民政府及其有关部门提供统计信息和咨询建议。</w:t>
      </w:r>
    </w:p>
    <w:p>
      <w:pPr>
        <w:spacing w:line="600" w:lineRule="exac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（五）建立健全和管理全县统计信息自动化系统和统计数据库体系；指导各基层单位加强统计基础建设。</w:t>
      </w:r>
    </w:p>
    <w:p>
      <w:pPr>
        <w:spacing w:line="600" w:lineRule="exac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（六）组织和实施全县民调工作。承办县委、县人民政府交办的其他事项。</w:t>
      </w:r>
    </w:p>
    <w:p>
      <w:pPr>
        <w:pStyle w:val="7"/>
        <w:ind w:left="0" w:firstLine="600"/>
        <w:rPr>
          <w:rFonts w:hint="eastAsia" w:ascii="仿宋" w:hAnsi="仿宋" w:eastAsia="仿宋" w:cs="仿宋"/>
          <w:bCs/>
          <w:sz w:val="24"/>
          <w:szCs w:val="24"/>
        </w:rPr>
      </w:pPr>
      <w:r>
        <w:rPr>
          <w:rFonts w:hint="eastAsia" w:ascii="仿宋" w:hAnsi="仿宋" w:eastAsia="仿宋" w:cs="仿宋"/>
          <w:bCs/>
          <w:sz w:val="24"/>
          <w:szCs w:val="24"/>
        </w:rPr>
        <w:t>2、机构设置、人员情况</w:t>
      </w:r>
    </w:p>
    <w:p>
      <w:pPr>
        <w:spacing w:line="600" w:lineRule="exac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县统计局设有办公室、经济股、行政服务审批股、能源统计股四个内设机构，下辖城乡经济调查队、电子计算站、民意调查中心三个事业单位。</w:t>
      </w:r>
    </w:p>
    <w:p>
      <w:pPr>
        <w:spacing w:line="600" w:lineRule="exact"/>
        <w:ind w:left="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全局现有干部职工20人，退休人员14人。</w:t>
      </w:r>
    </w:p>
    <w:p>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二、部门整体支出绩效状况</w:t>
      </w:r>
    </w:p>
    <w:p>
      <w:pPr>
        <w:pStyle w:val="6"/>
        <w:ind w:firstLine="480" w:firstLineChars="200"/>
        <w:rPr>
          <w:rFonts w:hint="eastAsia" w:ascii="仿宋" w:hAnsi="仿宋" w:eastAsia="仿宋" w:cs="仿宋"/>
          <w:sz w:val="24"/>
          <w:szCs w:val="24"/>
        </w:rPr>
      </w:pPr>
      <w:r>
        <w:rPr>
          <w:rFonts w:hint="eastAsia" w:ascii="仿宋" w:hAnsi="仿宋" w:eastAsia="仿宋" w:cs="仿宋"/>
          <w:sz w:val="24"/>
          <w:szCs w:val="24"/>
        </w:rPr>
        <w:t>202</w:t>
      </w:r>
      <w:r>
        <w:rPr>
          <w:rFonts w:hint="eastAsia" w:ascii="仿宋" w:hAnsi="仿宋" w:eastAsia="仿宋" w:cs="仿宋"/>
          <w:sz w:val="24"/>
          <w:szCs w:val="24"/>
          <w:lang w:val="en-US" w:eastAsia="zh-CN"/>
        </w:rPr>
        <w:t>2</w:t>
      </w:r>
      <w:r>
        <w:rPr>
          <w:rFonts w:hint="eastAsia" w:ascii="仿宋" w:hAnsi="仿宋" w:eastAsia="仿宋" w:cs="仿宋"/>
          <w:sz w:val="24"/>
          <w:szCs w:val="24"/>
        </w:rPr>
        <w:t>年度财政收支情况总体情况说明：</w:t>
      </w:r>
    </w:p>
    <w:p>
      <w:pPr>
        <w:numPr>
          <w:ilvl w:val="0"/>
          <w:numId w:val="0"/>
        </w:numPr>
        <w:spacing w:line="360" w:lineRule="auto"/>
        <w:ind w:firstLine="480" w:firstLineChars="200"/>
        <w:jc w:val="left"/>
        <w:rPr>
          <w:rFonts w:hint="eastAsia" w:ascii="仿宋" w:hAnsi="仿宋" w:eastAsia="仿宋" w:cs="仿宋"/>
          <w:sz w:val="24"/>
          <w:szCs w:val="24"/>
          <w:lang w:val="en-US" w:eastAsia="zh-CN"/>
        </w:rPr>
      </w:pPr>
      <w:r>
        <w:rPr>
          <w:rFonts w:hint="eastAsia" w:ascii="仿宋" w:hAnsi="仿宋" w:eastAsia="仿宋" w:cs="仿宋"/>
          <w:sz w:val="24"/>
          <w:szCs w:val="24"/>
        </w:rPr>
        <w:t>202</w:t>
      </w:r>
      <w:r>
        <w:rPr>
          <w:rFonts w:hint="eastAsia" w:ascii="仿宋" w:hAnsi="仿宋" w:eastAsia="仿宋" w:cs="仿宋"/>
          <w:sz w:val="24"/>
          <w:szCs w:val="24"/>
          <w:lang w:val="en-US" w:eastAsia="zh-CN"/>
        </w:rPr>
        <w:t>2</w:t>
      </w:r>
      <w:r>
        <w:rPr>
          <w:rFonts w:hint="eastAsia" w:ascii="仿宋" w:hAnsi="仿宋" w:eastAsia="仿宋" w:cs="仿宋"/>
          <w:sz w:val="24"/>
          <w:szCs w:val="24"/>
        </w:rPr>
        <w:t>年度财政拨款收入总计</w:t>
      </w:r>
      <w:r>
        <w:rPr>
          <w:rFonts w:hint="eastAsia" w:ascii="仿宋" w:hAnsi="仿宋" w:eastAsia="仿宋" w:cs="仿宋"/>
          <w:sz w:val="24"/>
          <w:szCs w:val="24"/>
          <w:lang w:val="en-US" w:eastAsia="zh-CN"/>
        </w:rPr>
        <w:t>465.93</w:t>
      </w:r>
      <w:r>
        <w:rPr>
          <w:rFonts w:hint="eastAsia" w:ascii="仿宋" w:hAnsi="仿宋" w:eastAsia="仿宋" w:cs="仿宋"/>
          <w:sz w:val="24"/>
          <w:szCs w:val="24"/>
        </w:rPr>
        <w:t>万元，其中：</w:t>
      </w:r>
      <w:r>
        <w:rPr>
          <w:rFonts w:hint="eastAsia" w:ascii="仿宋" w:hAnsi="仿宋" w:eastAsia="仿宋" w:cs="仿宋"/>
          <w:sz w:val="24"/>
          <w:szCs w:val="24"/>
          <w:lang w:val="en-US" w:eastAsia="zh-CN"/>
        </w:rPr>
        <w:t>财政拨款收入465.93</w:t>
      </w:r>
      <w:r>
        <w:rPr>
          <w:rFonts w:hint="eastAsia" w:ascii="仿宋" w:hAnsi="仿宋" w:eastAsia="仿宋" w:cs="仿宋"/>
          <w:sz w:val="24"/>
          <w:szCs w:val="24"/>
        </w:rPr>
        <w:t>万元，年初结转和结余</w:t>
      </w:r>
      <w:r>
        <w:rPr>
          <w:rFonts w:hint="eastAsia" w:ascii="仿宋" w:hAnsi="仿宋" w:eastAsia="仿宋" w:cs="仿宋"/>
          <w:sz w:val="24"/>
          <w:szCs w:val="24"/>
          <w:lang w:val="en-US" w:eastAsia="zh-CN"/>
        </w:rPr>
        <w:t>0</w:t>
      </w:r>
      <w:r>
        <w:rPr>
          <w:rFonts w:hint="eastAsia" w:ascii="仿宋" w:hAnsi="仿宋" w:eastAsia="仿宋" w:cs="仿宋"/>
          <w:sz w:val="24"/>
          <w:szCs w:val="24"/>
        </w:rPr>
        <w:t>万元。20</w:t>
      </w:r>
      <w:r>
        <w:rPr>
          <w:rFonts w:hint="eastAsia" w:ascii="仿宋" w:hAnsi="仿宋" w:eastAsia="仿宋" w:cs="仿宋"/>
          <w:sz w:val="24"/>
          <w:szCs w:val="24"/>
          <w:lang w:val="en-US" w:eastAsia="zh-CN"/>
        </w:rPr>
        <w:t>21</w:t>
      </w:r>
      <w:r>
        <w:rPr>
          <w:rFonts w:hint="eastAsia" w:ascii="仿宋" w:hAnsi="仿宋" w:eastAsia="仿宋" w:cs="仿宋"/>
          <w:sz w:val="24"/>
          <w:szCs w:val="24"/>
        </w:rPr>
        <w:t>年财政拨款收入总计</w:t>
      </w:r>
      <w:r>
        <w:rPr>
          <w:rFonts w:hint="eastAsia" w:ascii="仿宋" w:hAnsi="仿宋" w:eastAsia="仿宋" w:cs="仿宋"/>
          <w:sz w:val="24"/>
          <w:szCs w:val="24"/>
          <w:lang w:val="en-US" w:eastAsia="zh-CN"/>
        </w:rPr>
        <w:t>402.88</w:t>
      </w:r>
      <w:r>
        <w:rPr>
          <w:rFonts w:hint="eastAsia" w:ascii="仿宋" w:hAnsi="仿宋" w:eastAsia="仿宋" w:cs="仿宋"/>
          <w:sz w:val="24"/>
          <w:szCs w:val="24"/>
        </w:rPr>
        <w:t>万元，202</w:t>
      </w:r>
      <w:r>
        <w:rPr>
          <w:rFonts w:hint="eastAsia" w:ascii="仿宋" w:hAnsi="仿宋" w:eastAsia="仿宋" w:cs="仿宋"/>
          <w:sz w:val="24"/>
          <w:szCs w:val="24"/>
          <w:lang w:val="en-US" w:eastAsia="zh-CN"/>
        </w:rPr>
        <w:t>2</w:t>
      </w:r>
      <w:r>
        <w:rPr>
          <w:rFonts w:hint="eastAsia" w:ascii="仿宋" w:hAnsi="仿宋" w:eastAsia="仿宋" w:cs="仿宋"/>
          <w:sz w:val="24"/>
          <w:szCs w:val="24"/>
        </w:rPr>
        <w:t>年收入比20</w:t>
      </w:r>
      <w:r>
        <w:rPr>
          <w:rFonts w:hint="eastAsia" w:ascii="仿宋" w:hAnsi="仿宋" w:eastAsia="仿宋" w:cs="仿宋"/>
          <w:sz w:val="24"/>
          <w:szCs w:val="24"/>
          <w:lang w:val="en-US" w:eastAsia="zh-CN"/>
        </w:rPr>
        <w:t>21</w:t>
      </w:r>
      <w:r>
        <w:rPr>
          <w:rFonts w:hint="eastAsia" w:ascii="仿宋" w:hAnsi="仿宋" w:eastAsia="仿宋" w:cs="仿宋"/>
          <w:sz w:val="24"/>
          <w:szCs w:val="24"/>
        </w:rPr>
        <w:t>年</w:t>
      </w:r>
      <w:r>
        <w:rPr>
          <w:rFonts w:hint="eastAsia" w:ascii="仿宋" w:hAnsi="仿宋" w:eastAsia="仿宋" w:cs="仿宋"/>
          <w:sz w:val="24"/>
          <w:szCs w:val="24"/>
          <w:lang w:val="en-US" w:eastAsia="zh-CN"/>
        </w:rPr>
        <w:t>增加</w:t>
      </w:r>
      <w:r>
        <w:rPr>
          <w:rFonts w:hint="eastAsia" w:ascii="仿宋" w:hAnsi="仿宋" w:eastAsia="仿宋" w:cs="仿宋"/>
          <w:sz w:val="24"/>
          <w:szCs w:val="24"/>
        </w:rPr>
        <w:t>了</w:t>
      </w:r>
      <w:r>
        <w:rPr>
          <w:rFonts w:hint="eastAsia" w:ascii="仿宋" w:hAnsi="仿宋" w:eastAsia="仿宋" w:cs="仿宋"/>
          <w:sz w:val="24"/>
          <w:szCs w:val="24"/>
          <w:lang w:val="en-US" w:eastAsia="zh-CN"/>
        </w:rPr>
        <w:t>63.05</w:t>
      </w:r>
      <w:r>
        <w:rPr>
          <w:rFonts w:hint="eastAsia" w:ascii="仿宋" w:hAnsi="仿宋" w:eastAsia="仿宋" w:cs="仿宋"/>
          <w:sz w:val="24"/>
          <w:szCs w:val="24"/>
        </w:rPr>
        <w:t>万元，</w:t>
      </w:r>
      <w:r>
        <w:rPr>
          <w:rFonts w:hint="eastAsia" w:ascii="仿宋" w:hAnsi="仿宋" w:eastAsia="仿宋" w:cs="仿宋"/>
          <w:sz w:val="24"/>
          <w:szCs w:val="24"/>
          <w:lang w:val="en-US" w:eastAsia="zh-CN"/>
        </w:rPr>
        <w:t>增加</w:t>
      </w:r>
      <w:r>
        <w:rPr>
          <w:rFonts w:hint="eastAsia" w:ascii="仿宋" w:hAnsi="仿宋" w:eastAsia="仿宋" w:cs="仿宋"/>
          <w:sz w:val="24"/>
          <w:szCs w:val="24"/>
        </w:rPr>
        <w:t>的主要原因是</w:t>
      </w:r>
      <w:r>
        <w:rPr>
          <w:rFonts w:hint="eastAsia" w:ascii="仿宋" w:hAnsi="仿宋" w:eastAsia="仿宋" w:cs="仿宋"/>
          <w:sz w:val="24"/>
          <w:szCs w:val="24"/>
          <w:lang w:val="en-US" w:eastAsia="zh-CN"/>
        </w:rPr>
        <w:t>样本轮换经费的增加</w:t>
      </w:r>
    </w:p>
    <w:p>
      <w:pPr>
        <w:pStyle w:val="6"/>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202</w:t>
      </w:r>
      <w:r>
        <w:rPr>
          <w:rFonts w:hint="eastAsia" w:ascii="仿宋" w:hAnsi="仿宋" w:eastAsia="仿宋" w:cs="仿宋"/>
          <w:sz w:val="24"/>
          <w:szCs w:val="24"/>
          <w:lang w:val="en-US" w:eastAsia="zh-CN"/>
        </w:rPr>
        <w:t>2</w:t>
      </w:r>
      <w:r>
        <w:rPr>
          <w:rFonts w:hint="eastAsia" w:ascii="仿宋" w:hAnsi="仿宋" w:eastAsia="仿宋" w:cs="仿宋"/>
          <w:sz w:val="24"/>
          <w:szCs w:val="24"/>
        </w:rPr>
        <w:t>年度财政拨款支出总计</w:t>
      </w:r>
      <w:r>
        <w:rPr>
          <w:rFonts w:hint="eastAsia" w:ascii="仿宋" w:hAnsi="仿宋" w:eastAsia="仿宋" w:cs="仿宋"/>
          <w:sz w:val="24"/>
          <w:szCs w:val="24"/>
          <w:lang w:val="en-US" w:eastAsia="zh-CN"/>
        </w:rPr>
        <w:t>465.93</w:t>
      </w:r>
      <w:r>
        <w:rPr>
          <w:rFonts w:hint="eastAsia" w:ascii="仿宋" w:hAnsi="仿宋" w:eastAsia="仿宋" w:cs="仿宋"/>
          <w:sz w:val="24"/>
          <w:szCs w:val="24"/>
        </w:rPr>
        <w:t>元，20</w:t>
      </w:r>
      <w:r>
        <w:rPr>
          <w:rFonts w:hint="eastAsia" w:ascii="仿宋" w:hAnsi="仿宋" w:eastAsia="仿宋" w:cs="仿宋"/>
          <w:sz w:val="24"/>
          <w:szCs w:val="24"/>
          <w:lang w:val="en-US" w:eastAsia="zh-CN"/>
        </w:rPr>
        <w:t>21</w:t>
      </w:r>
      <w:r>
        <w:rPr>
          <w:rFonts w:hint="eastAsia" w:ascii="仿宋" w:hAnsi="仿宋" w:eastAsia="仿宋" w:cs="仿宋"/>
          <w:sz w:val="24"/>
          <w:szCs w:val="24"/>
        </w:rPr>
        <w:t>年财政拨款支出总计</w:t>
      </w:r>
      <w:r>
        <w:rPr>
          <w:rFonts w:hint="eastAsia" w:ascii="仿宋" w:hAnsi="仿宋" w:eastAsia="仿宋" w:cs="仿宋"/>
          <w:sz w:val="24"/>
          <w:szCs w:val="24"/>
          <w:lang w:val="en-US" w:eastAsia="zh-CN"/>
        </w:rPr>
        <w:t>575.21</w:t>
      </w:r>
      <w:r>
        <w:rPr>
          <w:rFonts w:hint="eastAsia" w:ascii="仿宋" w:hAnsi="仿宋" w:eastAsia="仿宋" w:cs="仿宋"/>
          <w:sz w:val="24"/>
          <w:szCs w:val="24"/>
        </w:rPr>
        <w:t>万元，202</w:t>
      </w:r>
      <w:r>
        <w:rPr>
          <w:rFonts w:hint="eastAsia" w:ascii="仿宋" w:hAnsi="仿宋" w:eastAsia="仿宋" w:cs="仿宋"/>
          <w:sz w:val="24"/>
          <w:szCs w:val="24"/>
          <w:lang w:val="en-US" w:eastAsia="zh-CN"/>
        </w:rPr>
        <w:t>2</w:t>
      </w:r>
      <w:r>
        <w:rPr>
          <w:rFonts w:hint="eastAsia" w:ascii="仿宋" w:hAnsi="仿宋" w:eastAsia="仿宋" w:cs="仿宋"/>
          <w:sz w:val="24"/>
          <w:szCs w:val="24"/>
        </w:rPr>
        <w:t>年支出比20</w:t>
      </w:r>
      <w:r>
        <w:rPr>
          <w:rFonts w:hint="eastAsia" w:ascii="仿宋" w:hAnsi="仿宋" w:eastAsia="仿宋" w:cs="仿宋"/>
          <w:sz w:val="24"/>
          <w:szCs w:val="24"/>
          <w:lang w:val="en-US" w:eastAsia="zh-CN"/>
        </w:rPr>
        <w:t>21</w:t>
      </w:r>
      <w:r>
        <w:rPr>
          <w:rFonts w:hint="eastAsia" w:ascii="仿宋" w:hAnsi="仿宋" w:eastAsia="仿宋" w:cs="仿宋"/>
          <w:sz w:val="24"/>
          <w:szCs w:val="24"/>
        </w:rPr>
        <w:t>年</w:t>
      </w:r>
      <w:r>
        <w:rPr>
          <w:rFonts w:hint="eastAsia" w:ascii="仿宋" w:hAnsi="仿宋" w:eastAsia="仿宋" w:cs="仿宋"/>
          <w:sz w:val="24"/>
          <w:szCs w:val="24"/>
          <w:lang w:val="en-US" w:eastAsia="zh-CN"/>
        </w:rPr>
        <w:t>减少</w:t>
      </w:r>
      <w:r>
        <w:rPr>
          <w:rFonts w:hint="eastAsia" w:ascii="仿宋" w:hAnsi="仿宋" w:eastAsia="仿宋" w:cs="仿宋"/>
          <w:sz w:val="24"/>
          <w:szCs w:val="24"/>
        </w:rPr>
        <w:t>了</w:t>
      </w:r>
      <w:r>
        <w:rPr>
          <w:rFonts w:hint="eastAsia" w:ascii="仿宋" w:hAnsi="仿宋" w:eastAsia="仿宋" w:cs="仿宋"/>
          <w:sz w:val="24"/>
          <w:szCs w:val="24"/>
          <w:lang w:val="en-US" w:eastAsia="zh-CN"/>
        </w:rPr>
        <w:t>109.28</w:t>
      </w:r>
      <w:r>
        <w:rPr>
          <w:rFonts w:hint="eastAsia" w:ascii="仿宋" w:hAnsi="仿宋" w:eastAsia="仿宋" w:cs="仿宋"/>
          <w:sz w:val="24"/>
          <w:szCs w:val="24"/>
        </w:rPr>
        <w:t>万元，</w:t>
      </w:r>
      <w:r>
        <w:rPr>
          <w:rFonts w:hint="eastAsia" w:ascii="仿宋" w:hAnsi="仿宋" w:eastAsia="仿宋" w:cs="仿宋"/>
          <w:sz w:val="24"/>
          <w:szCs w:val="24"/>
          <w:lang w:val="en-US" w:eastAsia="zh-CN"/>
        </w:rPr>
        <w:t>减少</w:t>
      </w:r>
      <w:r>
        <w:rPr>
          <w:rFonts w:hint="eastAsia" w:ascii="仿宋" w:hAnsi="仿宋" w:eastAsia="仿宋" w:cs="仿宋"/>
          <w:sz w:val="24"/>
          <w:szCs w:val="24"/>
        </w:rPr>
        <w:t>的主要原因是本单位是</w:t>
      </w:r>
      <w:r>
        <w:rPr>
          <w:rFonts w:hint="eastAsia" w:ascii="仿宋" w:hAnsi="仿宋" w:eastAsia="仿宋" w:cs="仿宋"/>
          <w:sz w:val="24"/>
          <w:szCs w:val="24"/>
          <w:lang w:val="en-US" w:eastAsia="zh-CN"/>
        </w:rPr>
        <w:t>2021年人口普查经费和脱贫攻坚普查经费。</w:t>
      </w:r>
    </w:p>
    <w:p>
      <w:pPr>
        <w:pStyle w:val="6"/>
        <w:spacing w:line="360" w:lineRule="auto"/>
        <w:ind w:firstLine="480" w:firstLineChars="200"/>
        <w:rPr>
          <w:rFonts w:hint="eastAsia" w:ascii="仿宋" w:hAnsi="仿宋" w:eastAsia="仿宋" w:cs="仿宋"/>
          <w:sz w:val="24"/>
          <w:szCs w:val="24"/>
          <w:lang w:val="en-US" w:eastAsia="zh-CN"/>
        </w:rPr>
      </w:pPr>
      <w:r>
        <w:rPr>
          <w:rFonts w:hint="eastAsia" w:ascii="仿宋" w:hAnsi="仿宋" w:eastAsia="仿宋" w:cs="仿宋"/>
          <w:sz w:val="24"/>
          <w:szCs w:val="24"/>
        </w:rPr>
        <w:t>202</w:t>
      </w:r>
      <w:r>
        <w:rPr>
          <w:rFonts w:hint="eastAsia" w:ascii="仿宋" w:hAnsi="仿宋" w:eastAsia="仿宋" w:cs="仿宋"/>
          <w:sz w:val="24"/>
          <w:szCs w:val="24"/>
          <w:lang w:val="en-US" w:eastAsia="zh-CN"/>
        </w:rPr>
        <w:t>2</w:t>
      </w:r>
      <w:r>
        <w:rPr>
          <w:rFonts w:hint="eastAsia" w:ascii="仿宋" w:hAnsi="仿宋" w:eastAsia="仿宋" w:cs="仿宋"/>
          <w:sz w:val="24"/>
          <w:szCs w:val="24"/>
        </w:rPr>
        <w:t>年我单位一般公共预算财政拨款支出</w:t>
      </w:r>
      <w:r>
        <w:rPr>
          <w:rFonts w:hint="eastAsia" w:ascii="仿宋" w:hAnsi="仿宋" w:eastAsia="仿宋" w:cs="仿宋"/>
          <w:sz w:val="24"/>
          <w:szCs w:val="24"/>
          <w:lang w:val="en-US" w:eastAsia="zh-CN"/>
        </w:rPr>
        <w:t>140.24</w:t>
      </w:r>
      <w:r>
        <w:rPr>
          <w:rFonts w:hint="eastAsia" w:ascii="仿宋" w:hAnsi="仿宋" w:eastAsia="仿宋" w:cs="仿宋"/>
          <w:sz w:val="24"/>
          <w:szCs w:val="24"/>
        </w:rPr>
        <w:t>万元，与</w:t>
      </w:r>
      <w:r>
        <w:rPr>
          <w:rFonts w:hint="eastAsia" w:ascii="仿宋" w:hAnsi="仿宋" w:eastAsia="仿宋" w:cs="仿宋"/>
          <w:sz w:val="24"/>
          <w:szCs w:val="24"/>
          <w:lang w:val="en-US" w:eastAsia="zh-CN"/>
        </w:rPr>
        <w:t>2021</w:t>
      </w:r>
      <w:r>
        <w:rPr>
          <w:rFonts w:hint="eastAsia" w:ascii="仿宋" w:hAnsi="仿宋" w:eastAsia="仿宋" w:cs="仿宋"/>
          <w:sz w:val="24"/>
          <w:szCs w:val="24"/>
        </w:rPr>
        <w:t>年</w:t>
      </w:r>
      <w:r>
        <w:rPr>
          <w:rFonts w:hint="eastAsia" w:ascii="仿宋" w:hAnsi="仿宋" w:eastAsia="仿宋" w:cs="仿宋"/>
          <w:sz w:val="24"/>
          <w:szCs w:val="24"/>
          <w:lang w:val="en-US" w:eastAsia="zh-CN"/>
        </w:rPr>
        <w:t>193.23</w:t>
      </w:r>
      <w:r>
        <w:rPr>
          <w:rFonts w:hint="eastAsia" w:ascii="仿宋" w:hAnsi="仿宋" w:eastAsia="仿宋" w:cs="仿宋"/>
          <w:sz w:val="24"/>
          <w:szCs w:val="24"/>
        </w:rPr>
        <w:t>万元相比</w:t>
      </w:r>
      <w:r>
        <w:rPr>
          <w:rFonts w:hint="eastAsia" w:ascii="仿宋" w:hAnsi="仿宋" w:eastAsia="仿宋" w:cs="仿宋"/>
          <w:sz w:val="24"/>
          <w:szCs w:val="24"/>
          <w:lang w:val="en-US" w:eastAsia="zh-CN"/>
        </w:rPr>
        <w:t>减少52.99</w:t>
      </w:r>
      <w:r>
        <w:rPr>
          <w:rFonts w:hint="eastAsia" w:ascii="仿宋" w:hAnsi="仿宋" w:eastAsia="仿宋" w:cs="仿宋"/>
          <w:sz w:val="24"/>
          <w:szCs w:val="24"/>
        </w:rPr>
        <w:t>万元，</w:t>
      </w:r>
      <w:r>
        <w:rPr>
          <w:rFonts w:hint="eastAsia" w:ascii="仿宋" w:hAnsi="仿宋" w:eastAsia="仿宋" w:cs="仿宋"/>
          <w:sz w:val="24"/>
          <w:szCs w:val="24"/>
          <w:lang w:val="en-US" w:eastAsia="zh-CN"/>
        </w:rPr>
        <w:t>减少</w:t>
      </w:r>
      <w:r>
        <w:rPr>
          <w:rFonts w:hint="eastAsia" w:ascii="仿宋" w:hAnsi="仿宋" w:eastAsia="仿宋" w:cs="仿宋"/>
          <w:sz w:val="24"/>
          <w:szCs w:val="24"/>
        </w:rPr>
        <w:t>的主要原因是</w:t>
      </w:r>
      <w:r>
        <w:rPr>
          <w:rFonts w:hint="eastAsia" w:ascii="仿宋" w:hAnsi="仿宋" w:eastAsia="仿宋" w:cs="仿宋"/>
          <w:sz w:val="24"/>
          <w:szCs w:val="24"/>
          <w:lang w:val="en-US" w:eastAsia="zh-CN"/>
        </w:rPr>
        <w:t>脱贫攻坚普查经费减少。</w:t>
      </w:r>
    </w:p>
    <w:p>
      <w:pPr>
        <w:pStyle w:val="6"/>
        <w:spacing w:line="360" w:lineRule="auto"/>
        <w:ind w:firstLine="480" w:firstLineChars="200"/>
        <w:rPr>
          <w:rFonts w:hint="eastAsia" w:ascii="仿宋" w:hAnsi="仿宋" w:eastAsia="仿宋" w:cs="仿宋"/>
          <w:color w:val="000000"/>
          <w:sz w:val="24"/>
          <w:szCs w:val="24"/>
        </w:rPr>
      </w:pPr>
      <w:r>
        <w:rPr>
          <w:rFonts w:hint="eastAsia" w:ascii="仿宋" w:hAnsi="仿宋" w:eastAsia="仿宋" w:cs="仿宋"/>
          <w:color w:val="000000"/>
          <w:sz w:val="24"/>
          <w:szCs w:val="24"/>
        </w:rPr>
        <w:t>国有资产占用情况</w:t>
      </w:r>
      <w:r>
        <w:rPr>
          <w:rFonts w:hint="eastAsia" w:ascii="仿宋" w:hAnsi="仿宋" w:eastAsia="仿宋" w:cs="仿宋"/>
          <w:sz w:val="24"/>
          <w:szCs w:val="24"/>
        </w:rPr>
        <w:t>：</w:t>
      </w:r>
      <w:r>
        <w:rPr>
          <w:rFonts w:hint="eastAsia" w:ascii="仿宋" w:hAnsi="仿宋" w:eastAsia="仿宋" w:cs="仿宋"/>
          <w:color w:val="000000"/>
          <w:sz w:val="24"/>
          <w:szCs w:val="24"/>
        </w:rPr>
        <w:t>截至202</w:t>
      </w:r>
      <w:r>
        <w:rPr>
          <w:rFonts w:hint="eastAsia" w:ascii="仿宋" w:hAnsi="仿宋" w:eastAsia="仿宋" w:cs="仿宋"/>
          <w:color w:val="000000"/>
          <w:sz w:val="24"/>
          <w:szCs w:val="24"/>
          <w:lang w:val="en-US" w:eastAsia="zh-CN"/>
        </w:rPr>
        <w:t>2</w:t>
      </w:r>
      <w:r>
        <w:rPr>
          <w:rFonts w:hint="eastAsia" w:ascii="仿宋" w:hAnsi="仿宋" w:eastAsia="仿宋" w:cs="仿宋"/>
          <w:color w:val="000000"/>
          <w:sz w:val="24"/>
          <w:szCs w:val="24"/>
        </w:rPr>
        <w:t>年12月31日，本单位共有车辆0辆，其中，领导干部用车0辆、机要通信用车0辆、应急保障用车0辆、执法执勤用车0辆、特种专业技术用车0辆、其他用车0辆；单位价值50万元以上通用设备0台（套）；单位价值100万元以上专用设备0台（套）。</w:t>
      </w:r>
    </w:p>
    <w:p>
      <w:pPr>
        <w:spacing w:line="360" w:lineRule="auto"/>
        <w:ind w:firstLine="480" w:firstLineChars="200"/>
        <w:rPr>
          <w:rFonts w:hint="eastAsia" w:ascii="仿宋" w:hAnsi="仿宋" w:eastAsia="仿宋" w:cs="仿宋"/>
          <w:sz w:val="24"/>
          <w:szCs w:val="24"/>
        </w:rPr>
      </w:pPr>
      <w:r>
        <w:rPr>
          <w:rFonts w:hint="eastAsia" w:ascii="仿宋" w:hAnsi="仿宋" w:eastAsia="仿宋" w:cs="仿宋"/>
          <w:sz w:val="24"/>
          <w:szCs w:val="24"/>
        </w:rPr>
        <w:t>我单位严格按照《预算法》和相关财经纪律要求，厉行节约，杜绝不合理开支，降低行政成本，努力让财政资金发挥最大效益，较好地完成了全年预算。我单位202</w:t>
      </w:r>
      <w:r>
        <w:rPr>
          <w:rFonts w:hint="eastAsia" w:ascii="仿宋" w:hAnsi="仿宋" w:eastAsia="仿宋" w:cs="仿宋"/>
          <w:sz w:val="24"/>
          <w:szCs w:val="24"/>
          <w:lang w:val="en-US" w:eastAsia="zh-CN"/>
        </w:rPr>
        <w:t>2</w:t>
      </w:r>
      <w:r>
        <w:rPr>
          <w:rFonts w:hint="eastAsia" w:ascii="仿宋" w:hAnsi="仿宋" w:eastAsia="仿宋" w:cs="仿宋"/>
          <w:sz w:val="24"/>
          <w:szCs w:val="24"/>
        </w:rPr>
        <w:t>年的公务用车运行维护费到12月止支出0万元，公务接待费到12月止支出</w:t>
      </w:r>
      <w:r>
        <w:rPr>
          <w:rFonts w:hint="eastAsia" w:ascii="仿宋" w:hAnsi="仿宋" w:eastAsia="仿宋" w:cs="仿宋"/>
          <w:sz w:val="24"/>
          <w:szCs w:val="24"/>
          <w:lang w:val="en-US" w:eastAsia="zh-CN"/>
        </w:rPr>
        <w:t>1.1</w:t>
      </w:r>
      <w:r>
        <w:rPr>
          <w:rFonts w:hint="eastAsia" w:ascii="仿宋" w:hAnsi="仿宋" w:eastAsia="仿宋" w:cs="仿宋"/>
          <w:sz w:val="24"/>
          <w:szCs w:val="24"/>
        </w:rPr>
        <w:t>万元。</w:t>
      </w:r>
    </w:p>
    <w:p>
      <w:pPr>
        <w:spacing w:line="580" w:lineRule="exact"/>
        <w:ind w:left="0" w:firstLine="482" w:firstLineChars="200"/>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rPr>
        <w:t>一、党的建设不断加强</w:t>
      </w:r>
    </w:p>
    <w:p>
      <w:pPr>
        <w:spacing w:line="580" w:lineRule="exact"/>
        <w:ind w:firstLine="480" w:firstLineChars="200"/>
        <w:textAlignment w:val="auto"/>
        <w:rPr>
          <w:rFonts w:hint="eastAsia" w:ascii="仿宋" w:hAnsi="仿宋" w:eastAsia="仿宋" w:cs="仿宋"/>
          <w:sz w:val="24"/>
          <w:szCs w:val="24"/>
        </w:rPr>
      </w:pPr>
      <w:r>
        <w:rPr>
          <w:rFonts w:hint="eastAsia" w:ascii="仿宋" w:hAnsi="仿宋" w:eastAsia="仿宋" w:cs="仿宋"/>
          <w:color w:val="000000"/>
          <w:sz w:val="24"/>
          <w:szCs w:val="24"/>
        </w:rPr>
        <w:t>局党组始终坚持以习近平新时代中国特色社会主义思想为指导，增强“四个意识”、坚定“四个自信”、做到“两个维护”，不折不扣的执行党的政治纪律，在政治原则、政治立场、改治观点和执行党的路线方针政策上，坚决与党中央保持高度一致.认真贯彻执行县委县政府各项工作部署，坚决做到令行禁止，确保政令畅通。严守党的组织纪律，坚持“三重一大”民主议事制度，坚决服从组织决定，党组成员讲政治、顾大局，大事讲原则、小事讲风格，党组织的凝聚力和战斗力不断提升，党的建设不断加强。</w:t>
      </w:r>
    </w:p>
    <w:p>
      <w:pPr>
        <w:spacing w:line="580" w:lineRule="exact"/>
        <w:ind w:left="0" w:firstLine="482" w:firstLineChars="200"/>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rPr>
        <w:t>二、主要经济指标情况</w:t>
      </w:r>
    </w:p>
    <w:p>
      <w:pPr>
        <w:keepNext w:val="0"/>
        <w:keepLines w:val="0"/>
        <w:pageBreakBefore w:val="0"/>
        <w:kinsoku/>
        <w:wordWrap/>
        <w:overflowPunct/>
        <w:topLinePunct w:val="0"/>
        <w:autoSpaceDE/>
        <w:autoSpaceDN/>
        <w:bidi w:val="0"/>
        <w:adjustRightInd/>
        <w:snapToGrid/>
        <w:spacing w:line="580" w:lineRule="exact"/>
        <w:ind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初步统计，全县前</w:t>
      </w:r>
      <w:r>
        <w:rPr>
          <w:rFonts w:hint="eastAsia" w:ascii="仿宋" w:hAnsi="仿宋" w:eastAsia="仿宋" w:cs="仿宋"/>
          <w:color w:val="000000"/>
          <w:sz w:val="24"/>
          <w:szCs w:val="24"/>
          <w:lang w:val="en-US" w:eastAsia="zh-CN"/>
        </w:rPr>
        <w:t>三</w:t>
      </w:r>
      <w:r>
        <w:rPr>
          <w:rFonts w:hint="eastAsia" w:ascii="仿宋" w:hAnsi="仿宋" w:eastAsia="仿宋" w:cs="仿宋"/>
          <w:color w:val="000000"/>
          <w:sz w:val="24"/>
          <w:szCs w:val="24"/>
        </w:rPr>
        <w:t>季度完成地区生产总值</w:t>
      </w:r>
      <w:r>
        <w:rPr>
          <w:rFonts w:hint="eastAsia" w:ascii="仿宋" w:hAnsi="仿宋" w:eastAsia="仿宋" w:cs="仿宋"/>
          <w:color w:val="000000"/>
          <w:sz w:val="24"/>
          <w:szCs w:val="24"/>
          <w:lang w:val="en-US" w:eastAsia="zh-CN"/>
        </w:rPr>
        <w:t>56.88</w:t>
      </w:r>
      <w:r>
        <w:rPr>
          <w:rFonts w:hint="eastAsia" w:ascii="仿宋" w:hAnsi="仿宋" w:eastAsia="仿宋" w:cs="仿宋"/>
          <w:color w:val="000000"/>
          <w:sz w:val="24"/>
          <w:szCs w:val="24"/>
        </w:rPr>
        <w:t>亿元，同比增长</w:t>
      </w:r>
      <w:r>
        <w:rPr>
          <w:rFonts w:hint="eastAsia" w:ascii="仿宋" w:hAnsi="仿宋" w:eastAsia="仿宋" w:cs="仿宋"/>
          <w:color w:val="000000"/>
          <w:sz w:val="24"/>
          <w:szCs w:val="24"/>
          <w:lang w:val="en-US" w:eastAsia="zh-CN"/>
        </w:rPr>
        <w:t>4.2</w:t>
      </w:r>
      <w:r>
        <w:rPr>
          <w:rFonts w:hint="eastAsia" w:ascii="仿宋" w:hAnsi="仿宋" w:eastAsia="仿宋" w:cs="仿宋"/>
          <w:color w:val="000000"/>
          <w:sz w:val="24"/>
          <w:szCs w:val="24"/>
        </w:rPr>
        <w:t>%</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城镇居民收入完成</w:t>
      </w:r>
      <w:r>
        <w:rPr>
          <w:rFonts w:hint="eastAsia" w:ascii="仿宋" w:hAnsi="仿宋" w:eastAsia="仿宋" w:cs="仿宋"/>
          <w:color w:val="000000"/>
          <w:sz w:val="24"/>
          <w:szCs w:val="24"/>
          <w:lang w:val="en-US" w:eastAsia="zh-CN"/>
        </w:rPr>
        <w:t>21259</w:t>
      </w:r>
      <w:r>
        <w:rPr>
          <w:rFonts w:hint="eastAsia" w:ascii="仿宋" w:hAnsi="仿宋" w:eastAsia="仿宋" w:cs="仿宋"/>
          <w:color w:val="000000"/>
          <w:sz w:val="24"/>
          <w:szCs w:val="24"/>
        </w:rPr>
        <w:t>元，同比增长</w:t>
      </w:r>
      <w:r>
        <w:rPr>
          <w:rFonts w:hint="eastAsia" w:ascii="仿宋" w:hAnsi="仿宋" w:eastAsia="仿宋" w:cs="仿宋"/>
          <w:color w:val="000000"/>
          <w:sz w:val="24"/>
          <w:szCs w:val="24"/>
          <w:lang w:val="en-US" w:eastAsia="zh-CN"/>
        </w:rPr>
        <w:t>5.3</w:t>
      </w:r>
      <w:r>
        <w:rPr>
          <w:rFonts w:hint="eastAsia" w:ascii="仿宋" w:hAnsi="仿宋" w:eastAsia="仿宋" w:cs="仿宋"/>
          <w:color w:val="000000"/>
          <w:sz w:val="24"/>
          <w:szCs w:val="24"/>
        </w:rPr>
        <w:t>%，农村居民收入完成</w:t>
      </w:r>
      <w:r>
        <w:rPr>
          <w:rFonts w:hint="eastAsia" w:ascii="仿宋" w:hAnsi="仿宋" w:eastAsia="仿宋" w:cs="仿宋"/>
          <w:color w:val="000000"/>
          <w:sz w:val="24"/>
          <w:szCs w:val="24"/>
          <w:lang w:val="en-US" w:eastAsia="zh-CN"/>
        </w:rPr>
        <w:t>8957</w:t>
      </w:r>
      <w:r>
        <w:rPr>
          <w:rFonts w:hint="eastAsia" w:ascii="仿宋" w:hAnsi="仿宋" w:eastAsia="仿宋" w:cs="仿宋"/>
          <w:color w:val="000000"/>
          <w:sz w:val="24"/>
          <w:szCs w:val="24"/>
        </w:rPr>
        <w:t>元，同比增长</w:t>
      </w:r>
      <w:r>
        <w:rPr>
          <w:rFonts w:hint="eastAsia" w:ascii="仿宋" w:hAnsi="仿宋" w:eastAsia="仿宋" w:cs="仿宋"/>
          <w:color w:val="000000"/>
          <w:sz w:val="24"/>
          <w:szCs w:val="24"/>
          <w:lang w:val="en-US" w:eastAsia="zh-CN"/>
        </w:rPr>
        <w:t>7.6</w:t>
      </w:r>
      <w:r>
        <w:rPr>
          <w:rFonts w:hint="eastAsia" w:ascii="仿宋" w:hAnsi="仿宋" w:eastAsia="仿宋" w:cs="仿宋"/>
          <w:color w:val="000000"/>
          <w:sz w:val="24"/>
          <w:szCs w:val="24"/>
        </w:rPr>
        <w:t>%。1—</w:t>
      </w:r>
      <w:r>
        <w:rPr>
          <w:rFonts w:hint="eastAsia" w:ascii="仿宋" w:hAnsi="仿宋" w:eastAsia="仿宋" w:cs="仿宋"/>
          <w:color w:val="000000"/>
          <w:sz w:val="24"/>
          <w:szCs w:val="24"/>
          <w:lang w:val="en-US" w:eastAsia="zh-CN"/>
        </w:rPr>
        <w:t>11</w:t>
      </w:r>
      <w:r>
        <w:rPr>
          <w:rFonts w:hint="eastAsia" w:ascii="仿宋" w:hAnsi="仿宋" w:eastAsia="仿宋" w:cs="仿宋"/>
          <w:color w:val="000000"/>
          <w:sz w:val="24"/>
          <w:szCs w:val="24"/>
        </w:rPr>
        <w:t>月，全县规模以上工业增加值完成</w:t>
      </w:r>
      <w:r>
        <w:rPr>
          <w:rFonts w:hint="eastAsia" w:ascii="仿宋" w:hAnsi="仿宋" w:eastAsia="仿宋" w:cs="仿宋"/>
          <w:color w:val="000000"/>
          <w:sz w:val="24"/>
          <w:szCs w:val="24"/>
          <w:lang w:val="en-US" w:eastAsia="zh-CN"/>
        </w:rPr>
        <w:t>211508</w:t>
      </w:r>
      <w:r>
        <w:rPr>
          <w:rFonts w:hint="eastAsia" w:ascii="仿宋" w:hAnsi="仿宋" w:eastAsia="仿宋" w:cs="仿宋"/>
          <w:color w:val="000000"/>
          <w:sz w:val="24"/>
          <w:szCs w:val="24"/>
        </w:rPr>
        <w:t>万元，同比增长</w:t>
      </w:r>
      <w:r>
        <w:rPr>
          <w:rFonts w:hint="eastAsia" w:ascii="仿宋" w:hAnsi="仿宋" w:eastAsia="仿宋" w:cs="仿宋"/>
          <w:color w:val="000000"/>
          <w:sz w:val="24"/>
          <w:szCs w:val="24"/>
          <w:lang w:val="en-US" w:eastAsia="zh-CN"/>
        </w:rPr>
        <w:t>7.5</w:t>
      </w:r>
      <w:r>
        <w:rPr>
          <w:rFonts w:hint="eastAsia" w:ascii="仿宋" w:hAnsi="仿宋" w:eastAsia="仿宋" w:cs="仿宋"/>
          <w:color w:val="000000"/>
          <w:sz w:val="24"/>
          <w:szCs w:val="24"/>
        </w:rPr>
        <w:t>%；固定资产投资完成</w:t>
      </w:r>
      <w:r>
        <w:rPr>
          <w:rFonts w:hint="eastAsia" w:ascii="仿宋" w:hAnsi="仿宋" w:eastAsia="仿宋" w:cs="仿宋"/>
          <w:color w:val="000000"/>
          <w:sz w:val="24"/>
          <w:szCs w:val="24"/>
          <w:lang w:val="en-US" w:eastAsia="zh-CN"/>
        </w:rPr>
        <w:t>719487</w:t>
      </w:r>
      <w:r>
        <w:rPr>
          <w:rFonts w:hint="eastAsia" w:ascii="仿宋" w:hAnsi="仿宋" w:eastAsia="仿宋" w:cs="仿宋"/>
          <w:color w:val="000000"/>
          <w:sz w:val="24"/>
          <w:szCs w:val="24"/>
        </w:rPr>
        <w:t>万元，同比增长</w:t>
      </w:r>
      <w:r>
        <w:rPr>
          <w:rFonts w:hint="eastAsia" w:ascii="仿宋" w:hAnsi="仿宋" w:eastAsia="仿宋" w:cs="仿宋"/>
          <w:color w:val="000000"/>
          <w:sz w:val="24"/>
          <w:szCs w:val="24"/>
          <w:lang w:val="en-US" w:eastAsia="zh-CN"/>
        </w:rPr>
        <w:t>13.7</w:t>
      </w:r>
      <w:r>
        <w:rPr>
          <w:rFonts w:hint="eastAsia" w:ascii="仿宋" w:hAnsi="仿宋" w:eastAsia="仿宋" w:cs="仿宋"/>
          <w:color w:val="000000"/>
          <w:sz w:val="24"/>
          <w:szCs w:val="24"/>
        </w:rPr>
        <w:t>%；社会</w:t>
      </w:r>
      <w:r>
        <w:rPr>
          <w:rFonts w:hint="eastAsia" w:ascii="仿宋" w:hAnsi="仿宋" w:eastAsia="仿宋" w:cs="仿宋"/>
          <w:color w:val="000000"/>
          <w:sz w:val="24"/>
          <w:szCs w:val="24"/>
          <w:lang w:eastAsia="zh-CN"/>
        </w:rPr>
        <w:t>消费</w:t>
      </w:r>
      <w:r>
        <w:rPr>
          <w:rFonts w:hint="eastAsia" w:ascii="仿宋" w:hAnsi="仿宋" w:eastAsia="仿宋" w:cs="仿宋"/>
          <w:color w:val="000000"/>
          <w:sz w:val="24"/>
          <w:szCs w:val="24"/>
        </w:rPr>
        <w:t>品零售额完成</w:t>
      </w:r>
      <w:r>
        <w:rPr>
          <w:rFonts w:hint="eastAsia" w:ascii="仿宋" w:hAnsi="仿宋" w:eastAsia="仿宋" w:cs="仿宋"/>
          <w:color w:val="000000"/>
          <w:sz w:val="24"/>
          <w:szCs w:val="24"/>
          <w:lang w:val="en-US" w:eastAsia="zh-CN"/>
        </w:rPr>
        <w:t>263000</w:t>
      </w:r>
      <w:r>
        <w:rPr>
          <w:rFonts w:hint="eastAsia" w:ascii="仿宋" w:hAnsi="仿宋" w:eastAsia="仿宋" w:cs="仿宋"/>
          <w:color w:val="000000"/>
          <w:sz w:val="24"/>
          <w:szCs w:val="24"/>
        </w:rPr>
        <w:t>万元，同比</w:t>
      </w:r>
      <w:r>
        <w:rPr>
          <w:rFonts w:hint="eastAsia" w:ascii="仿宋" w:hAnsi="仿宋" w:eastAsia="仿宋" w:cs="仿宋"/>
          <w:color w:val="000000"/>
          <w:sz w:val="24"/>
          <w:szCs w:val="24"/>
          <w:lang w:eastAsia="zh-CN"/>
        </w:rPr>
        <w:t>增长</w:t>
      </w:r>
      <w:r>
        <w:rPr>
          <w:rFonts w:hint="eastAsia" w:ascii="仿宋" w:hAnsi="仿宋" w:eastAsia="仿宋" w:cs="仿宋"/>
          <w:color w:val="000000"/>
          <w:sz w:val="24"/>
          <w:szCs w:val="24"/>
          <w:lang w:val="en-US" w:eastAsia="zh-CN"/>
        </w:rPr>
        <w:t>2.5</w:t>
      </w:r>
      <w:r>
        <w:rPr>
          <w:rFonts w:hint="eastAsia" w:ascii="仿宋" w:hAnsi="仿宋" w:eastAsia="仿宋" w:cs="仿宋"/>
          <w:color w:val="000000"/>
          <w:sz w:val="24"/>
          <w:szCs w:val="24"/>
        </w:rPr>
        <w:t>%；公共</w:t>
      </w:r>
      <w:r>
        <w:rPr>
          <w:rFonts w:hint="eastAsia" w:ascii="仿宋" w:hAnsi="仿宋" w:eastAsia="仿宋" w:cs="仿宋"/>
          <w:color w:val="000000"/>
          <w:sz w:val="24"/>
          <w:szCs w:val="24"/>
          <w:lang w:val="en-US" w:eastAsia="zh-CN"/>
        </w:rPr>
        <w:t>财政</w:t>
      </w:r>
      <w:r>
        <w:rPr>
          <w:rFonts w:hint="eastAsia" w:ascii="仿宋" w:hAnsi="仿宋" w:eastAsia="仿宋" w:cs="仿宋"/>
          <w:color w:val="000000"/>
          <w:sz w:val="24"/>
          <w:szCs w:val="24"/>
        </w:rPr>
        <w:t>预算收入完成</w:t>
      </w:r>
      <w:r>
        <w:rPr>
          <w:rFonts w:hint="eastAsia" w:ascii="仿宋" w:hAnsi="仿宋" w:eastAsia="仿宋" w:cs="仿宋"/>
          <w:color w:val="000000"/>
          <w:sz w:val="24"/>
          <w:szCs w:val="24"/>
          <w:lang w:val="en-US" w:eastAsia="zh-CN"/>
        </w:rPr>
        <w:t>53402</w:t>
      </w:r>
      <w:r>
        <w:rPr>
          <w:rFonts w:hint="eastAsia" w:ascii="仿宋" w:hAnsi="仿宋" w:eastAsia="仿宋" w:cs="仿宋"/>
          <w:color w:val="000000"/>
          <w:sz w:val="24"/>
          <w:szCs w:val="24"/>
        </w:rPr>
        <w:t>万元，同比增长</w:t>
      </w:r>
      <w:r>
        <w:rPr>
          <w:rFonts w:hint="eastAsia" w:ascii="仿宋" w:hAnsi="仿宋" w:eastAsia="仿宋" w:cs="仿宋"/>
          <w:color w:val="000000"/>
          <w:sz w:val="24"/>
          <w:szCs w:val="24"/>
          <w:lang w:val="en-US" w:eastAsia="zh-CN"/>
        </w:rPr>
        <w:t>27.99</w:t>
      </w:r>
      <w:r>
        <w:rPr>
          <w:rFonts w:hint="eastAsia" w:ascii="仿宋" w:hAnsi="仿宋" w:eastAsia="仿宋" w:cs="仿宋"/>
          <w:color w:val="000000"/>
          <w:sz w:val="24"/>
          <w:szCs w:val="24"/>
        </w:rPr>
        <w:t>%。</w:t>
      </w:r>
    </w:p>
    <w:p>
      <w:pPr>
        <w:keepNext w:val="0"/>
        <w:keepLines w:val="0"/>
        <w:pageBreakBefore w:val="0"/>
        <w:kinsoku/>
        <w:wordWrap/>
        <w:overflowPunct/>
        <w:topLinePunct w:val="0"/>
        <w:autoSpaceDE/>
        <w:autoSpaceDN/>
        <w:bidi w:val="0"/>
        <w:adjustRightInd/>
        <w:snapToGrid/>
        <w:spacing w:line="580" w:lineRule="exact"/>
        <w:ind w:firstLine="480" w:firstLineChars="200"/>
        <w:jc w:val="both"/>
        <w:textAlignment w:val="auto"/>
        <w:rPr>
          <w:rFonts w:hint="eastAsia" w:ascii="仿宋" w:hAnsi="仿宋" w:eastAsia="仿宋" w:cs="仿宋"/>
          <w:color w:val="000000"/>
          <w:sz w:val="24"/>
          <w:szCs w:val="24"/>
        </w:rPr>
      </w:pPr>
      <w:r>
        <w:rPr>
          <w:rFonts w:hint="eastAsia" w:ascii="仿宋" w:hAnsi="仿宋" w:eastAsia="仿宋" w:cs="仿宋"/>
          <w:color w:val="000000"/>
          <w:sz w:val="24"/>
          <w:szCs w:val="24"/>
        </w:rPr>
        <w:t>全年预计实现地区生产总值</w:t>
      </w:r>
      <w:r>
        <w:rPr>
          <w:rFonts w:hint="eastAsia" w:ascii="仿宋" w:hAnsi="仿宋" w:eastAsia="仿宋" w:cs="仿宋"/>
          <w:color w:val="000000"/>
          <w:sz w:val="24"/>
          <w:szCs w:val="24"/>
          <w:lang w:val="en-US" w:eastAsia="zh-CN"/>
        </w:rPr>
        <w:t>85.29</w:t>
      </w:r>
      <w:r>
        <w:rPr>
          <w:rFonts w:hint="eastAsia" w:ascii="仿宋" w:hAnsi="仿宋" w:eastAsia="仿宋" w:cs="仿宋"/>
          <w:color w:val="000000"/>
          <w:sz w:val="24"/>
          <w:szCs w:val="24"/>
        </w:rPr>
        <w:t>亿元，增速</w:t>
      </w:r>
      <w:r>
        <w:rPr>
          <w:rFonts w:hint="eastAsia" w:ascii="仿宋" w:hAnsi="仿宋" w:eastAsia="仿宋" w:cs="仿宋"/>
          <w:color w:val="000000"/>
          <w:sz w:val="24"/>
          <w:szCs w:val="24"/>
          <w:lang w:val="en-US" w:eastAsia="zh-CN"/>
        </w:rPr>
        <w:t>5.1</w:t>
      </w:r>
      <w:r>
        <w:rPr>
          <w:rFonts w:hint="eastAsia" w:ascii="仿宋" w:hAnsi="仿宋" w:eastAsia="仿宋" w:cs="仿宋"/>
          <w:color w:val="000000"/>
          <w:sz w:val="24"/>
          <w:szCs w:val="24"/>
        </w:rPr>
        <w:t>%；预计完成规上工业增加值</w:t>
      </w:r>
      <w:r>
        <w:rPr>
          <w:rFonts w:hint="eastAsia" w:ascii="仿宋" w:hAnsi="仿宋" w:eastAsia="仿宋" w:cs="仿宋"/>
          <w:color w:val="000000"/>
          <w:sz w:val="24"/>
          <w:szCs w:val="24"/>
          <w:lang w:val="en-US" w:eastAsia="zh-CN"/>
        </w:rPr>
        <w:t>23.49</w:t>
      </w:r>
      <w:r>
        <w:rPr>
          <w:rFonts w:hint="eastAsia" w:ascii="仿宋" w:hAnsi="仿宋" w:eastAsia="仿宋" w:cs="仿宋"/>
          <w:color w:val="000000"/>
          <w:sz w:val="24"/>
          <w:szCs w:val="24"/>
        </w:rPr>
        <w:t>亿元，增速</w:t>
      </w:r>
      <w:r>
        <w:rPr>
          <w:rFonts w:hint="eastAsia" w:ascii="仿宋" w:hAnsi="仿宋" w:eastAsia="仿宋" w:cs="仿宋"/>
          <w:color w:val="000000"/>
          <w:sz w:val="24"/>
          <w:szCs w:val="24"/>
          <w:lang w:val="en-US" w:eastAsia="zh-CN"/>
        </w:rPr>
        <w:t>8</w:t>
      </w:r>
      <w:r>
        <w:rPr>
          <w:rFonts w:hint="eastAsia" w:ascii="仿宋" w:hAnsi="仿宋" w:eastAsia="仿宋" w:cs="仿宋"/>
          <w:color w:val="000000"/>
          <w:sz w:val="24"/>
          <w:szCs w:val="24"/>
        </w:rPr>
        <w:t>%；预计完成固定资产投资总额</w:t>
      </w:r>
      <w:r>
        <w:rPr>
          <w:rFonts w:hint="eastAsia" w:ascii="仿宋" w:hAnsi="仿宋" w:eastAsia="仿宋" w:cs="仿宋"/>
          <w:color w:val="000000"/>
          <w:sz w:val="24"/>
          <w:szCs w:val="24"/>
          <w:lang w:val="en-US" w:eastAsia="zh-CN"/>
        </w:rPr>
        <w:t>88.07</w:t>
      </w:r>
      <w:r>
        <w:rPr>
          <w:rFonts w:hint="eastAsia" w:ascii="仿宋" w:hAnsi="仿宋" w:eastAsia="仿宋" w:cs="仿宋"/>
          <w:color w:val="000000"/>
          <w:sz w:val="24"/>
          <w:szCs w:val="24"/>
        </w:rPr>
        <w:t>亿元，增速12%；预计完成社会消费品零售额</w:t>
      </w:r>
      <w:r>
        <w:rPr>
          <w:rFonts w:hint="eastAsia" w:ascii="仿宋" w:hAnsi="仿宋" w:eastAsia="仿宋" w:cs="仿宋"/>
          <w:color w:val="000000"/>
          <w:sz w:val="24"/>
          <w:szCs w:val="24"/>
          <w:lang w:val="en-US" w:eastAsia="zh-CN"/>
        </w:rPr>
        <w:t>29.59</w:t>
      </w:r>
      <w:r>
        <w:rPr>
          <w:rFonts w:hint="eastAsia" w:ascii="仿宋" w:hAnsi="仿宋" w:eastAsia="仿宋" w:cs="仿宋"/>
          <w:color w:val="000000"/>
          <w:sz w:val="24"/>
          <w:szCs w:val="24"/>
        </w:rPr>
        <w:t>亿元，增速</w:t>
      </w:r>
      <w:r>
        <w:rPr>
          <w:rFonts w:hint="eastAsia" w:ascii="仿宋" w:hAnsi="仿宋" w:eastAsia="仿宋" w:cs="仿宋"/>
          <w:color w:val="000000"/>
          <w:sz w:val="24"/>
          <w:szCs w:val="24"/>
          <w:lang w:val="en-US" w:eastAsia="zh-CN"/>
        </w:rPr>
        <w:t>3</w:t>
      </w:r>
      <w:r>
        <w:rPr>
          <w:rFonts w:hint="eastAsia" w:ascii="仿宋" w:hAnsi="仿宋" w:eastAsia="仿宋" w:cs="仿宋"/>
          <w:color w:val="000000"/>
          <w:sz w:val="24"/>
          <w:szCs w:val="24"/>
        </w:rPr>
        <w:t>%；城镇居民人均可支配收入预计完成27</w:t>
      </w:r>
      <w:r>
        <w:rPr>
          <w:rFonts w:hint="eastAsia" w:ascii="仿宋" w:hAnsi="仿宋" w:eastAsia="仿宋" w:cs="仿宋"/>
          <w:color w:val="000000"/>
          <w:sz w:val="24"/>
          <w:szCs w:val="24"/>
          <w:lang w:val="en-US" w:eastAsia="zh-CN"/>
        </w:rPr>
        <w:t>600</w:t>
      </w:r>
      <w:r>
        <w:rPr>
          <w:rFonts w:hint="eastAsia" w:ascii="仿宋" w:hAnsi="仿宋" w:eastAsia="仿宋" w:cs="仿宋"/>
          <w:color w:val="000000"/>
          <w:sz w:val="24"/>
          <w:szCs w:val="24"/>
        </w:rPr>
        <w:t>元，增速</w:t>
      </w:r>
      <w:r>
        <w:rPr>
          <w:rFonts w:hint="eastAsia" w:ascii="仿宋" w:hAnsi="仿宋" w:eastAsia="仿宋" w:cs="仿宋"/>
          <w:color w:val="000000"/>
          <w:sz w:val="24"/>
          <w:szCs w:val="24"/>
          <w:lang w:val="en-US" w:eastAsia="zh-CN"/>
        </w:rPr>
        <w:t>7</w:t>
      </w:r>
      <w:r>
        <w:rPr>
          <w:rFonts w:hint="eastAsia" w:ascii="仿宋" w:hAnsi="仿宋" w:eastAsia="仿宋" w:cs="仿宋"/>
          <w:color w:val="000000"/>
          <w:sz w:val="24"/>
          <w:szCs w:val="24"/>
        </w:rPr>
        <w:t>%，农村居民人均可支配收入预计完成13</w:t>
      </w:r>
      <w:r>
        <w:rPr>
          <w:rFonts w:hint="eastAsia" w:ascii="仿宋" w:hAnsi="仿宋" w:eastAsia="仿宋" w:cs="仿宋"/>
          <w:color w:val="000000"/>
          <w:sz w:val="24"/>
          <w:szCs w:val="24"/>
          <w:lang w:val="en-US" w:eastAsia="zh-CN"/>
        </w:rPr>
        <w:t>046</w:t>
      </w:r>
      <w:r>
        <w:rPr>
          <w:rFonts w:hint="eastAsia" w:ascii="仿宋" w:hAnsi="仿宋" w:eastAsia="仿宋" w:cs="仿宋"/>
          <w:color w:val="000000"/>
          <w:sz w:val="24"/>
          <w:szCs w:val="24"/>
        </w:rPr>
        <w:t>元，增速</w:t>
      </w:r>
      <w:r>
        <w:rPr>
          <w:rFonts w:hint="eastAsia" w:ascii="仿宋" w:hAnsi="仿宋" w:eastAsia="仿宋" w:cs="仿宋"/>
          <w:color w:val="000000"/>
          <w:sz w:val="24"/>
          <w:szCs w:val="24"/>
          <w:lang w:val="en-US" w:eastAsia="zh-CN"/>
        </w:rPr>
        <w:t>9</w:t>
      </w:r>
      <w:r>
        <w:rPr>
          <w:rFonts w:hint="eastAsia" w:ascii="仿宋" w:hAnsi="仿宋" w:eastAsia="仿宋" w:cs="仿宋"/>
          <w:color w:val="000000"/>
          <w:sz w:val="24"/>
          <w:szCs w:val="24"/>
        </w:rPr>
        <w:t>%；预计完成地方一般公共预算收入</w:t>
      </w:r>
      <w:r>
        <w:rPr>
          <w:rFonts w:hint="eastAsia" w:ascii="仿宋" w:hAnsi="仿宋" w:eastAsia="仿宋" w:cs="仿宋"/>
          <w:color w:val="000000"/>
          <w:sz w:val="24"/>
          <w:szCs w:val="24"/>
          <w:lang w:val="en-US" w:eastAsia="zh-CN"/>
        </w:rPr>
        <w:t>5.32</w:t>
      </w:r>
      <w:r>
        <w:rPr>
          <w:rFonts w:hint="eastAsia" w:ascii="仿宋" w:hAnsi="仿宋" w:eastAsia="仿宋" w:cs="仿宋"/>
          <w:color w:val="000000"/>
          <w:sz w:val="24"/>
          <w:szCs w:val="24"/>
        </w:rPr>
        <w:t>亿元，增速</w:t>
      </w:r>
      <w:r>
        <w:rPr>
          <w:rFonts w:hint="eastAsia" w:ascii="仿宋" w:hAnsi="仿宋" w:eastAsia="仿宋" w:cs="仿宋"/>
          <w:color w:val="000000"/>
          <w:sz w:val="24"/>
          <w:szCs w:val="24"/>
          <w:lang w:val="en-US" w:eastAsia="zh-CN"/>
        </w:rPr>
        <w:t>15.66</w:t>
      </w:r>
      <w:r>
        <w:rPr>
          <w:rFonts w:hint="eastAsia" w:ascii="仿宋" w:hAnsi="仿宋" w:eastAsia="仿宋" w:cs="仿宋"/>
          <w:color w:val="000000"/>
          <w:sz w:val="24"/>
          <w:szCs w:val="24"/>
        </w:rPr>
        <w:t>%。</w:t>
      </w:r>
    </w:p>
    <w:p>
      <w:pPr>
        <w:spacing w:line="580" w:lineRule="exact"/>
        <w:ind w:left="0" w:firstLine="482" w:firstLineChars="200"/>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rPr>
        <w:t>三、认真做好年定报工作</w:t>
      </w:r>
    </w:p>
    <w:p>
      <w:pPr>
        <w:keepNext w:val="0"/>
        <w:keepLines w:val="0"/>
        <w:pageBreakBefore w:val="0"/>
        <w:kinsoku/>
        <w:wordWrap/>
        <w:overflowPunct/>
        <w:topLinePunct w:val="0"/>
        <w:autoSpaceDE/>
        <w:autoSpaceDN/>
        <w:bidi w:val="0"/>
        <w:adjustRightInd/>
        <w:snapToGrid/>
        <w:spacing w:line="580" w:lineRule="exact"/>
        <w:ind w:firstLine="480" w:firstLineChars="200"/>
        <w:jc w:val="both"/>
        <w:textAlignment w:val="auto"/>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按照国家统计报表制度和新要求，认真组织做好了2021年统计年报和2022年年定期统计报表工作。进一步加强对统计月报、季报、年报指标的评估，认真分析全县经济运行态势，及时提供准确反映全县经济发展状况的经济指标数据，为县委、政府及时提供了科学决策依据，切实发挥统计“晴雨表”的作用。</w:t>
      </w:r>
    </w:p>
    <w:p>
      <w:pPr>
        <w:keepNext w:val="0"/>
        <w:keepLines w:val="0"/>
        <w:pageBreakBefore w:val="0"/>
        <w:numPr>
          <w:ilvl w:val="0"/>
          <w:numId w:val="0"/>
        </w:numPr>
        <w:kinsoku/>
        <w:wordWrap/>
        <w:overflowPunct/>
        <w:topLinePunct w:val="0"/>
        <w:autoSpaceDE/>
        <w:autoSpaceDN/>
        <w:bidi w:val="0"/>
        <w:adjustRightInd/>
        <w:snapToGrid/>
        <w:spacing w:line="580" w:lineRule="exact"/>
        <w:ind w:leftChars="200" w:right="0" w:rightChars="0" w:firstLine="241" w:firstLineChars="100"/>
        <w:jc w:val="both"/>
        <w:textAlignment w:val="auto"/>
        <w:outlineLvl w:val="9"/>
        <w:rPr>
          <w:rFonts w:hint="eastAsia" w:ascii="仿宋" w:hAnsi="仿宋" w:eastAsia="仿宋" w:cs="仿宋"/>
          <w:b w:val="0"/>
          <w:bCs w:val="0"/>
          <w:color w:val="000000"/>
          <w:kern w:val="36"/>
          <w:sz w:val="24"/>
          <w:szCs w:val="24"/>
        </w:rPr>
      </w:pPr>
      <w:r>
        <w:rPr>
          <w:rFonts w:hint="eastAsia" w:ascii="仿宋" w:hAnsi="仿宋" w:eastAsia="仿宋" w:cs="仿宋"/>
          <w:b/>
          <w:bCs/>
          <w:color w:val="000000"/>
          <w:kern w:val="36"/>
          <w:sz w:val="24"/>
          <w:szCs w:val="24"/>
          <w:lang w:val="en-US" w:eastAsia="zh-CN"/>
        </w:rPr>
        <w:t>四、认真组织开展样本轮换工作。</w:t>
      </w:r>
    </w:p>
    <w:p>
      <w:pPr>
        <w:spacing w:line="580" w:lineRule="exact"/>
        <w:ind w:firstLine="480" w:firstLineChars="200"/>
        <w:textAlignment w:val="auto"/>
        <w:rPr>
          <w:rFonts w:hint="eastAsia" w:ascii="仿宋" w:hAnsi="仿宋" w:eastAsia="仿宋" w:cs="仿宋"/>
          <w:color w:val="FF0000"/>
          <w:sz w:val="24"/>
          <w:szCs w:val="24"/>
        </w:rPr>
      </w:pPr>
      <w:r>
        <w:rPr>
          <w:rFonts w:hint="eastAsia" w:ascii="仿宋" w:hAnsi="仿宋" w:eastAsia="仿宋" w:cs="仿宋"/>
          <w:color w:val="000000"/>
          <w:sz w:val="24"/>
          <w:szCs w:val="24"/>
        </w:rPr>
        <w:t>严格执行国家调查方案和调查制度，切实贯彻总队住户调查一体化工作会议和领导的指示精神，</w:t>
      </w:r>
      <w:r>
        <w:rPr>
          <w:rFonts w:hint="eastAsia" w:ascii="仿宋" w:hAnsi="仿宋" w:eastAsia="仿宋" w:cs="仿宋"/>
          <w:color w:val="000000"/>
          <w:sz w:val="24"/>
          <w:szCs w:val="24"/>
          <w:lang w:eastAsia="zh-CN"/>
        </w:rPr>
        <w:t>认真组织开展住户调查样本轮换工作，</w:t>
      </w:r>
      <w:r>
        <w:rPr>
          <w:rFonts w:hint="eastAsia" w:ascii="仿宋" w:hAnsi="仿宋" w:eastAsia="仿宋" w:cs="仿宋"/>
          <w:color w:val="000000"/>
          <w:sz w:val="24"/>
          <w:szCs w:val="24"/>
        </w:rPr>
        <w:t>通过强化学习、打好基础、抓住质量、重视评估四个方面，积极、扎实、稳妥地开展工作。在省、市国家调查队的精心指导下，取得明显成效，各项指标较为准确地反映了我县城乡居民收入现状，符合我县发展实际</w:t>
      </w:r>
      <w:r>
        <w:rPr>
          <w:rFonts w:hint="eastAsia" w:ascii="仿宋" w:hAnsi="仿宋" w:eastAsia="仿宋" w:cs="仿宋"/>
          <w:color w:val="000000"/>
          <w:sz w:val="24"/>
          <w:szCs w:val="24"/>
          <w:lang w:eastAsia="zh-CN"/>
        </w:rPr>
        <w:t>。</w:t>
      </w:r>
    </w:p>
    <w:p>
      <w:pPr>
        <w:spacing w:line="580" w:lineRule="exact"/>
        <w:ind w:right="640" w:firstLine="482" w:firstLineChars="200"/>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五</w:t>
      </w:r>
      <w:r>
        <w:rPr>
          <w:rFonts w:hint="eastAsia" w:ascii="仿宋" w:hAnsi="仿宋" w:eastAsia="仿宋" w:cs="仿宋"/>
          <w:b/>
          <w:color w:val="000000"/>
          <w:sz w:val="24"/>
          <w:szCs w:val="24"/>
        </w:rPr>
        <w:t>、新冠疫情防控工作扎实开展</w:t>
      </w:r>
    </w:p>
    <w:p>
      <w:pPr>
        <w:keepNext w:val="0"/>
        <w:keepLines w:val="0"/>
        <w:pageBreakBefore w:val="0"/>
        <w:widowControl/>
        <w:kinsoku/>
        <w:wordWrap/>
        <w:overflowPunct/>
        <w:topLinePunct w:val="0"/>
        <w:autoSpaceDE/>
        <w:autoSpaceDN/>
        <w:bidi w:val="0"/>
        <w:adjustRightInd/>
        <w:snapToGrid/>
        <w:spacing w:line="580" w:lineRule="exact"/>
        <w:ind w:firstLine="480" w:firstLineChars="200"/>
        <w:jc w:val="both"/>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按照县疫情指挥部要求，及时成立了疫情防控领导小组，全力谋划和部署疫情防控工作</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组织全体干部职工</w:t>
      </w:r>
      <w:r>
        <w:rPr>
          <w:rFonts w:hint="eastAsia" w:ascii="仿宋" w:hAnsi="仿宋" w:eastAsia="仿宋" w:cs="仿宋"/>
          <w:color w:val="000000"/>
          <w:sz w:val="24"/>
          <w:szCs w:val="24"/>
          <w:lang w:eastAsia="zh-CN"/>
        </w:rPr>
        <w:t>全力</w:t>
      </w:r>
      <w:r>
        <w:rPr>
          <w:rFonts w:hint="eastAsia" w:ascii="仿宋" w:hAnsi="仿宋" w:eastAsia="仿宋" w:cs="仿宋"/>
          <w:color w:val="000000"/>
          <w:sz w:val="24"/>
          <w:szCs w:val="24"/>
        </w:rPr>
        <w:t>投入到疫情防控工作中去，做到第一时间掌握居民信息，确保不</w:t>
      </w:r>
      <w:r>
        <w:rPr>
          <w:rFonts w:hint="eastAsia" w:ascii="仿宋" w:hAnsi="仿宋" w:eastAsia="仿宋" w:cs="仿宋"/>
          <w:color w:val="000000"/>
          <w:sz w:val="24"/>
          <w:szCs w:val="24"/>
          <w:lang w:eastAsia="zh-CN"/>
        </w:rPr>
        <w:t>落</w:t>
      </w:r>
      <w:r>
        <w:rPr>
          <w:rFonts w:hint="eastAsia" w:ascii="仿宋" w:hAnsi="仿宋" w:eastAsia="仿宋" w:cs="仿宋"/>
          <w:color w:val="000000"/>
          <w:sz w:val="24"/>
          <w:szCs w:val="24"/>
        </w:rPr>
        <w:t>一户，不落一人。在全体参与防控人员的共同努力和家属院住户的支持配合下</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分包小区疫情防控工作井然有序，确保了经济社会稳定向好</w:t>
      </w:r>
      <w:r>
        <w:rPr>
          <w:rFonts w:hint="eastAsia" w:ascii="仿宋" w:hAnsi="仿宋" w:eastAsia="仿宋" w:cs="仿宋"/>
          <w:color w:val="000000"/>
          <w:sz w:val="24"/>
          <w:szCs w:val="24"/>
          <w:lang w:eastAsia="zh-CN"/>
        </w:rPr>
        <w:t>。</w:t>
      </w:r>
    </w:p>
    <w:p>
      <w:pPr>
        <w:spacing w:line="580" w:lineRule="exact"/>
        <w:ind w:right="640" w:firstLine="482" w:firstLineChars="200"/>
        <w:textAlignment w:val="auto"/>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六</w:t>
      </w:r>
      <w:r>
        <w:rPr>
          <w:rFonts w:hint="eastAsia" w:ascii="仿宋" w:hAnsi="仿宋" w:eastAsia="仿宋" w:cs="仿宋"/>
          <w:b/>
          <w:color w:val="000000"/>
          <w:sz w:val="24"/>
          <w:szCs w:val="24"/>
        </w:rPr>
        <w:t>、乡村振兴工作成效显著</w:t>
      </w:r>
    </w:p>
    <w:p>
      <w:pPr>
        <w:keepNext w:val="0"/>
        <w:keepLines w:val="0"/>
        <w:pageBreakBefore w:val="0"/>
        <w:kinsoku/>
        <w:wordWrap/>
        <w:overflowPunct/>
        <w:topLinePunct w:val="0"/>
        <w:autoSpaceDE/>
        <w:autoSpaceDN/>
        <w:bidi w:val="0"/>
        <w:adjustRightInd/>
        <w:snapToGrid/>
        <w:spacing w:line="580" w:lineRule="exact"/>
        <w:ind w:firstLine="480" w:firstLineChars="200"/>
        <w:jc w:val="both"/>
        <w:textAlignment w:val="auto"/>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局党组高度重视</w:t>
      </w:r>
      <w:r>
        <w:rPr>
          <w:rFonts w:hint="eastAsia" w:ascii="仿宋" w:hAnsi="仿宋" w:eastAsia="仿宋" w:cs="仿宋"/>
          <w:color w:val="000000"/>
          <w:sz w:val="24"/>
          <w:szCs w:val="24"/>
          <w:lang w:eastAsia="zh-CN"/>
        </w:rPr>
        <w:t>乡村振兴</w:t>
      </w:r>
      <w:r>
        <w:rPr>
          <w:rFonts w:hint="eastAsia" w:ascii="仿宋" w:hAnsi="仿宋" w:eastAsia="仿宋" w:cs="仿宋"/>
          <w:color w:val="000000"/>
          <w:sz w:val="24"/>
          <w:szCs w:val="24"/>
        </w:rPr>
        <w:t>工作，将</w:t>
      </w:r>
      <w:r>
        <w:rPr>
          <w:rFonts w:hint="eastAsia" w:ascii="仿宋" w:hAnsi="仿宋" w:eastAsia="仿宋" w:cs="仿宋"/>
          <w:color w:val="000000"/>
          <w:sz w:val="24"/>
          <w:szCs w:val="24"/>
          <w:lang w:eastAsia="zh-CN"/>
        </w:rPr>
        <w:t>乡村振兴</w:t>
      </w:r>
      <w:r>
        <w:rPr>
          <w:rFonts w:hint="eastAsia" w:ascii="仿宋" w:hAnsi="仿宋" w:eastAsia="仿宋" w:cs="仿宋"/>
          <w:color w:val="000000"/>
          <w:sz w:val="24"/>
          <w:szCs w:val="24"/>
        </w:rPr>
        <w:t>作为首要中心工作来抓、成立了以党组书记为组长，分管</w:t>
      </w:r>
      <w:r>
        <w:rPr>
          <w:rFonts w:hint="eastAsia" w:ascii="仿宋" w:hAnsi="仿宋" w:eastAsia="仿宋" w:cs="仿宋"/>
          <w:color w:val="000000"/>
          <w:sz w:val="24"/>
          <w:szCs w:val="24"/>
          <w:lang w:eastAsia="zh-CN"/>
        </w:rPr>
        <w:t>乡村振兴</w:t>
      </w:r>
      <w:r>
        <w:rPr>
          <w:rFonts w:hint="eastAsia" w:ascii="仿宋" w:hAnsi="仿宋" w:eastAsia="仿宋" w:cs="仿宋"/>
          <w:color w:val="000000"/>
          <w:sz w:val="24"/>
          <w:szCs w:val="24"/>
        </w:rPr>
        <w:t>工作的副局长为副组长的领导小组</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为</w:t>
      </w:r>
      <w:r>
        <w:rPr>
          <w:rFonts w:hint="eastAsia" w:ascii="仿宋" w:hAnsi="仿宋" w:eastAsia="仿宋" w:cs="仿宋"/>
          <w:color w:val="000000"/>
          <w:sz w:val="24"/>
          <w:szCs w:val="24"/>
          <w:lang w:eastAsia="zh-CN"/>
        </w:rPr>
        <w:t>结对</w:t>
      </w:r>
      <w:r>
        <w:rPr>
          <w:rFonts w:hint="eastAsia" w:ascii="仿宋" w:hAnsi="仿宋" w:eastAsia="仿宋" w:cs="仿宋"/>
          <w:color w:val="000000"/>
          <w:sz w:val="24"/>
          <w:szCs w:val="24"/>
        </w:rPr>
        <w:t>村配齐配强第一书记和帮扶队员</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在疫情防控</w:t>
      </w:r>
      <w:r>
        <w:rPr>
          <w:rFonts w:hint="eastAsia" w:ascii="仿宋" w:hAnsi="仿宋" w:eastAsia="仿宋" w:cs="仿宋"/>
          <w:color w:val="000000"/>
          <w:sz w:val="24"/>
          <w:szCs w:val="24"/>
          <w:lang w:eastAsia="zh-CN"/>
        </w:rPr>
        <w:t>和森林防灭火</w:t>
      </w:r>
      <w:r>
        <w:rPr>
          <w:rFonts w:hint="eastAsia" w:ascii="仿宋" w:hAnsi="仿宋" w:eastAsia="仿宋" w:cs="仿宋"/>
          <w:color w:val="000000"/>
          <w:sz w:val="24"/>
          <w:szCs w:val="24"/>
        </w:rPr>
        <w:t>的关键时刻派</w:t>
      </w:r>
      <w:r>
        <w:rPr>
          <w:rFonts w:hint="eastAsia" w:ascii="仿宋" w:hAnsi="仿宋" w:eastAsia="仿宋" w:cs="仿宋"/>
          <w:color w:val="000000"/>
          <w:sz w:val="24"/>
          <w:szCs w:val="24"/>
          <w:lang w:eastAsia="zh-CN"/>
        </w:rPr>
        <w:t>多</w:t>
      </w:r>
      <w:r>
        <w:rPr>
          <w:rFonts w:hint="eastAsia" w:ascii="仿宋" w:hAnsi="仿宋" w:eastAsia="仿宋" w:cs="仿宋"/>
          <w:color w:val="000000"/>
          <w:sz w:val="24"/>
          <w:szCs w:val="24"/>
        </w:rPr>
        <w:t>名</w:t>
      </w:r>
      <w:r>
        <w:rPr>
          <w:rFonts w:hint="eastAsia" w:ascii="仿宋" w:hAnsi="仿宋" w:eastAsia="仿宋" w:cs="仿宋"/>
          <w:color w:val="000000"/>
          <w:sz w:val="24"/>
          <w:szCs w:val="24"/>
          <w:lang w:eastAsia="zh-CN"/>
        </w:rPr>
        <w:t>干部职工</w:t>
      </w:r>
      <w:r>
        <w:rPr>
          <w:rFonts w:hint="eastAsia" w:ascii="仿宋" w:hAnsi="仿宋" w:eastAsia="仿宋" w:cs="仿宋"/>
          <w:color w:val="000000"/>
          <w:sz w:val="24"/>
          <w:szCs w:val="24"/>
        </w:rPr>
        <w:t>分别到</w:t>
      </w:r>
      <w:r>
        <w:rPr>
          <w:rFonts w:hint="eastAsia" w:ascii="仿宋" w:hAnsi="仿宋" w:eastAsia="仿宋" w:cs="仿宋"/>
          <w:color w:val="000000"/>
          <w:sz w:val="24"/>
          <w:szCs w:val="24"/>
          <w:lang w:eastAsia="zh-CN"/>
        </w:rPr>
        <w:t>结对</w:t>
      </w:r>
      <w:r>
        <w:rPr>
          <w:rFonts w:hint="eastAsia" w:ascii="仿宋" w:hAnsi="仿宋" w:eastAsia="仿宋" w:cs="仿宋"/>
          <w:color w:val="000000"/>
          <w:sz w:val="24"/>
          <w:szCs w:val="24"/>
        </w:rPr>
        <w:t>村开展工作。今年以来，根据</w:t>
      </w:r>
      <w:r>
        <w:rPr>
          <w:rFonts w:hint="eastAsia" w:ascii="仿宋" w:hAnsi="仿宋" w:eastAsia="仿宋" w:cs="仿宋"/>
          <w:color w:val="000000"/>
          <w:sz w:val="24"/>
          <w:szCs w:val="24"/>
          <w:lang w:eastAsia="zh-CN"/>
        </w:rPr>
        <w:t>结对</w:t>
      </w:r>
      <w:r>
        <w:rPr>
          <w:rFonts w:hint="eastAsia" w:ascii="仿宋" w:hAnsi="仿宋" w:eastAsia="仿宋" w:cs="仿宋"/>
          <w:color w:val="000000"/>
          <w:sz w:val="24"/>
          <w:szCs w:val="24"/>
        </w:rPr>
        <w:t>村具体情况，结合我局实际，加强</w:t>
      </w:r>
      <w:r>
        <w:rPr>
          <w:rFonts w:hint="eastAsia" w:ascii="仿宋" w:hAnsi="仿宋" w:eastAsia="仿宋" w:cs="仿宋"/>
          <w:color w:val="000000"/>
          <w:sz w:val="24"/>
          <w:szCs w:val="24"/>
          <w:lang w:eastAsia="zh-CN"/>
        </w:rPr>
        <w:t>结对</w:t>
      </w:r>
      <w:r>
        <w:rPr>
          <w:rFonts w:hint="eastAsia" w:ascii="仿宋" w:hAnsi="仿宋" w:eastAsia="仿宋" w:cs="仿宋"/>
          <w:color w:val="000000"/>
          <w:sz w:val="24"/>
          <w:szCs w:val="24"/>
        </w:rPr>
        <w:t>走访调研慰问，局领导多次带队深入</w:t>
      </w:r>
      <w:r>
        <w:rPr>
          <w:rFonts w:hint="eastAsia" w:ascii="仿宋" w:hAnsi="仿宋" w:eastAsia="仿宋" w:cs="仿宋"/>
          <w:color w:val="000000"/>
          <w:sz w:val="24"/>
          <w:szCs w:val="24"/>
          <w:lang w:eastAsia="zh-CN"/>
        </w:rPr>
        <w:t>联系</w:t>
      </w:r>
      <w:r>
        <w:rPr>
          <w:rFonts w:hint="eastAsia" w:ascii="仿宋" w:hAnsi="仿宋" w:eastAsia="仿宋" w:cs="仿宋"/>
          <w:color w:val="000000"/>
          <w:sz w:val="24"/>
          <w:szCs w:val="24"/>
        </w:rPr>
        <w:t>户家中了解困难，宣传</w:t>
      </w:r>
      <w:r>
        <w:rPr>
          <w:rFonts w:hint="eastAsia" w:ascii="仿宋" w:hAnsi="仿宋" w:eastAsia="仿宋" w:cs="仿宋"/>
          <w:color w:val="000000"/>
          <w:sz w:val="24"/>
          <w:szCs w:val="24"/>
          <w:lang w:eastAsia="zh-CN"/>
        </w:rPr>
        <w:t>乡村振兴</w:t>
      </w:r>
      <w:r>
        <w:rPr>
          <w:rFonts w:hint="eastAsia" w:ascii="仿宋" w:hAnsi="仿宋" w:eastAsia="仿宋" w:cs="仿宋"/>
          <w:color w:val="000000"/>
          <w:sz w:val="24"/>
          <w:szCs w:val="24"/>
        </w:rPr>
        <w:t>政策。截止目前，统计局全体干部职工每人进村入户走访至少</w:t>
      </w:r>
      <w:r>
        <w:rPr>
          <w:rFonts w:hint="eastAsia" w:ascii="仿宋" w:hAnsi="仿宋" w:eastAsia="仿宋" w:cs="仿宋"/>
          <w:color w:val="000000"/>
          <w:sz w:val="24"/>
          <w:szCs w:val="24"/>
          <w:lang w:val="en-US" w:eastAsia="zh-CN"/>
        </w:rPr>
        <w:t>10</w:t>
      </w:r>
      <w:r>
        <w:rPr>
          <w:rFonts w:hint="eastAsia" w:ascii="仿宋" w:hAnsi="仿宋" w:eastAsia="仿宋" w:cs="仿宋"/>
          <w:color w:val="000000"/>
          <w:sz w:val="24"/>
          <w:szCs w:val="24"/>
        </w:rPr>
        <w:t>次，电话访问12次以上，及时了解掌握</w:t>
      </w:r>
      <w:r>
        <w:rPr>
          <w:rFonts w:hint="eastAsia" w:ascii="仿宋" w:hAnsi="仿宋" w:eastAsia="仿宋" w:cs="仿宋"/>
          <w:color w:val="000000"/>
          <w:sz w:val="24"/>
          <w:szCs w:val="24"/>
          <w:lang w:eastAsia="zh-CN"/>
        </w:rPr>
        <w:t>结对</w:t>
      </w:r>
      <w:r>
        <w:rPr>
          <w:rFonts w:hint="eastAsia" w:ascii="仿宋" w:hAnsi="仿宋" w:eastAsia="仿宋" w:cs="仿宋"/>
          <w:color w:val="000000"/>
          <w:sz w:val="24"/>
          <w:szCs w:val="24"/>
        </w:rPr>
        <w:t>村的动态信息和村民的个人信息，做到精准定位</w:t>
      </w:r>
      <w:r>
        <w:rPr>
          <w:rFonts w:hint="eastAsia" w:ascii="仿宋" w:hAnsi="仿宋" w:eastAsia="仿宋" w:cs="仿宋"/>
          <w:color w:val="000000"/>
          <w:sz w:val="24"/>
          <w:szCs w:val="24"/>
          <w:lang w:eastAsia="zh-CN"/>
        </w:rPr>
        <w:t>帮扶</w:t>
      </w:r>
      <w:r>
        <w:rPr>
          <w:rFonts w:hint="eastAsia" w:ascii="仿宋" w:hAnsi="仿宋" w:eastAsia="仿宋" w:cs="仿宋"/>
          <w:color w:val="000000"/>
          <w:sz w:val="24"/>
          <w:szCs w:val="24"/>
        </w:rPr>
        <w:t>。</w:t>
      </w:r>
    </w:p>
    <w:p>
      <w:pPr>
        <w:keepNext w:val="0"/>
        <w:keepLines w:val="0"/>
        <w:pageBreakBefore w:val="0"/>
        <w:kinsoku/>
        <w:wordWrap/>
        <w:overflowPunct/>
        <w:topLinePunct w:val="0"/>
        <w:autoSpaceDE/>
        <w:autoSpaceDN/>
        <w:bidi w:val="0"/>
        <w:adjustRightInd/>
        <w:snapToGrid/>
        <w:spacing w:afterAutospacing="0" w:line="580" w:lineRule="exact"/>
        <w:ind w:right="640" w:firstLine="482" w:firstLineChars="200"/>
        <w:jc w:val="both"/>
        <w:textAlignment w:val="auto"/>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eastAsia="zh-CN"/>
        </w:rPr>
        <w:t>（七）</w:t>
      </w:r>
      <w:r>
        <w:rPr>
          <w:rFonts w:hint="eastAsia" w:ascii="仿宋" w:hAnsi="仿宋" w:eastAsia="仿宋" w:cs="仿宋"/>
          <w:b/>
          <w:color w:val="000000"/>
          <w:sz w:val="24"/>
          <w:szCs w:val="24"/>
          <w:lang w:val="en-US" w:eastAsia="zh-CN"/>
        </w:rPr>
        <w:t>统计法律宣传力度增强。</w:t>
      </w:r>
    </w:p>
    <w:p>
      <w:pPr>
        <w:keepNext w:val="0"/>
        <w:keepLines w:val="0"/>
        <w:pageBreakBefore w:val="0"/>
        <w:kinsoku/>
        <w:wordWrap/>
        <w:overflowPunct/>
        <w:topLinePunct w:val="0"/>
        <w:autoSpaceDE/>
        <w:autoSpaceDN/>
        <w:bidi w:val="0"/>
        <w:adjustRightInd/>
        <w:snapToGrid/>
        <w:spacing w:line="580" w:lineRule="exact"/>
        <w:ind w:left="0" w:leftChars="0" w:right="0" w:rightChars="0" w:firstLine="480" w:firstLineChars="200"/>
        <w:jc w:val="both"/>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统计法制建设不断加强。不断加大统计法律法规学习宣传教育，分专业分批次对乡镇统计人员，联网直报企业和县直有关部门统计人员进行了集中培训</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将统计法律纳入县委党校科级干部培训班培训内容，有效提高了领导干部依法统计意识。坚持开展统计执法检查工作，加大对统计违法违纪行为的查处力度，确保源头数据质量，统计法制建设日益发展，统计外部环境日益改善</w:t>
      </w:r>
      <w:r>
        <w:rPr>
          <w:rFonts w:hint="eastAsia" w:ascii="仿宋" w:hAnsi="仿宋" w:eastAsia="仿宋" w:cs="仿宋"/>
          <w:color w:val="000000"/>
          <w:sz w:val="24"/>
          <w:szCs w:val="24"/>
          <w:lang w:eastAsia="zh-CN"/>
        </w:rPr>
        <w:t>。</w:t>
      </w:r>
    </w:p>
    <w:p>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三、存在的问题及原因</w:t>
      </w:r>
    </w:p>
    <w:p>
      <w:pPr>
        <w:spacing w:line="7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当前影响财政资金使用绩效的问题及原因：</w:t>
      </w:r>
    </w:p>
    <w:p>
      <w:pPr>
        <w:spacing w:line="70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1、</w:t>
      </w:r>
      <w:r>
        <w:rPr>
          <w:rFonts w:hint="eastAsia" w:ascii="仿宋" w:hAnsi="仿宋" w:eastAsia="仿宋" w:cs="仿宋"/>
          <w:color w:val="121212"/>
          <w:sz w:val="24"/>
          <w:szCs w:val="24"/>
          <w:shd w:val="clear" w:color="auto" w:fill="FFFFFF"/>
        </w:rPr>
        <w:t>绩效理念尚未完全形成，思想认识不一致</w:t>
      </w:r>
    </w:p>
    <w:p>
      <w:pPr>
        <w:spacing w:line="700" w:lineRule="exact"/>
        <w:ind w:firstLine="480" w:firstLineChars="200"/>
        <w:jc w:val="left"/>
        <w:rPr>
          <w:rFonts w:hint="eastAsia" w:ascii="仿宋" w:hAnsi="仿宋" w:eastAsia="仿宋" w:cs="仿宋"/>
          <w:color w:val="121212"/>
          <w:sz w:val="24"/>
          <w:szCs w:val="24"/>
          <w:shd w:val="clear" w:color="auto" w:fill="FFFFFF"/>
        </w:rPr>
      </w:pPr>
      <w:r>
        <w:rPr>
          <w:rFonts w:hint="eastAsia" w:ascii="仿宋" w:hAnsi="仿宋" w:eastAsia="仿宋" w:cs="仿宋"/>
          <w:color w:val="121212"/>
          <w:sz w:val="24"/>
          <w:szCs w:val="24"/>
          <w:shd w:val="clear" w:color="auto" w:fill="FFFFFF"/>
        </w:rPr>
        <w:t>财政资金本身错综复杂的利益关系，增加了对绩效评价工作认识的错综复杂性。财政部门、项目管理单位及项目执行单位的理解和把握就有较大的差距，从不同方面削弱了绩效评价工作的地位和作用。绩效评价主要以了解项目进展情况、财政资金使用情况进行监督检查为主，或多或少地涉及了评价绩效的内容，还没有成为真正意义上的财政资金绩效评价。全社会对绩效评价的认识还有一个过程，传统的、固有的观念给绩效评价工作带来相当大的阻力。</w:t>
      </w:r>
    </w:p>
    <w:p>
      <w:pPr>
        <w:spacing w:line="700" w:lineRule="exact"/>
        <w:ind w:firstLine="480" w:firstLineChars="200"/>
        <w:jc w:val="left"/>
        <w:rPr>
          <w:rFonts w:hint="eastAsia" w:ascii="仿宋" w:hAnsi="仿宋" w:eastAsia="仿宋" w:cs="仿宋"/>
          <w:color w:val="121212"/>
          <w:sz w:val="24"/>
          <w:szCs w:val="24"/>
          <w:shd w:val="clear" w:color="auto" w:fill="FFFFFF"/>
        </w:rPr>
      </w:pPr>
      <w:r>
        <w:rPr>
          <w:rFonts w:hint="eastAsia" w:ascii="仿宋" w:hAnsi="仿宋" w:eastAsia="仿宋" w:cs="仿宋"/>
          <w:color w:val="121212"/>
          <w:sz w:val="24"/>
          <w:szCs w:val="24"/>
          <w:shd w:val="clear" w:color="auto" w:fill="FFFFFF"/>
        </w:rPr>
        <w:t>2、绩效评价工作缺乏法律性约束和制度保障</w:t>
      </w:r>
    </w:p>
    <w:p>
      <w:pPr>
        <w:spacing w:line="700" w:lineRule="exact"/>
        <w:ind w:firstLine="480" w:firstLineChars="200"/>
        <w:jc w:val="left"/>
        <w:rPr>
          <w:rFonts w:hint="eastAsia" w:ascii="仿宋" w:hAnsi="仿宋" w:eastAsia="仿宋" w:cs="仿宋"/>
          <w:sz w:val="24"/>
          <w:szCs w:val="24"/>
        </w:rPr>
      </w:pPr>
      <w:r>
        <w:rPr>
          <w:rFonts w:hint="eastAsia" w:ascii="仿宋" w:hAnsi="仿宋" w:eastAsia="仿宋" w:cs="仿宋"/>
          <w:color w:val="121212"/>
          <w:sz w:val="24"/>
          <w:szCs w:val="24"/>
          <w:shd w:val="clear" w:color="auto" w:fill="FFFFFF"/>
        </w:rPr>
        <w:t>财政资金绩效评价工作要取得实效，必须得到立法支持，而且要制度化、经常化。而我国公共投资部门虽然也提出要完善项目投资决策程序，对国家重点投资项目要从立项决策、竣工验收直到财政资金绩效评价，实行全过程管理，但迄今尚未出台全国统一的有关财政资金绩效评价工作的法律法规，使我国财政资金绩效评价工作缺乏法律约束和制度保障。</w:t>
      </w:r>
    </w:p>
    <w:p>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四、提高财政资金绩效的措施与建议</w:t>
      </w:r>
    </w:p>
    <w:p>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针对存在的问题及有关情况，提出下一步提高本单位财政资金使用绩效的措施与建议：建立健全的财政支出绩效评价体系。进行财政支出绩效评价，最终目的是为了提高财政支出效益，因此财政支出绩效评价体系还必须包括绩效评价信息反馈制度、激励机制和奖惩制度等内容。一方面通过绩效评价信息反馈制度及时了解各项目的实施情况和实施效果；另一方面通过建立激励机制和奖惩制度，改变现行预算制度只重视资金分配、不重视资金使用的状况。首先，把对项目预期目标的绩效评价结果作为预算编制和批复的重要依据，从源头上控制没有绩效和低绩效的项目；其次，实现财政预算管理上的两个转变，即预算拨款由传统的按预算拨款转为按绩效拨款，从过去对预算的重过程管理转变为重结果管理；第三，将本年度绩效评价的结果作为下年度预算安排的重要依据。</w:t>
      </w:r>
    </w:p>
    <w:p>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五、附件（佐证依据）</w:t>
      </w:r>
    </w:p>
    <w:p>
      <w:pPr>
        <w:spacing w:line="560" w:lineRule="exact"/>
        <w:ind w:firstLine="480" w:firstLineChars="200"/>
        <w:jc w:val="left"/>
        <w:rPr>
          <w:rFonts w:hint="eastAsia" w:ascii="仿宋" w:hAnsi="仿宋" w:eastAsia="仿宋" w:cs="仿宋"/>
          <w:sz w:val="24"/>
          <w:szCs w:val="24"/>
        </w:rPr>
      </w:pPr>
      <w:r>
        <w:rPr>
          <w:rFonts w:hint="eastAsia" w:ascii="仿宋" w:hAnsi="仿宋" w:eastAsia="仿宋" w:cs="仿宋"/>
          <w:sz w:val="24"/>
          <w:szCs w:val="24"/>
        </w:rPr>
        <w:t>此项附件无。</w:t>
      </w:r>
    </w:p>
    <w:p>
      <w:pPr>
        <w:spacing w:line="560" w:lineRule="exact"/>
        <w:ind w:firstLine="480" w:firstLineChars="200"/>
        <w:jc w:val="left"/>
        <w:rPr>
          <w:rFonts w:hint="eastAsia" w:ascii="仿宋" w:hAnsi="仿宋" w:eastAsia="仿宋" w:cs="仿宋"/>
          <w:sz w:val="24"/>
          <w:szCs w:val="24"/>
        </w:rPr>
      </w:pPr>
    </w:p>
    <w:p>
      <w:r>
        <w:rPr>
          <w:rFonts w:hint="eastAsia" w:ascii="仿宋" w:hAnsi="仿宋" w:eastAsia="仿宋" w:cs="仿宋"/>
          <w:sz w:val="24"/>
          <w:szCs w:val="24"/>
          <w:lang w:val="en-US" w:eastAsia="zh-CN"/>
        </w:rPr>
        <w:t>新晃县统计局</w:t>
      </w:r>
      <w:r>
        <w:rPr>
          <w:rFonts w:hint="eastAsia" w:ascii="仿宋" w:hAnsi="仿宋" w:eastAsia="仿宋" w:cs="仿宋"/>
          <w:sz w:val="24"/>
          <w:szCs w:val="24"/>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ZmNDcxYjFlYzBlZWJhYjZiY2E4YzI4YmZjMDU3OWMifQ=="/>
  </w:docVars>
  <w:rsids>
    <w:rsidRoot w:val="00000000"/>
    <w:rsid w:val="533705D3"/>
    <w:rsid w:val="727342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qFormat/>
    <w:uiPriority w:val="0"/>
    <w:rPr>
      <w:b/>
      <w:bCs/>
    </w:rPr>
  </w:style>
  <w:style w:type="paragraph" w:customStyle="1" w:styleId="6">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customStyle="1" w:styleId="7">
    <w:name w:val="列出段落1"/>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Admin</cp:lastModifiedBy>
  <dcterms:modified xsi:type="dcterms:W3CDTF">2023-10-31T08:32:33Z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12A71744045445B687D66BD13FB312DC_12</vt:lpwstr>
  </property>
</Properties>
</file>