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spacing w:before="0" w:beforeAutospacing="0" w:after="0" w:afterAutospacing="0" w:line="800" w:lineRule="exact"/>
        <w:jc w:val="center"/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</w:pP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2022年度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</w:rPr>
        <w:t>新晃县</w:t>
      </w:r>
      <w:r>
        <w:rPr>
          <w:rStyle w:val="6"/>
          <w:rFonts w:hint="eastAsia" w:ascii="黑体" w:hAnsi="黑体" w:eastAsia="黑体" w:cs="Times New Roman"/>
          <w:b w:val="0"/>
          <w:spacing w:val="-23"/>
          <w:sz w:val="36"/>
          <w:szCs w:val="36"/>
          <w:lang w:eastAsia="zh-CN"/>
        </w:rPr>
        <w:t>审计局</w:t>
      </w:r>
      <w:r>
        <w:rPr>
          <w:rStyle w:val="6"/>
          <w:rFonts w:ascii="黑体" w:hAnsi="黑体" w:eastAsia="黑体" w:cs="Times New Roman"/>
          <w:b w:val="0"/>
          <w:spacing w:val="-23"/>
          <w:sz w:val="36"/>
          <w:szCs w:val="36"/>
        </w:rPr>
        <w:t>整体支出绩效自评报告</w:t>
      </w:r>
    </w:p>
    <w:p>
      <w:pPr>
        <w:spacing w:before="240"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一、基本概况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新晃县审计局为县人民政府工作部门，负责全县</w:t>
      </w:r>
      <w:r>
        <w:rPr>
          <w:rFonts w:hint="eastAsia" w:ascii="仿宋_GB2312" w:eastAsia="仿宋_GB2312"/>
          <w:sz w:val="32"/>
          <w:szCs w:val="32"/>
        </w:rPr>
        <w:t>的审计工作</w:t>
      </w:r>
      <w:r>
        <w:rPr>
          <w:rFonts w:hint="eastAsia" w:ascii="仿宋_GB2312" w:hAnsi="宋体" w:eastAsia="仿宋_GB2312"/>
          <w:sz w:val="32"/>
          <w:szCs w:val="32"/>
        </w:rPr>
        <w:t>，行使审计行政执法职能。审计局</w:t>
      </w:r>
      <w:r>
        <w:rPr>
          <w:rFonts w:hint="eastAsia" w:ascii="仿宋_GB2312" w:eastAsia="仿宋_GB2312"/>
          <w:sz w:val="32"/>
          <w:szCs w:val="32"/>
        </w:rPr>
        <w:t>设有办公室、自然资源和生态环境农业农村审计股、局法规审理股、重大项目与政策跟踪审计股、经济责任审计股、电子数据审计股、财政金融行政事业审计股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个股室，所属事业单位政府投资建设项目预决算审计中心一个。</w:t>
      </w:r>
      <w:r>
        <w:rPr>
          <w:rFonts w:hint="eastAsia" w:ascii="仿宋_GB2312" w:hAnsi="宋体" w:eastAsia="仿宋_GB2312"/>
          <w:sz w:val="32"/>
          <w:szCs w:val="32"/>
        </w:rPr>
        <w:t>我局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编制数24名</w:t>
      </w:r>
      <w:r>
        <w:rPr>
          <w:rFonts w:hint="eastAsia" w:ascii="仿宋_GB2312" w:hAnsi="宋体" w:eastAsia="仿宋_GB2312"/>
          <w:sz w:val="32"/>
          <w:szCs w:val="32"/>
        </w:rPr>
        <w:t>，其中行政编制10名，全额拨款事业编制14名。现有在职干部职工2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人，退休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宋体" w:eastAsia="仿宋_GB2312"/>
          <w:sz w:val="32"/>
          <w:szCs w:val="32"/>
        </w:rPr>
        <w:t>人。</w:t>
      </w:r>
    </w:p>
    <w:p>
      <w:pPr>
        <w:spacing w:line="360" w:lineRule="auto"/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我局</w:t>
      </w:r>
      <w:r>
        <w:rPr>
          <w:rFonts w:hint="eastAsia" w:ascii="仿宋_GB2312" w:eastAsia="仿宋_GB2312"/>
          <w:sz w:val="32"/>
          <w:szCs w:val="32"/>
        </w:rPr>
        <w:t>支出主要来源有两方面，一是县本级财政预算安排，二是上级安排的资金补助。</w:t>
      </w:r>
      <w:r>
        <w:rPr>
          <w:rFonts w:hint="eastAsia"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年度财务收入、支出总计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615.23</w:t>
      </w:r>
      <w:r>
        <w:rPr>
          <w:rFonts w:hint="eastAsia" w:ascii="仿宋_GB2312" w:hAnsi="宋体" w:eastAsia="仿宋_GB2312"/>
          <w:sz w:val="32"/>
          <w:szCs w:val="32"/>
        </w:rPr>
        <w:t>万元。年末固定资产原值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37.4</w:t>
      </w:r>
      <w:r>
        <w:rPr>
          <w:rFonts w:hint="eastAsia" w:ascii="仿宋_GB2312" w:hAnsi="宋体" w:eastAsia="仿宋_GB2312"/>
          <w:sz w:val="32"/>
          <w:szCs w:val="32"/>
        </w:rPr>
        <w:t>万元，累计折旧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24.39</w:t>
      </w:r>
      <w:r>
        <w:rPr>
          <w:rFonts w:hint="eastAsia" w:ascii="仿宋_GB2312" w:hAnsi="宋体" w:eastAsia="仿宋_GB2312"/>
          <w:sz w:val="32"/>
          <w:szCs w:val="32"/>
        </w:rPr>
        <w:t>万元。</w:t>
      </w:r>
      <w:r>
        <w:rPr>
          <w:rFonts w:hint="eastAsia" w:ascii="仿宋_GB2312" w:eastAsia="仿宋_GB2312"/>
          <w:sz w:val="32"/>
          <w:szCs w:val="32"/>
        </w:rPr>
        <w:t>我局在狠抓审计执法的同时，十分重视局机关管理，按照县财政要求，通过建立健全一系列内部管理办法和制度，一直坚持局机关收支预算制度、民主理财制度、目标管理制度，局财务透明度高、职工满意度高、积极性高。在有限财力情况下，能保证局机关正常运转，各项事业得到全面发展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二、整体支出绩效状况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年部门整体支出保证了单位各项工作的正常开展，确保了各项计划和任务的完成，今年各项工作虽受新冠肺炎疫情影响有所推迟，但我局仍积极组织，加班加点推进各项工作。共审计（调查）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90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个项目，为维护财经秩序、促进全县经济健康发展发挥了积极作用。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三、存在的问题及原因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kern w:val="0"/>
          <w:sz w:val="32"/>
          <w:szCs w:val="32"/>
          <w:lang w:eastAsia="zh-CN"/>
        </w:rPr>
      </w:pPr>
      <w:r>
        <w:rPr>
          <w:rFonts w:hint="eastAsia" w:ascii="仿宋_GB2312" w:eastAsia="仿宋_GB2312"/>
          <w:kern w:val="0"/>
          <w:sz w:val="32"/>
          <w:szCs w:val="32"/>
        </w:rPr>
        <w:t>基本支出划分不准或预算支出与实际执行出现偏差的情况。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由于部分预算数是每年固定金额，无法估计该年度是否有实际支出，导致预算支出与实际支出存在较大偏差。</w:t>
      </w:r>
      <w:bookmarkStart w:id="0" w:name="_GoBack"/>
      <w:bookmarkEnd w:id="0"/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四、提高财政资金绩效的措施与建议</w:t>
      </w:r>
    </w:p>
    <w:p>
      <w:pPr>
        <w:widowControl/>
        <w:shd w:val="clear" w:color="auto" w:fill="FFFFFF"/>
        <w:spacing w:line="560" w:lineRule="exact"/>
        <w:ind w:firstLine="640" w:firstLineChars="200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预算编制应按照新《预算法》及其实施条例的相关规定，结合上一年度预算执行情况和本年度预算收支变化因素，科学、合理地编制本年预算草案，执行中确需调剂预算的，按规定程序报经批准。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</w:p>
    <w:p>
      <w:pPr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新晃侗族自治县审计局</w:t>
      </w:r>
    </w:p>
    <w:p>
      <w:pPr>
        <w:wordWrap w:val="0"/>
        <w:jc w:val="right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jMzdlMDJiN2Q3M2IwMDMxY2ViN2I2MTU2YjMwMzkifQ=="/>
  </w:docVars>
  <w:rsids>
    <w:rsidRoot w:val="00000000"/>
    <w:rsid w:val="064539AC"/>
    <w:rsid w:val="15527DA9"/>
    <w:rsid w:val="190D133A"/>
    <w:rsid w:val="1B691A2F"/>
    <w:rsid w:val="24044C11"/>
    <w:rsid w:val="252C3AF3"/>
    <w:rsid w:val="28BD4F25"/>
    <w:rsid w:val="2AEC2151"/>
    <w:rsid w:val="331108DD"/>
    <w:rsid w:val="4104731D"/>
    <w:rsid w:val="45AA0453"/>
    <w:rsid w:val="480F68F0"/>
    <w:rsid w:val="62CD6F5B"/>
    <w:rsid w:val="6E23286D"/>
    <w:rsid w:val="74541798"/>
    <w:rsid w:val="7B2A3D31"/>
    <w:rsid w:val="7DF13AA5"/>
    <w:rsid w:val="7F59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Normal (Web)"/>
    <w:basedOn w:val="1"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693</Words>
  <Characters>727</Characters>
  <Lines>0</Lines>
  <Paragraphs>0</Paragraphs>
  <TotalTime>23</TotalTime>
  <ScaleCrop>false</ScaleCrop>
  <LinksUpToDate>false</LinksUpToDate>
  <CharactersWithSpaces>729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2023-04-20T08:03:00Z</dcterms:created>
  <dc:creator>Administrator</dc:creator>
  <cp:lastModifiedBy>Administrator</cp:lastModifiedBy>
  <dcterms:modified xsi:type="dcterms:W3CDTF">2023-05-15T00:11:49Z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23DCDE7FE6D54B08AD20A26FDE163BE0_12</vt:lpwstr>
  </property>
</Properties>
</file>