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卫生健康局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其他人员经费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杨来青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18974571314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1.61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3.99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5.6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其他人员经费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项目预算编制科学、规范、合理，预期绩效目标申报完整。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其他人员经费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其他人员经费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其他人员经费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项目支出合理合规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560" w:lineRule="exact"/>
              <w:ind w:left="1" w:leftChars="0"/>
              <w:jc w:val="left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保障其他人员经费按时发放。发放遗属补助7人，退休人员父母奖励金18人。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长期保障离退休人员生活水平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服务对象满意度计分：满意度</w:t>
            </w:r>
            <w:r>
              <w:rPr>
                <w:rFonts w:hint="eastAsia" w:ascii="仿宋" w:hAnsi="仿宋" w:eastAsia="仿宋" w:cs="仿宋_GB2312"/>
                <w:szCs w:val="21"/>
              </w:rPr>
              <w:t>≥95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</w:t>
            </w:r>
          </w:p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>
      <w:pPr>
        <w:spacing w:line="300" w:lineRule="exact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ascii="仿宋_GB2312" w:hAnsi="仿宋_GB2312" w:eastAsia="仿宋_GB2312" w:cs="仿宋_GB2312"/>
          <w:sz w:val="21"/>
          <w:szCs w:val="21"/>
        </w:rPr>
        <w:t>单位负责人：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吴海明       </w:t>
      </w:r>
      <w:r>
        <w:rPr>
          <w:rFonts w:ascii="仿宋_GB2312" w:hAnsi="仿宋_GB2312" w:eastAsia="仿宋_GB2312" w:cs="仿宋_GB2312"/>
          <w:sz w:val="21"/>
          <w:szCs w:val="21"/>
        </w:rPr>
        <w:t>项目负责人：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杨来青       </w:t>
      </w:r>
      <w:r>
        <w:rPr>
          <w:rFonts w:hint="eastAsia" w:ascii="仿宋_GB2312" w:hAnsi="仿宋_GB2312" w:eastAsia="仿宋_GB2312" w:cs="仿宋_GB2312"/>
          <w:sz w:val="21"/>
          <w:szCs w:val="21"/>
        </w:rPr>
        <w:t xml:space="preserve"> </w:t>
      </w:r>
      <w:r>
        <w:rPr>
          <w:rFonts w:ascii="仿宋_GB2312" w:hAnsi="仿宋_GB2312" w:eastAsia="仿宋_GB2312" w:cs="仿宋_GB2312"/>
          <w:sz w:val="21"/>
          <w:szCs w:val="21"/>
        </w:rPr>
        <w:t>填表日期：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3月10</w:t>
      </w:r>
      <w:r>
        <w:rPr>
          <w:rFonts w:ascii="仿宋_GB2312" w:hAnsi="仿宋_GB2312" w:eastAsia="仿宋_GB2312" w:cs="仿宋_GB2312"/>
          <w:sz w:val="21"/>
          <w:szCs w:val="21"/>
        </w:rPr>
        <w:t>日</w:t>
      </w:r>
    </w:p>
    <w:p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u w:val="none"/>
        </w:rPr>
        <w:t>项</w:t>
      </w:r>
      <w:r>
        <w:rPr>
          <w:rFonts w:hint="eastAsia" w:ascii="宋体" w:hAnsi="宋体"/>
          <w:b/>
          <w:w w:val="85"/>
          <w:sz w:val="36"/>
          <w:szCs w:val="36"/>
        </w:rPr>
        <w:t>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>
      <w:pPr>
        <w:spacing w:line="600" w:lineRule="exact"/>
        <w:jc w:val="center"/>
        <w:rPr>
          <w:rFonts w:hint="eastAsia" w:ascii="仿宋_GB2312" w:eastAsia="仿宋_GB2312"/>
          <w:w w:val="85"/>
          <w:sz w:val="32"/>
          <w:szCs w:val="32"/>
        </w:rPr>
      </w:pPr>
      <w:r>
        <w:rPr>
          <w:rFonts w:hint="eastAsia" w:ascii="仿宋_GB2312" w:hAnsi="方正粗宋简体" w:eastAsia="仿宋_GB2312"/>
          <w:w w:val="85"/>
          <w:sz w:val="32"/>
          <w:szCs w:val="32"/>
        </w:rPr>
        <w:t>（</w:t>
      </w:r>
      <w:r>
        <w:rPr>
          <w:rFonts w:hint="eastAsia" w:ascii="仿宋_GB2312" w:hAnsi="方正粗宋简体" w:eastAsia="仿宋_GB2312"/>
          <w:w w:val="85"/>
          <w:sz w:val="32"/>
          <w:szCs w:val="32"/>
          <w:lang w:val="en-US" w:eastAsia="zh-CN"/>
        </w:rPr>
        <w:t>其他人员经费</w:t>
      </w:r>
      <w:r>
        <w:rPr>
          <w:rFonts w:hint="eastAsia" w:ascii="仿宋_GB2312" w:hAnsi="方正粗宋简体" w:eastAsia="仿宋_GB2312"/>
          <w:w w:val="85"/>
          <w:sz w:val="32"/>
          <w:szCs w:val="32"/>
        </w:rPr>
        <w:t>）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我局退休职工享有独生子女父母奖励金人数18人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其中7月新增1人、10月新增1人，独生子女父母奖励金按照80元/月/人发放；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遗属补助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7人，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按照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3315元/月发放；在职职工独生子女费保健费1人，为120元/年。2024年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收到县级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其他人员经费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5.6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万元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，实际支出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5.6万元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default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年度总目标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是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长期保障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其他人员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生活水平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，每月遗属补助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按时发放，在职职工独生子女费和退休职工独生子女父母奖励金年末发放。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目的：长期保障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其他人员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生活水平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服务范围：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本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符合条件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退休及在职职工。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560" w:lineRule="exact"/>
        <w:ind w:left="0" w:leftChars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800" w:firstLineChars="25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1、加强领导，确保组织到位。</w:t>
      </w:r>
    </w:p>
    <w:p>
      <w:pPr>
        <w:spacing w:line="560" w:lineRule="exact"/>
        <w:ind w:left="0" w:firstLine="640" w:firstLineChars="200"/>
        <w:jc w:val="left"/>
        <w:rPr>
          <w:rFonts w:hint="eastAsia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2、严格规范，加强培训。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本项资金专款专用，按时足额发放到位，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绩效评价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分数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分，等级为优秀。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立项依据充分、立项程序规范、绩效目标合理、绩效指标明确、预算编制科学、资金分配合理。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资金到位率100%,预算执行率为100%。资金使用合规、管理制度健全及执行有效。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default" w:ascii="仿宋" w:hAnsi="仿宋" w:eastAsia="仿宋_GB2312" w:cs="仿宋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（三）项目产出情况。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本年退休职工独生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子女父母奖励金发放18人，支出16080元，在职职工独生子女费保健费发放1人，11月份到达年龄，支出110元，遗属补助发放7人，支出39780元。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长期保障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其他人员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生活水平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，每月遗属补助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按时发放，在职职工独生子女保健费和退休职工独生子女父母奖励金年末发放。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>
      <w:pPr>
        <w:spacing w:line="560" w:lineRule="exact"/>
        <w:ind w:left="400" w:leftChars="200" w:firstLine="320" w:firstLineChars="100"/>
        <w:jc w:val="left"/>
        <w:rPr>
          <w:rFonts w:hint="eastAsia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无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六、有关建议</w:t>
      </w:r>
    </w:p>
    <w:p>
      <w:pPr>
        <w:pStyle w:val="2"/>
        <w:ind w:firstLine="56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>
      <w:pPr>
        <w:pStyle w:val="2"/>
        <w:ind w:firstLine="56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卫生健康局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44CD78"/>
    <w:multiLevelType w:val="singleLevel"/>
    <w:tmpl w:val="CE44CD7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b8879e00-3015-4e47-b8bd-f0d97d6aea1d"/>
  </w:docVars>
  <w:rsids>
    <w:rsidRoot w:val="62666EA0"/>
    <w:rsid w:val="12872BA2"/>
    <w:rsid w:val="21C77BFE"/>
    <w:rsid w:val="38375133"/>
    <w:rsid w:val="4FB50AC5"/>
    <w:rsid w:val="62666EA0"/>
    <w:rsid w:val="6BD10D30"/>
    <w:rsid w:val="76F4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1275</Words>
  <Characters>1409</Characters>
  <Lines>0</Lines>
  <Paragraphs>0</Paragraphs>
  <TotalTime>0</TotalTime>
  <ScaleCrop>false</ScaleCrop>
  <LinksUpToDate>false</LinksUpToDate>
  <CharactersWithSpaces>1534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2025-03-10T01:41:00Z</dcterms:created>
  <dc:creator>Administrator</dc:creator>
  <cp:lastModifiedBy>一生有你</cp:lastModifiedBy>
  <dcterms:modified xsi:type="dcterms:W3CDTF">2025-03-20T07:05:42Z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7BD42698F49B4BAA939F2C13BA33EF1F</vt:lpwstr>
  </property>
</Properties>
</file>