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73E24">
      <w:pPr>
        <w:pStyle w:val="7"/>
        <w:widowControl w:val="0"/>
        <w:spacing w:before="0" w:beforeAutospacing="0" w:after="0" w:afterAutospacing="0" w:line="800" w:lineRule="exact"/>
        <w:jc w:val="center"/>
        <w:rPr>
          <w:rStyle w:val="10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</w:pPr>
      <w:r>
        <w:rPr>
          <w:rStyle w:val="10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20</w:t>
      </w:r>
      <w:r>
        <w:rPr>
          <w:rStyle w:val="10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2</w:t>
      </w:r>
      <w:r>
        <w:rPr>
          <w:rStyle w:val="10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  <w:lang w:val="en-US" w:eastAsia="zh-CN"/>
        </w:rPr>
        <w:t>4</w:t>
      </w:r>
      <w:r>
        <w:rPr>
          <w:rStyle w:val="10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年度</w:t>
      </w:r>
      <w:r>
        <w:rPr>
          <w:rStyle w:val="10"/>
          <w:rFonts w:hint="eastAsia"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林业局</w:t>
      </w:r>
      <w:r>
        <w:rPr>
          <w:rStyle w:val="10"/>
          <w:rFonts w:ascii="Times New Roman" w:hAnsi="Times New Roman" w:eastAsia="方正粗宋简体" w:cs="Times New Roman"/>
          <w:b w:val="0"/>
          <w:bCs w:val="0"/>
          <w:spacing w:val="-20"/>
          <w:sz w:val="44"/>
          <w:szCs w:val="44"/>
        </w:rPr>
        <w:t>整体支出绩效自评报告</w:t>
      </w:r>
    </w:p>
    <w:p w14:paraId="4B36B464">
      <w:pPr>
        <w:spacing w:before="240" w:line="560" w:lineRule="exact"/>
        <w:ind w:firstLine="420" w:firstLineChars="200"/>
        <w:jc w:val="left"/>
        <w:rPr>
          <w:kern w:val="0"/>
        </w:rPr>
      </w:pPr>
      <w:r>
        <w:t xml:space="preserve">   </w:t>
      </w:r>
      <w:r>
        <w:rPr>
          <w:rFonts w:eastAsia="仿宋_GB2312"/>
          <w:kern w:val="0"/>
          <w:sz w:val="32"/>
          <w:szCs w:val="32"/>
        </w:rPr>
        <w:t>一、部门（单位）基本概况</w:t>
      </w:r>
    </w:p>
    <w:p w14:paraId="580ED7A0"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新晃县林业局是县政府主管全县林业工作的职能部门，负责全县林业发展和森林资源培育保护，行使林业行政执法职能。</w:t>
      </w:r>
      <w:r>
        <w:rPr>
          <w:rFonts w:hint="eastAsia" w:ascii="仿宋_GB2312" w:hAnsi="宋体" w:eastAsia="仿宋_GB2312"/>
          <w:sz w:val="32"/>
          <w:szCs w:val="32"/>
        </w:rPr>
        <w:t>林业局内设机构包括：办公室、营林科技站、资源林政站、林业要素市场管理中心、生态公益林管理办公室、黄家垅森林公园、山林纠纷调处办公室及一个二级机构林业执法大队。截止202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宋体" w:eastAsia="仿宋_GB2312"/>
          <w:sz w:val="32"/>
          <w:szCs w:val="32"/>
        </w:rPr>
        <w:t>年12月31日止系统共有人员16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人，其中在职人员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88</w:t>
      </w:r>
      <w:r>
        <w:rPr>
          <w:rFonts w:hint="eastAsia" w:ascii="仿宋_GB2312" w:hAnsi="宋体" w:eastAsia="仿宋_GB2312"/>
          <w:sz w:val="32"/>
          <w:szCs w:val="32"/>
        </w:rPr>
        <w:t>人，退休人员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78</w:t>
      </w:r>
      <w:r>
        <w:rPr>
          <w:rFonts w:hint="eastAsia" w:ascii="仿宋_GB2312" w:hAnsi="宋体" w:eastAsia="仿宋_GB2312"/>
          <w:sz w:val="32"/>
          <w:szCs w:val="32"/>
        </w:rPr>
        <w:t>人。</w:t>
      </w:r>
    </w:p>
    <w:p w14:paraId="24AE80AA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20</w:t>
      </w:r>
      <w:r>
        <w:rPr>
          <w:rFonts w:hint="eastAsia" w:eastAsia="仿宋_GB2312"/>
          <w:kern w:val="0"/>
          <w:sz w:val="32"/>
          <w:szCs w:val="32"/>
        </w:rPr>
        <w:t>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4</w:t>
      </w:r>
      <w:r>
        <w:rPr>
          <w:rFonts w:eastAsia="仿宋_GB2312"/>
          <w:kern w:val="0"/>
          <w:sz w:val="32"/>
          <w:szCs w:val="32"/>
        </w:rPr>
        <w:t>年度</w:t>
      </w:r>
      <w:r>
        <w:rPr>
          <w:rFonts w:hint="eastAsia" w:eastAsia="仿宋_GB2312"/>
          <w:kern w:val="0"/>
          <w:sz w:val="32"/>
          <w:szCs w:val="32"/>
        </w:rPr>
        <w:t>我局</w:t>
      </w:r>
      <w:r>
        <w:rPr>
          <w:rFonts w:eastAsia="仿宋_GB2312"/>
          <w:kern w:val="0"/>
          <w:sz w:val="32"/>
          <w:szCs w:val="32"/>
        </w:rPr>
        <w:t>财政收</w:t>
      </w:r>
      <w:r>
        <w:rPr>
          <w:rFonts w:hint="eastAsia" w:eastAsia="仿宋_GB2312"/>
          <w:kern w:val="0"/>
          <w:sz w:val="32"/>
          <w:szCs w:val="32"/>
        </w:rPr>
        <w:t>入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3693.66</w:t>
      </w:r>
      <w:r>
        <w:rPr>
          <w:rFonts w:hint="eastAsia" w:eastAsia="仿宋_GB2312"/>
          <w:kern w:val="0"/>
          <w:sz w:val="32"/>
          <w:szCs w:val="32"/>
        </w:rPr>
        <w:t>万元，全部为财政拨款收入，全年</w:t>
      </w:r>
      <w:r>
        <w:rPr>
          <w:rFonts w:eastAsia="仿宋_GB2312"/>
          <w:kern w:val="0"/>
          <w:sz w:val="32"/>
          <w:szCs w:val="32"/>
        </w:rPr>
        <w:t>支</w:t>
      </w:r>
      <w:r>
        <w:rPr>
          <w:rFonts w:hint="eastAsia" w:eastAsia="仿宋_GB2312"/>
          <w:kern w:val="0"/>
          <w:sz w:val="32"/>
          <w:szCs w:val="32"/>
        </w:rPr>
        <w:t>出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3693.66</w:t>
      </w:r>
      <w:r>
        <w:rPr>
          <w:rFonts w:hint="eastAsia" w:eastAsia="仿宋_GB2312"/>
          <w:kern w:val="0"/>
          <w:sz w:val="32"/>
          <w:szCs w:val="32"/>
        </w:rPr>
        <w:t>万元。</w:t>
      </w:r>
      <w:r>
        <w:rPr>
          <w:rFonts w:eastAsia="仿宋_GB2312"/>
          <w:kern w:val="0"/>
          <w:sz w:val="32"/>
          <w:szCs w:val="32"/>
        </w:rPr>
        <w:t>年末固定资产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541.22</w:t>
      </w:r>
      <w:r>
        <w:rPr>
          <w:rFonts w:hint="eastAsia" w:eastAsia="仿宋_GB2312"/>
          <w:kern w:val="0"/>
          <w:sz w:val="32"/>
          <w:szCs w:val="32"/>
        </w:rPr>
        <w:t>万元，其中房物及构筑物340.11万元、设备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189.36</w:t>
      </w:r>
      <w:r>
        <w:rPr>
          <w:rFonts w:hint="eastAsia" w:eastAsia="仿宋_GB2312"/>
          <w:kern w:val="0"/>
          <w:sz w:val="32"/>
          <w:szCs w:val="32"/>
        </w:rPr>
        <w:t>万元、家具用具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11.75</w:t>
      </w:r>
      <w:r>
        <w:rPr>
          <w:rFonts w:hint="eastAsia" w:eastAsia="仿宋_GB2312"/>
          <w:kern w:val="0"/>
          <w:sz w:val="32"/>
          <w:szCs w:val="32"/>
        </w:rPr>
        <w:t>万元。单位共有车辆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hint="eastAsia" w:eastAsia="仿宋_GB2312"/>
          <w:kern w:val="0"/>
          <w:sz w:val="32"/>
          <w:szCs w:val="32"/>
        </w:rPr>
        <w:t>台。</w:t>
      </w:r>
    </w:p>
    <w:p w14:paraId="42996E45">
      <w:pPr>
        <w:spacing w:line="560" w:lineRule="exact"/>
        <w:ind w:firstLine="640" w:firstLineChars="200"/>
        <w:jc w:val="left"/>
        <w:rPr>
          <w:rFonts w:ascii="仿宋_GB2312" w:hAnsi="微软雅黑" w:eastAsia="仿宋_GB2312"/>
          <w:color w:val="333333"/>
          <w:sz w:val="32"/>
          <w:szCs w:val="32"/>
          <w:shd w:val="clear" w:color="auto" w:fill="FFFFFF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我局始终认真执行县财政国库集中支付核算制度，严格执行国家有关财政法规、财经纪律，坚持政府采购制度，国库集中支付制度。依法依规依程序，做到公开公平公正。</w:t>
      </w:r>
    </w:p>
    <w:p w14:paraId="1E12B41B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二、部门（单位）整体支出绩效状况</w:t>
      </w:r>
    </w:p>
    <w:p w14:paraId="29CB2314">
      <w:pPr>
        <w:pStyle w:val="7"/>
        <w:shd w:val="clear" w:color="auto" w:fill="FFFFFF"/>
        <w:spacing w:before="0" w:beforeAutospacing="0" w:after="0" w:afterAutospacing="0" w:line="480" w:lineRule="auto"/>
        <w:ind w:firstLine="640" w:firstLineChars="200"/>
        <w:jc w:val="both"/>
        <w:rPr>
          <w:rFonts w:ascii="仿宋_GB2312" w:hAnsi="微软雅黑" w:eastAsia="仿宋_GB2312"/>
          <w:color w:val="333333"/>
          <w:sz w:val="32"/>
          <w:szCs w:val="32"/>
        </w:rPr>
      </w:pP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年年初批复我单位预算收入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3585.79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 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年决算收入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3693.66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万元，全部为财政拨款。202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4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年决算总支出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3693.66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万元，其中基本支出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  <w:lang w:val="en-US" w:eastAsia="zh-CN"/>
        </w:rPr>
        <w:t>2485.83</w:t>
      </w:r>
      <w:r>
        <w:rPr>
          <w:rFonts w:hint="eastAsia" w:ascii="仿宋_GB2312" w:hAnsi="微软雅黑" w:eastAsia="仿宋_GB2312"/>
          <w:color w:val="333333"/>
          <w:sz w:val="32"/>
          <w:szCs w:val="32"/>
          <w:shd w:val="clear" w:color="auto" w:fill="FFFFFF"/>
        </w:rPr>
        <w:t>万元：1、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人员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经费1730.24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万元；2、日常公用经费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755.59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万元。“三公经费”支出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11.71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万元：公务用车运行费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2.93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万元，公务接待费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8.78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万元，全年无因公出国(境)费用。项目支出</w:t>
      </w:r>
      <w:r>
        <w:rPr>
          <w:rFonts w:hint="eastAsia" w:ascii="仿宋_GB2312" w:hAnsi="微软雅黑" w:eastAsia="仿宋_GB2312"/>
          <w:color w:val="333333"/>
          <w:sz w:val="32"/>
          <w:szCs w:val="32"/>
          <w:lang w:val="en-US" w:eastAsia="zh-CN"/>
        </w:rPr>
        <w:t>1207.83</w:t>
      </w:r>
      <w:r>
        <w:rPr>
          <w:rFonts w:hint="eastAsia" w:ascii="仿宋_GB2312" w:hAnsi="微软雅黑" w:eastAsia="仿宋_GB2312"/>
          <w:color w:val="333333"/>
          <w:sz w:val="32"/>
          <w:szCs w:val="32"/>
        </w:rPr>
        <w:t>万元，主要用于退耕还林、造林绿化、长江防护林工程等项目。</w:t>
      </w:r>
    </w:p>
    <w:p w14:paraId="69D3CDF6">
      <w:pPr>
        <w:widowControl/>
        <w:spacing w:line="360" w:lineRule="auto"/>
        <w:ind w:firstLine="640" w:firstLineChars="200"/>
        <w:jc w:val="left"/>
        <w:rPr>
          <w:rFonts w:ascii="仿宋_GB2312" w:eastAsia="仿宋_GB2312" w:cs="仿宋_GB2312" w:hAnsiTheme="minorEastAsia"/>
          <w:kern w:val="0"/>
          <w:sz w:val="32"/>
          <w:szCs w:val="32"/>
        </w:rPr>
      </w:pP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202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 w:hAnsiTheme="minorEastAsia"/>
          <w:kern w:val="0"/>
          <w:sz w:val="32"/>
          <w:szCs w:val="32"/>
        </w:rPr>
        <w:t>年我局整体绩效目标：履行生态建设、林政资源管理、森林防火、林业产业、病虫害防治、野生动植物保护、林场管理、林业改革、林木采伐管理、生态公益林管理、林业执法。</w:t>
      </w:r>
    </w:p>
    <w:p w14:paraId="052A95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202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年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是新中国成立75周年，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是全面贯彻党的二十大精神的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奋进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之年，也是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深入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实施“十四五”林业保护发展规划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加快我县生态文明建设的重要一年。一年来，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在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委、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政府的坚强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领导下，全面贯彻落实省、市关于林业工作的重要要求，锚定“三高四新”美好蓝图、奋力打造“一堡五高地”战略任务，以“林长制”为抓手，坚持一手抓解放思想，一手抓贯彻落实，我县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林业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lang w:val="en-US" w:eastAsia="zh-CN"/>
        </w:rPr>
        <w:t>事业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</w:rPr>
        <w:t>高质量发展迈出了新步伐。</w:t>
      </w:r>
    </w:p>
    <w:p w14:paraId="448D334F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三、存在的问题及原因</w:t>
      </w:r>
    </w:p>
    <w:p w14:paraId="3D97F47D">
      <w:pPr>
        <w:spacing w:line="560" w:lineRule="exact"/>
        <w:ind w:firstLine="640" w:firstLineChars="200"/>
        <w:jc w:val="left"/>
        <w:rPr>
          <w:rFonts w:eastAsia="仿宋_GB2312"/>
          <w:b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color w:val="333333"/>
          <w:kern w:val="0"/>
          <w:sz w:val="32"/>
          <w:szCs w:val="32"/>
        </w:rPr>
        <w:t>从财政批复我局部门预算看，部门预算基本围绕保人员经费、公用经费包干进行。从实际工资运行和决算情况看，除基本支出外，单位每年要负担一些财政无预算的刚性支出，资金缺口大，单位只能靠挤占基本支出和项目经费，单位运转困难。同时，也造成单位难以按照部门预算使用资金</w:t>
      </w:r>
    </w:p>
    <w:p w14:paraId="7BB14B28">
      <w:pPr>
        <w:spacing w:line="560" w:lineRule="exact"/>
        <w:ind w:firstLine="643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b/>
          <w:kern w:val="0"/>
          <w:sz w:val="32"/>
          <w:szCs w:val="32"/>
        </w:rPr>
        <w:t>四</w:t>
      </w:r>
      <w:r>
        <w:rPr>
          <w:rFonts w:eastAsia="仿宋_GB2312"/>
          <w:kern w:val="0"/>
          <w:sz w:val="32"/>
          <w:szCs w:val="32"/>
        </w:rPr>
        <w:t>、提高财政资金绩效的措施与建议</w:t>
      </w:r>
    </w:p>
    <w:p w14:paraId="23602537"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1.科学合理编制预算，严格执行预算 。加强预算编制的前瞻性，按政策规定及本部门的发展规划，结合上一年度预算执行情况和本年度预算收支变化因素，科学、合理编制本年预算草案，避免项目支出与基本支出划分不准或预 算支出与实际执行出现偏差，加强预算支出的审核、跟踪及预算执行情况分析，提高预算编制严谨性和可控性。　</w:t>
      </w:r>
    </w:p>
    <w:p w14:paraId="072B6853"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>2.规范账务处理，提高财务信息质量 。严格按照《会计法》、《行政单位会计制度》、《行政单位财务规则》等规定执行财务核算，并结合实际情况，完整、准确地披露相关信息，做到决算与预算相衔接。</w:t>
      </w:r>
    </w:p>
    <w:p w14:paraId="40D55AA8">
      <w:pPr>
        <w:widowControl/>
        <w:shd w:val="clear" w:color="auto" w:fill="FFFFFF"/>
        <w:spacing w:line="600" w:lineRule="exact"/>
        <w:ind w:firstLine="640" w:firstLineChars="200"/>
        <w:rPr>
          <w:rFonts w:ascii="仿宋_GB2312" w:eastAsia="仿宋_GB2312" w:cs="宋体" w:hAnsiTheme="minorEastAsia"/>
          <w:kern w:val="0"/>
          <w:sz w:val="32"/>
          <w:szCs w:val="32"/>
        </w:rPr>
      </w:pPr>
      <w:r>
        <w:rPr>
          <w:rFonts w:hint="eastAsia" w:ascii="仿宋_GB2312" w:eastAsia="仿宋_GB2312" w:cs="宋体" w:hAnsiTheme="minorEastAsia"/>
          <w:kern w:val="0"/>
          <w:sz w:val="32"/>
          <w:szCs w:val="32"/>
        </w:rPr>
        <w:t xml:space="preserve"> </w:t>
      </w:r>
      <w:r>
        <w:rPr>
          <w:rFonts w:eastAsia="仿宋_GB2312"/>
          <w:kern w:val="0"/>
          <w:sz w:val="32"/>
          <w:szCs w:val="32"/>
        </w:rPr>
        <w:t>五、附件（佐证依据）</w:t>
      </w:r>
    </w:p>
    <w:p w14:paraId="7F7CBAD0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>部门认为需要作为评价报告附件的有关文件、资料等，以进一步解释和证明报告所反映的相关内容。</w:t>
      </w:r>
    </w:p>
    <w:p w14:paraId="05337E11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</w:t>
      </w:r>
    </w:p>
    <w:p w14:paraId="7BAACA45">
      <w:pPr>
        <w:spacing w:line="560" w:lineRule="exact"/>
        <w:ind w:firstLine="640" w:firstLineChars="200"/>
        <w:jc w:val="left"/>
        <w:rPr>
          <w:rFonts w:eastAsia="仿宋_GB2312"/>
          <w:kern w:val="0"/>
          <w:sz w:val="32"/>
          <w:szCs w:val="32"/>
        </w:rPr>
      </w:pPr>
      <w:r>
        <w:rPr>
          <w:rFonts w:eastAsia="仿宋_GB2312"/>
          <w:kern w:val="0"/>
          <w:sz w:val="32"/>
          <w:szCs w:val="32"/>
        </w:rPr>
        <w:t xml:space="preserve">                        部门（签章）</w:t>
      </w:r>
      <w:r>
        <w:rPr>
          <w:rFonts w:hint="eastAsia" w:eastAsia="仿宋_GB2312"/>
          <w:kern w:val="0"/>
          <w:sz w:val="32"/>
          <w:szCs w:val="32"/>
        </w:rPr>
        <w:t>新晃县林业局</w:t>
      </w:r>
    </w:p>
    <w:p w14:paraId="74A89196">
      <w:r>
        <w:rPr>
          <w:rFonts w:eastAsia="仿宋_GB2312"/>
          <w:kern w:val="0"/>
          <w:sz w:val="32"/>
          <w:szCs w:val="32"/>
        </w:rPr>
        <w:t xml:space="preserve">                                </w:t>
      </w:r>
      <w:r>
        <w:rPr>
          <w:rFonts w:hint="eastAsia" w:eastAsia="仿宋_GB2312"/>
          <w:kern w:val="0"/>
          <w:sz w:val="32"/>
          <w:szCs w:val="32"/>
        </w:rPr>
        <w:t>202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5</w:t>
      </w:r>
      <w:r>
        <w:rPr>
          <w:rFonts w:eastAsia="仿宋_GB2312"/>
          <w:kern w:val="0"/>
          <w:sz w:val="32"/>
          <w:szCs w:val="32"/>
        </w:rPr>
        <w:t>年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3</w:t>
      </w:r>
      <w:r>
        <w:rPr>
          <w:rFonts w:eastAsia="仿宋_GB2312"/>
          <w:kern w:val="0"/>
          <w:sz w:val="32"/>
          <w:szCs w:val="32"/>
        </w:rPr>
        <w:t>月</w:t>
      </w:r>
      <w:r>
        <w:rPr>
          <w:rFonts w:hint="eastAsia" w:eastAsia="仿宋_GB2312"/>
          <w:kern w:val="0"/>
          <w:sz w:val="32"/>
          <w:szCs w:val="32"/>
          <w:lang w:val="en-US" w:eastAsia="zh-CN"/>
        </w:rPr>
        <w:t>10</w:t>
      </w:r>
      <w:bookmarkStart w:id="0" w:name="_GoBack"/>
      <w:bookmarkEnd w:id="0"/>
      <w:r>
        <w:rPr>
          <w:rFonts w:eastAsia="仿宋_GB2312"/>
          <w:kern w:val="0"/>
          <w:sz w:val="32"/>
          <w:szCs w:val="32"/>
        </w:rPr>
        <w:t>日</w:t>
      </w:r>
      <w:r>
        <w:rPr>
          <w:kern w:val="0"/>
          <w:sz w:val="24"/>
        </w:rPr>
        <w:br w:type="page"/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粗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Q2MjIxNTdjNDY0Yjg3NjdjNjlhMzY4NThlYWIwYzgifQ=="/>
  </w:docVars>
  <w:rsids>
    <w:rsidRoot w:val="00F65BFE"/>
    <w:rsid w:val="00042EA7"/>
    <w:rsid w:val="000D27A6"/>
    <w:rsid w:val="00120B30"/>
    <w:rsid w:val="00132B23"/>
    <w:rsid w:val="001C3C2F"/>
    <w:rsid w:val="0021164D"/>
    <w:rsid w:val="00224E12"/>
    <w:rsid w:val="002C5EC6"/>
    <w:rsid w:val="002F160D"/>
    <w:rsid w:val="00385AB4"/>
    <w:rsid w:val="003E4718"/>
    <w:rsid w:val="004076CD"/>
    <w:rsid w:val="00413D09"/>
    <w:rsid w:val="004425AE"/>
    <w:rsid w:val="004448DC"/>
    <w:rsid w:val="004E17ED"/>
    <w:rsid w:val="004F2410"/>
    <w:rsid w:val="00553F27"/>
    <w:rsid w:val="00631FF6"/>
    <w:rsid w:val="006447D4"/>
    <w:rsid w:val="00644C17"/>
    <w:rsid w:val="00671DDE"/>
    <w:rsid w:val="00672ACE"/>
    <w:rsid w:val="006B133E"/>
    <w:rsid w:val="006B2B2F"/>
    <w:rsid w:val="00723FE2"/>
    <w:rsid w:val="00767363"/>
    <w:rsid w:val="0076799D"/>
    <w:rsid w:val="0082775D"/>
    <w:rsid w:val="008335E8"/>
    <w:rsid w:val="0085046F"/>
    <w:rsid w:val="00894B8E"/>
    <w:rsid w:val="00941886"/>
    <w:rsid w:val="009A4011"/>
    <w:rsid w:val="009A667C"/>
    <w:rsid w:val="009B397F"/>
    <w:rsid w:val="00A111C4"/>
    <w:rsid w:val="00A4347A"/>
    <w:rsid w:val="00A50A68"/>
    <w:rsid w:val="00A55045"/>
    <w:rsid w:val="00A812BA"/>
    <w:rsid w:val="00AC6132"/>
    <w:rsid w:val="00B546B7"/>
    <w:rsid w:val="00B729F6"/>
    <w:rsid w:val="00BE1E61"/>
    <w:rsid w:val="00C52B64"/>
    <w:rsid w:val="00C63A01"/>
    <w:rsid w:val="00CC6395"/>
    <w:rsid w:val="00D10127"/>
    <w:rsid w:val="00D265D1"/>
    <w:rsid w:val="00DC68F3"/>
    <w:rsid w:val="00DD7D43"/>
    <w:rsid w:val="00E8428F"/>
    <w:rsid w:val="00E97AEB"/>
    <w:rsid w:val="00ED39CD"/>
    <w:rsid w:val="00ED66D1"/>
    <w:rsid w:val="00F65BFE"/>
    <w:rsid w:val="00F7565D"/>
    <w:rsid w:val="00FA7F0A"/>
    <w:rsid w:val="651C3EDF"/>
    <w:rsid w:val="693C6C72"/>
    <w:rsid w:val="6B7C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autoRedefine/>
    <w:semiHidden/>
    <w:unhideWhenUsed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正文文本缩进 + 仿宋_GB2312 黑色"/>
    <w:basedOn w:val="1"/>
    <w:next w:val="3"/>
    <w:qFormat/>
    <w:uiPriority w:val="0"/>
  </w:style>
  <w:style w:type="paragraph" w:customStyle="1" w:styleId="3">
    <w:name w:val="_Style 2"/>
    <w:basedOn w:val="1"/>
    <w:qFormat/>
    <w:uiPriority w:val="34"/>
    <w:pPr>
      <w:ind w:firstLine="420" w:firstLineChars="200"/>
    </w:pPr>
  </w:style>
  <w:style w:type="paragraph" w:styleId="4">
    <w:name w:val="Balloon Text"/>
    <w:basedOn w:val="1"/>
    <w:link w:val="14"/>
    <w:autoRedefine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0">
    <w:name w:val="Strong"/>
    <w:autoRedefine/>
    <w:qFormat/>
    <w:uiPriority w:val="0"/>
    <w:rPr>
      <w:b/>
      <w:bCs/>
    </w:rPr>
  </w:style>
  <w:style w:type="paragraph" w:customStyle="1" w:styleId="11">
    <w:name w:val="样式 行距: 固定值 28.9 磅"/>
    <w:basedOn w:val="1"/>
    <w:autoRedefine/>
    <w:qFormat/>
    <w:uiPriority w:val="99"/>
    <w:rPr>
      <w:rFonts w:hint="eastAsia"/>
      <w:sz w:val="32"/>
    </w:rPr>
  </w:style>
  <w:style w:type="character" w:customStyle="1" w:styleId="12">
    <w:name w:val="页眉 Char"/>
    <w:basedOn w:val="9"/>
    <w:link w:val="6"/>
    <w:autoRedefine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3">
    <w:name w:val="页脚 Char"/>
    <w:basedOn w:val="9"/>
    <w:link w:val="5"/>
    <w:autoRedefine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4">
    <w:name w:val="批注框文本 Char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1259</Words>
  <Characters>1366</Characters>
  <Lines>10</Lines>
  <Paragraphs>2</Paragraphs>
  <TotalTime>1</TotalTime>
  <ScaleCrop>false</ScaleCrop>
  <LinksUpToDate>false</LinksUpToDate>
  <CharactersWithSpaces>1432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2020-09-15T07:32:00Z</dcterms:created>
  <dc:creator>Administrator</dc:creator>
  <cp:lastModifiedBy>子落</cp:lastModifiedBy>
  <cp:lastPrinted>2024-04-07T06:30:00Z</cp:lastPrinted>
  <dcterms:modified xsi:type="dcterms:W3CDTF">2025-03-06T04:24:34Z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8CC0427A2C9345838A19FFD898EC00AC_12</vt:lpwstr>
  </property>
  <property fmtid="{D5CDD505-2E9C-101B-9397-08002B2CF9AE}" pid="4" name="KSOTemplateDocerSaveRecord">
    <vt:lpwstr>eyJoZGlkIjoiODQ2MjIxNTdjNDY0Yjg3NjdjNjlhMzY4NThlYWIwYzgiLCJ1c2VySWQiOiI2MDk2NDk3NjEifQ==</vt:lpwstr>
  </property>
</Properties>
</file>