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新晃县林业局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4B9CD6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60EAC2B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1、加强组织领导，健全组织机构。成立预算绩效管理领导小组，设立专门机构，抽调专人从事预算绩效管理工作。  2、出台管理文件，强化制定建设。3、扩大评价范围，目标管理全覆盖。</w:t>
      </w:r>
    </w:p>
    <w:p w14:paraId="3FC8F882"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根据预算绩效管理要求，我单位组织对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202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年度一般公共预算项目支出全面开展绩效自评，其中，一级项目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个，共涉及资金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2270.722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万元，占一般公共预算项目支出总额的100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。单位无政府性基金预算项目支出，无国有资本经营预算项目支出。从评价情况来看，各项目已经实施，项目资金已拨付到位，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达到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了项目建设预期目标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，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效果良好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 w14:paraId="7CF79AC9"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组织对林业局1个单位开展整体支出绩效评价，涉及一般公共预算支出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6442.3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万元，政府性基金预算支出0万元。从评价情况来看，完成了年初既定绩效目标，效果良好。</w:t>
      </w:r>
    </w:p>
    <w:p w14:paraId="5C8A607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4D0312F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</w:p>
    <w:p w14:paraId="0157170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bookmarkStart w:id="0" w:name="_GoBack"/>
      <w:bookmarkEnd w:id="0"/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6ADC9A96">
      <w:pPr>
        <w:pStyle w:val="2"/>
        <w:shd w:val="clear" w:color="auto" w:fill="FFFFFF"/>
        <w:spacing w:before="0" w:beforeAutospacing="0" w:after="0" w:afterAutospacing="0" w:line="480" w:lineRule="auto"/>
        <w:ind w:firstLine="640" w:firstLineChars="200"/>
        <w:jc w:val="both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年年初批复我单位预算收入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4965.35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万元， 202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年决算收入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6442.3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万元，全部为财政拨款。202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年决算总支出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6442.3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万元，其中基本支出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2938.81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万元：1、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人员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1861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万元；2、日常公用经费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1077.81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万元。“三公经费”支出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9.28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万元：公务用车运行费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4.38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万元，公务接待费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4.9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万元，全年无因公出国(境)费用。项目支出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3503.49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万元，主要用于退耕还林、造林绿化、长江防护林工程等项目。</w:t>
      </w:r>
    </w:p>
    <w:p w14:paraId="5BE38E60">
      <w:pPr>
        <w:widowControl/>
        <w:spacing w:line="360" w:lineRule="auto"/>
        <w:ind w:firstLine="640" w:firstLineChars="200"/>
        <w:jc w:val="left"/>
        <w:rPr>
          <w:rFonts w:ascii="仿宋_GB2312" w:eastAsia="仿宋_GB2312" w:cs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cs="仿宋_GB2312" w:hAnsiTheme="minorEastAsia"/>
          <w:kern w:val="0"/>
          <w:sz w:val="32"/>
          <w:szCs w:val="32"/>
        </w:rPr>
        <w:t>202</w:t>
      </w:r>
      <w:r>
        <w:rPr>
          <w:rFonts w:hint="eastAsia" w:ascii="仿宋_GB2312" w:eastAsia="仿宋_GB2312" w:cs="仿宋_GB2312" w:hAnsiTheme="minorEastAsia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 w:hAnsiTheme="minorEastAsia"/>
          <w:kern w:val="0"/>
          <w:sz w:val="32"/>
          <w:szCs w:val="32"/>
        </w:rPr>
        <w:t>年我局整体绩效目标：履行生态建设、林政资源管理、森林防火、林业产业、病虫害防治、野生动植物保护、林场管理、林业改革、林木采伐管理、生态公益林管理、林业执法。</w:t>
      </w:r>
    </w:p>
    <w:p w14:paraId="1C1CEF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2023年是全面贯彻落实党的二十大精神开局之年，是实施“十四五”规划承上启下的关键之年。一年来，我局在县委、县政府的正确领导下，在上级林业主管部门的大力支持下，紧紧围绕县委、县政府中心工作，坚持以习近平生态文明思想为指导，坚持“绿水青山就是金山银山”生态发展理念，以推深做实林长制真抓实干为抓手，突出国家森林城市创建及平安林区建设，统筹保护和发展，守安全显特色，各项工作取得显著成果，实现了我县林业高质量发展。</w:t>
      </w:r>
    </w:p>
    <w:p w14:paraId="0ECF283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50258FA3">
      <w:pPr>
        <w:spacing w:line="560" w:lineRule="exact"/>
        <w:ind w:firstLine="640" w:firstLineChars="200"/>
        <w:jc w:val="left"/>
        <w:rPr>
          <w:rFonts w:hint="eastAsia" w:eastAsia="仿宋_GB2312"/>
          <w:b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从财政批复我局部门预算看，部门预算基本围绕保人员经费、公用经费包干进行。从实际工资运行和决算情况看，除基本支出外，单位每年要负担一些财政无预算的刚性支出，资金缺口大，单位只能靠挤占基本支出和项目经费，单位运转困难。同时，也造成单位难以按照部门预算使用资金</w:t>
      </w: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  <w:lang w:eastAsia="zh-CN"/>
        </w:rPr>
        <w:t>。</w:t>
      </w:r>
    </w:p>
    <w:p w14:paraId="158396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隶书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超粗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2MjIxNTdjNDY0Yjg3NjdjNjlhMzY4NThlYWIwYzgifQ=="/>
  </w:docVars>
  <w:rsids>
    <w:rsidRoot w:val="00000000"/>
    <w:rsid w:val="489A18C8"/>
    <w:rsid w:val="5FE106A6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6">
    <w:name w:val="样式 行距: 固定值 28.9 磅"/>
    <w:basedOn w:val="1"/>
    <w:autoRedefine/>
    <w:qFormat/>
    <w:uiPriority w:val="99"/>
    <w:rPr>
      <w:rFonts w:hint="eastAsia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290</Characters>
  <Lines>0</Lines>
  <Paragraphs>0</Paragraphs>
  <TotalTime>5</TotalTime>
  <ScaleCrop>false</ScaleCrop>
  <LinksUpToDate>false</LinksUpToDate>
  <CharactersWithSpaces>290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子落</cp:lastModifiedBy>
  <dcterms:modified xsi:type="dcterms:W3CDTF">2024-09-19T06:32:45Z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12A71744045445B687D66BD13FB312DC_12</vt:lpwstr>
  </property>
</Properties>
</file>