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hd w:val="clear" w:color="auto" w:fill="FFFFFF"/>
        <w:spacing w:before="0" w:beforeAutospacing="0" w:after="0" w:afterAutospacing="0" w:line="315" w:lineRule="atLeast"/>
        <w:ind w:firstLine="420"/>
        <w:jc w:val="center"/>
        <w:rPr>
          <w:rFonts w:asciiTheme="majorEastAsia" w:hAnsiTheme="majorEastAsia" w:eastAsiaTheme="majorEastAsia"/>
          <w:b/>
          <w:color w:val="494949"/>
          <w:sz w:val="44"/>
          <w:szCs w:val="44"/>
        </w:rPr>
      </w:pPr>
      <w:r>
        <w:rPr>
          <w:rFonts w:hint="eastAsia" w:asciiTheme="majorEastAsia" w:hAnsiTheme="majorEastAsia" w:eastAsiaTheme="majorEastAsia"/>
          <w:b/>
          <w:color w:val="494949"/>
          <w:sz w:val="44"/>
          <w:szCs w:val="44"/>
        </w:rPr>
        <w:t>202</w:t>
      </w:r>
      <w:r>
        <w:rPr>
          <w:rFonts w:hint="eastAsia" w:asciiTheme="majorEastAsia" w:hAnsiTheme="majorEastAsia" w:eastAsiaTheme="majorEastAsia"/>
          <w:b/>
          <w:color w:val="494949"/>
          <w:sz w:val="44"/>
          <w:szCs w:val="44"/>
          <w:lang w:val="en-US" w:eastAsia="zh-CN"/>
        </w:rPr>
        <w:t>3</w:t>
      </w:r>
      <w:r>
        <w:rPr>
          <w:rFonts w:hint="eastAsia" w:asciiTheme="majorEastAsia" w:hAnsiTheme="majorEastAsia" w:eastAsiaTheme="majorEastAsia"/>
          <w:b/>
          <w:color w:val="494949"/>
          <w:sz w:val="44"/>
          <w:szCs w:val="44"/>
        </w:rPr>
        <w:t>年度新晃县项目支出绩效自评报告</w:t>
      </w:r>
    </w:p>
    <w:p>
      <w:pPr>
        <w:pStyle w:val="5"/>
        <w:shd w:val="clear" w:color="auto" w:fill="FFFFFF"/>
        <w:spacing w:before="0" w:beforeAutospacing="0" w:after="0" w:afterAutospacing="0" w:line="315" w:lineRule="atLeast"/>
        <w:ind w:firstLine="420"/>
        <w:jc w:val="center"/>
        <w:rPr>
          <w:rFonts w:asciiTheme="majorEastAsia" w:hAnsiTheme="majorEastAsia" w:eastAsiaTheme="majorEastAsia"/>
          <w:b/>
          <w:color w:val="494949"/>
          <w:sz w:val="44"/>
          <w:szCs w:val="44"/>
        </w:rPr>
      </w:pPr>
      <w:r>
        <w:rPr>
          <w:rFonts w:hint="eastAsia" w:asciiTheme="majorEastAsia" w:hAnsiTheme="majorEastAsia" w:eastAsiaTheme="majorEastAsia"/>
          <w:b/>
          <w:color w:val="494949"/>
          <w:sz w:val="44"/>
          <w:szCs w:val="44"/>
        </w:rPr>
        <w:t>（新一轮退耕</w:t>
      </w:r>
      <w:r>
        <w:rPr>
          <w:rFonts w:hint="eastAsia" w:asciiTheme="majorEastAsia" w:hAnsiTheme="majorEastAsia" w:eastAsiaTheme="majorEastAsia"/>
          <w:b/>
          <w:color w:val="494949"/>
          <w:sz w:val="44"/>
          <w:szCs w:val="44"/>
          <w:lang w:val="en-US" w:eastAsia="zh-CN"/>
        </w:rPr>
        <w:t>还林延长期补助</w:t>
      </w:r>
      <w:r>
        <w:rPr>
          <w:rFonts w:hint="eastAsia" w:asciiTheme="majorEastAsia" w:hAnsiTheme="majorEastAsia" w:eastAsiaTheme="majorEastAsia"/>
          <w:b/>
          <w:color w:val="494949"/>
          <w:sz w:val="44"/>
          <w:szCs w:val="44"/>
        </w:rPr>
        <w:t>）</w:t>
      </w:r>
    </w:p>
    <w:p>
      <w:pPr>
        <w:pStyle w:val="5"/>
        <w:shd w:val="clear" w:color="auto" w:fill="FFFFFF"/>
        <w:spacing w:before="0" w:beforeAutospacing="0" w:after="0" w:afterAutospacing="0" w:line="315" w:lineRule="atLeast"/>
        <w:ind w:firstLine="420"/>
        <w:rPr>
          <w:rFonts w:ascii="楷体_GB2312" w:hAnsi="微软雅黑" w:eastAsia="楷体_GB2312"/>
          <w:b/>
          <w:color w:val="494949"/>
          <w:sz w:val="32"/>
          <w:szCs w:val="32"/>
        </w:rPr>
      </w:pPr>
      <w:r>
        <w:rPr>
          <w:rFonts w:hint="eastAsia" w:ascii="楷体_GB2312" w:hAnsi="微软雅黑" w:eastAsia="楷体_GB2312"/>
          <w:b/>
          <w:color w:val="494949"/>
          <w:sz w:val="32"/>
          <w:szCs w:val="32"/>
        </w:rPr>
        <w:t>一、基本情况</w:t>
      </w:r>
    </w:p>
    <w:p>
      <w:pPr>
        <w:pStyle w:val="5"/>
        <w:shd w:val="clear" w:color="auto" w:fill="FFFFFF"/>
        <w:spacing w:before="0" w:beforeAutospacing="0" w:after="0" w:afterAutospacing="0" w:line="315" w:lineRule="atLeast"/>
        <w:ind w:firstLine="420"/>
        <w:rPr>
          <w:rFonts w:ascii="仿宋_GB2312" w:hAnsi="微软雅黑" w:eastAsia="仿宋_GB2312"/>
          <w:color w:val="494949"/>
          <w:sz w:val="32"/>
          <w:szCs w:val="32"/>
        </w:rPr>
      </w:pPr>
      <w:r>
        <w:rPr>
          <w:rFonts w:hint="eastAsia" w:ascii="仿宋_GB2312" w:hAnsi="微软雅黑" w:eastAsia="仿宋_GB2312"/>
          <w:color w:val="494949"/>
          <w:sz w:val="32"/>
          <w:szCs w:val="32"/>
        </w:rPr>
        <w:t>（一）项目概况。</w:t>
      </w:r>
    </w:p>
    <w:p>
      <w:pPr>
        <w:pStyle w:val="5"/>
        <w:shd w:val="clear" w:color="auto" w:fill="FFFFFF"/>
        <w:spacing w:before="0" w:beforeAutospacing="0" w:after="0" w:afterAutospacing="0" w:line="315" w:lineRule="atLeast"/>
        <w:ind w:firstLine="420"/>
        <w:rPr>
          <w:rFonts w:ascii="仿宋_GB2312" w:hAnsi="微软雅黑" w:eastAsia="仿宋_GB2312"/>
          <w:color w:val="494949"/>
          <w:sz w:val="32"/>
          <w:szCs w:val="32"/>
        </w:rPr>
      </w:pPr>
      <w:r>
        <w:rPr>
          <w:rFonts w:hint="eastAsia" w:ascii="仿宋_GB2312" w:hAnsi="微软雅黑" w:eastAsia="仿宋_GB2312"/>
          <w:color w:val="494949"/>
          <w:sz w:val="32"/>
          <w:szCs w:val="32"/>
        </w:rPr>
        <w:t>根据湘财预（202</w:t>
      </w:r>
      <w:r>
        <w:rPr>
          <w:rFonts w:hint="eastAsia" w:ascii="仿宋_GB2312" w:hAnsi="微软雅黑" w:eastAsia="仿宋_GB2312"/>
          <w:color w:val="494949"/>
          <w:sz w:val="32"/>
          <w:szCs w:val="32"/>
          <w:lang w:val="en-US" w:eastAsia="zh-CN"/>
        </w:rPr>
        <w:t>2</w:t>
      </w:r>
      <w:r>
        <w:rPr>
          <w:rFonts w:hint="eastAsia" w:ascii="仿宋_GB2312" w:hAnsi="微软雅黑" w:eastAsia="仿宋_GB2312"/>
          <w:color w:val="494949"/>
          <w:sz w:val="32"/>
          <w:szCs w:val="32"/>
        </w:rPr>
        <w:t>）</w:t>
      </w:r>
      <w:r>
        <w:rPr>
          <w:rFonts w:hint="eastAsia" w:ascii="仿宋_GB2312" w:hAnsi="微软雅黑" w:eastAsia="仿宋_GB2312"/>
          <w:color w:val="494949"/>
          <w:sz w:val="32"/>
          <w:szCs w:val="32"/>
          <w:lang w:val="en-US" w:eastAsia="zh-CN"/>
        </w:rPr>
        <w:t>304</w:t>
      </w:r>
      <w:r>
        <w:rPr>
          <w:rFonts w:hint="eastAsia" w:ascii="仿宋_GB2312" w:hAnsi="微软雅黑" w:eastAsia="仿宋_GB2312"/>
          <w:color w:val="494949"/>
          <w:sz w:val="32"/>
          <w:szCs w:val="32"/>
        </w:rPr>
        <w:t>号文件，新晃县202</w:t>
      </w:r>
      <w:r>
        <w:rPr>
          <w:rFonts w:hint="eastAsia" w:ascii="仿宋_GB2312" w:hAnsi="微软雅黑" w:eastAsia="仿宋_GB2312"/>
          <w:color w:val="494949"/>
          <w:sz w:val="32"/>
          <w:szCs w:val="32"/>
          <w:lang w:val="en-US" w:eastAsia="zh-CN"/>
        </w:rPr>
        <w:t>3</w:t>
      </w:r>
      <w:r>
        <w:rPr>
          <w:rFonts w:hint="eastAsia" w:ascii="仿宋_GB2312" w:hAnsi="微软雅黑" w:eastAsia="仿宋_GB2312"/>
          <w:color w:val="494949"/>
          <w:sz w:val="32"/>
          <w:szCs w:val="32"/>
        </w:rPr>
        <w:t>年新一轮退耕还林</w:t>
      </w:r>
      <w:r>
        <w:rPr>
          <w:rFonts w:hint="eastAsia" w:ascii="仿宋_GB2312" w:hAnsi="微软雅黑" w:eastAsia="仿宋_GB2312"/>
          <w:color w:val="494949"/>
          <w:sz w:val="32"/>
          <w:szCs w:val="32"/>
          <w:lang w:val="en-US" w:eastAsia="zh-CN"/>
        </w:rPr>
        <w:t>延长期</w:t>
      </w:r>
      <w:bookmarkStart w:id="0" w:name="_GoBack"/>
      <w:bookmarkEnd w:id="0"/>
      <w:r>
        <w:rPr>
          <w:rFonts w:hint="eastAsia" w:ascii="仿宋_GB2312" w:hAnsi="微软雅黑" w:eastAsia="仿宋_GB2312"/>
          <w:color w:val="494949"/>
          <w:sz w:val="32"/>
          <w:szCs w:val="32"/>
        </w:rPr>
        <w:t>补助资金共计</w:t>
      </w:r>
      <w:r>
        <w:rPr>
          <w:rFonts w:hint="eastAsia" w:ascii="仿宋_GB2312" w:hAnsi="微软雅黑" w:eastAsia="仿宋_GB2312"/>
          <w:color w:val="494949"/>
          <w:sz w:val="32"/>
          <w:szCs w:val="32"/>
          <w:lang w:val="en-US" w:eastAsia="zh-CN"/>
        </w:rPr>
        <w:t>10</w:t>
      </w:r>
      <w:r>
        <w:rPr>
          <w:rFonts w:hint="eastAsia" w:ascii="仿宋_GB2312" w:hAnsi="微软雅黑" w:eastAsia="仿宋_GB2312"/>
          <w:color w:val="494949"/>
          <w:sz w:val="32"/>
          <w:szCs w:val="32"/>
        </w:rPr>
        <w:t>万元，补助面积</w:t>
      </w:r>
      <w:r>
        <w:rPr>
          <w:rFonts w:hint="eastAsia" w:ascii="仿宋_GB2312" w:hAnsi="微软雅黑" w:eastAsia="仿宋_GB2312"/>
          <w:color w:val="494949"/>
          <w:sz w:val="32"/>
          <w:szCs w:val="32"/>
          <w:lang w:val="en-US" w:eastAsia="zh-CN"/>
        </w:rPr>
        <w:t>1000</w:t>
      </w:r>
      <w:r>
        <w:rPr>
          <w:rFonts w:hint="eastAsia" w:ascii="仿宋_GB2312" w:hAnsi="微软雅黑" w:eastAsia="仿宋_GB2312"/>
          <w:color w:val="494949"/>
          <w:sz w:val="32"/>
          <w:szCs w:val="32"/>
        </w:rPr>
        <w:t>亩，补助标准为</w:t>
      </w:r>
      <w:r>
        <w:rPr>
          <w:rFonts w:hint="eastAsia" w:ascii="仿宋_GB2312" w:hAnsi="微软雅黑" w:eastAsia="仿宋_GB2312"/>
          <w:color w:val="494949"/>
          <w:sz w:val="32"/>
          <w:szCs w:val="32"/>
          <w:lang w:val="en-US" w:eastAsia="zh-CN"/>
        </w:rPr>
        <w:t>1</w:t>
      </w:r>
      <w:r>
        <w:rPr>
          <w:rFonts w:hint="eastAsia" w:ascii="仿宋_GB2312" w:hAnsi="微软雅黑" w:eastAsia="仿宋_GB2312"/>
          <w:color w:val="494949"/>
          <w:sz w:val="32"/>
          <w:szCs w:val="32"/>
        </w:rPr>
        <w:t>00元/亩。202</w:t>
      </w:r>
      <w:r>
        <w:rPr>
          <w:rFonts w:hint="eastAsia" w:ascii="仿宋_GB2312" w:hAnsi="微软雅黑" w:eastAsia="仿宋_GB2312"/>
          <w:color w:val="494949"/>
          <w:sz w:val="32"/>
          <w:szCs w:val="32"/>
          <w:lang w:val="en-US" w:eastAsia="zh-CN"/>
        </w:rPr>
        <w:t>3</w:t>
      </w:r>
      <w:r>
        <w:rPr>
          <w:rFonts w:hint="eastAsia" w:ascii="仿宋_GB2312" w:hAnsi="微软雅黑" w:eastAsia="仿宋_GB2312"/>
          <w:color w:val="494949"/>
          <w:sz w:val="32"/>
          <w:szCs w:val="32"/>
        </w:rPr>
        <w:t>年计划投入资金</w:t>
      </w:r>
      <w:r>
        <w:rPr>
          <w:rFonts w:hint="eastAsia" w:ascii="仿宋_GB2312" w:hAnsi="微软雅黑" w:eastAsia="仿宋_GB2312"/>
          <w:color w:val="494949"/>
          <w:sz w:val="32"/>
          <w:szCs w:val="32"/>
          <w:lang w:val="en-US" w:eastAsia="zh-CN"/>
        </w:rPr>
        <w:t>10</w:t>
      </w:r>
      <w:r>
        <w:rPr>
          <w:rFonts w:hint="eastAsia" w:ascii="仿宋_GB2312" w:hAnsi="微软雅黑" w:eastAsia="仿宋_GB2312"/>
          <w:color w:val="494949"/>
          <w:sz w:val="32"/>
          <w:szCs w:val="32"/>
        </w:rPr>
        <w:t>万元，其中财政拨款</w:t>
      </w:r>
      <w:r>
        <w:rPr>
          <w:rFonts w:hint="eastAsia" w:ascii="仿宋_GB2312" w:hAnsi="微软雅黑" w:eastAsia="仿宋_GB2312"/>
          <w:color w:val="494949"/>
          <w:sz w:val="32"/>
          <w:szCs w:val="32"/>
          <w:lang w:val="en-US" w:eastAsia="zh-CN"/>
        </w:rPr>
        <w:t>10</w:t>
      </w:r>
      <w:r>
        <w:rPr>
          <w:rFonts w:hint="eastAsia" w:ascii="仿宋_GB2312" w:hAnsi="微软雅黑" w:eastAsia="仿宋_GB2312"/>
          <w:color w:val="494949"/>
          <w:sz w:val="32"/>
          <w:szCs w:val="32"/>
        </w:rPr>
        <w:t>万元，拨付资金</w:t>
      </w:r>
      <w:r>
        <w:rPr>
          <w:rFonts w:hint="eastAsia" w:ascii="仿宋_GB2312" w:hAnsi="微软雅黑" w:eastAsia="仿宋_GB2312"/>
          <w:color w:val="494949"/>
          <w:sz w:val="32"/>
          <w:szCs w:val="32"/>
          <w:lang w:val="en-US" w:eastAsia="zh-CN"/>
        </w:rPr>
        <w:t>10</w:t>
      </w:r>
      <w:r>
        <w:rPr>
          <w:rFonts w:hint="eastAsia" w:ascii="仿宋_GB2312" w:hAnsi="微软雅黑" w:eastAsia="仿宋_GB2312"/>
          <w:color w:val="494949"/>
          <w:sz w:val="32"/>
          <w:szCs w:val="32"/>
        </w:rPr>
        <w:t>万元，使用资金</w:t>
      </w:r>
      <w:r>
        <w:rPr>
          <w:rFonts w:hint="eastAsia" w:ascii="仿宋_GB2312" w:hAnsi="微软雅黑" w:eastAsia="仿宋_GB2312"/>
          <w:color w:val="494949"/>
          <w:sz w:val="32"/>
          <w:szCs w:val="32"/>
          <w:lang w:val="en-US" w:eastAsia="zh-CN"/>
        </w:rPr>
        <w:t>10</w:t>
      </w:r>
      <w:r>
        <w:rPr>
          <w:rFonts w:hint="eastAsia" w:ascii="仿宋_GB2312" w:hAnsi="微软雅黑" w:eastAsia="仿宋_GB2312"/>
          <w:color w:val="494949"/>
          <w:sz w:val="32"/>
          <w:szCs w:val="32"/>
        </w:rPr>
        <w:t>万元。</w:t>
      </w:r>
    </w:p>
    <w:p>
      <w:pPr>
        <w:pStyle w:val="5"/>
        <w:shd w:val="clear" w:color="auto" w:fill="FFFFFF"/>
        <w:spacing w:before="0" w:beforeAutospacing="0" w:after="0" w:afterAutospacing="0" w:line="315" w:lineRule="atLeast"/>
        <w:ind w:firstLine="420"/>
        <w:rPr>
          <w:rFonts w:ascii="仿宋_GB2312" w:hAnsi="微软雅黑" w:eastAsia="仿宋_GB2312"/>
          <w:color w:val="494949"/>
          <w:sz w:val="32"/>
          <w:szCs w:val="32"/>
        </w:rPr>
      </w:pPr>
      <w:r>
        <w:rPr>
          <w:rFonts w:hint="eastAsia" w:ascii="仿宋_GB2312" w:hAnsi="微软雅黑" w:eastAsia="仿宋_GB2312"/>
          <w:color w:val="494949"/>
          <w:sz w:val="32"/>
          <w:szCs w:val="32"/>
        </w:rPr>
        <w:t>（二）项目绩效目标。</w:t>
      </w:r>
    </w:p>
    <w:p>
      <w:pPr>
        <w:pStyle w:val="5"/>
        <w:shd w:val="clear" w:color="auto" w:fill="FFFFFF"/>
        <w:spacing w:before="0" w:beforeAutospacing="0" w:after="0" w:afterAutospacing="0" w:line="315" w:lineRule="atLeast"/>
        <w:ind w:firstLine="420"/>
        <w:rPr>
          <w:rFonts w:ascii="仿宋_GB2312" w:hAnsi="微软雅黑" w:eastAsia="仿宋_GB2312"/>
          <w:color w:val="494949"/>
          <w:sz w:val="32"/>
          <w:szCs w:val="32"/>
        </w:rPr>
      </w:pPr>
      <w:r>
        <w:rPr>
          <w:rFonts w:hint="eastAsia" w:ascii="仿宋_GB2312" w:hAnsi="微软雅黑" w:eastAsia="仿宋_GB2312"/>
          <w:color w:val="494949"/>
          <w:sz w:val="32"/>
          <w:szCs w:val="32"/>
        </w:rPr>
        <w:t>总体目标：完成辖区内新一轮退耕还林</w:t>
      </w:r>
      <w:r>
        <w:rPr>
          <w:rFonts w:hint="eastAsia" w:ascii="仿宋_GB2312" w:hAnsi="微软雅黑" w:eastAsia="仿宋_GB2312"/>
          <w:color w:val="494949"/>
          <w:sz w:val="32"/>
          <w:szCs w:val="32"/>
          <w:lang w:val="en-US" w:eastAsia="zh-CN"/>
        </w:rPr>
        <w:t>延长期</w:t>
      </w:r>
      <w:r>
        <w:rPr>
          <w:rFonts w:hint="eastAsia" w:ascii="仿宋_GB2312" w:hAnsi="微软雅黑" w:eastAsia="仿宋_GB2312"/>
          <w:color w:val="494949"/>
          <w:sz w:val="32"/>
          <w:szCs w:val="32"/>
        </w:rPr>
        <w:t>补助资金发放，提升退耕还林造林质量，持续提升森林生态功能。</w:t>
      </w:r>
    </w:p>
    <w:p>
      <w:pPr>
        <w:pStyle w:val="5"/>
        <w:shd w:val="clear" w:color="auto" w:fill="FFFFFF"/>
        <w:spacing w:before="0" w:beforeAutospacing="0" w:after="0" w:afterAutospacing="0" w:line="315" w:lineRule="atLeast"/>
        <w:ind w:firstLine="420"/>
        <w:rPr>
          <w:rFonts w:ascii="楷体_GB2312" w:hAnsi="微软雅黑" w:eastAsia="楷体_GB2312"/>
          <w:b/>
          <w:color w:val="494949"/>
          <w:sz w:val="32"/>
          <w:szCs w:val="32"/>
        </w:rPr>
      </w:pPr>
      <w:r>
        <w:rPr>
          <w:rFonts w:hint="eastAsia" w:ascii="楷体_GB2312" w:hAnsi="微软雅黑" w:eastAsia="楷体_GB2312"/>
          <w:b/>
          <w:color w:val="494949"/>
          <w:sz w:val="32"/>
          <w:szCs w:val="32"/>
        </w:rPr>
        <w:t>二、绩效评价工作开展情况</w:t>
      </w:r>
    </w:p>
    <w:p>
      <w:pPr>
        <w:pStyle w:val="5"/>
        <w:shd w:val="clear" w:color="auto" w:fill="FFFFFF"/>
        <w:spacing w:before="0" w:beforeAutospacing="0" w:after="0" w:afterAutospacing="0" w:line="315" w:lineRule="atLeast"/>
        <w:ind w:firstLine="420"/>
        <w:rPr>
          <w:rFonts w:ascii="仿宋_GB2312" w:hAnsi="微软雅黑" w:eastAsia="仿宋_GB2312"/>
          <w:color w:val="494949"/>
          <w:sz w:val="32"/>
          <w:szCs w:val="32"/>
        </w:rPr>
      </w:pPr>
      <w:r>
        <w:rPr>
          <w:rFonts w:hint="eastAsia" w:ascii="仿宋_GB2312" w:hAnsi="微软雅黑" w:eastAsia="仿宋_GB2312"/>
          <w:color w:val="494949"/>
          <w:sz w:val="32"/>
          <w:szCs w:val="32"/>
        </w:rPr>
        <w:t>（一）绩效评价目的、对象和范围：促进新一轮退耕还林造林质量持续提升和保存。</w:t>
      </w:r>
    </w:p>
    <w:p>
      <w:pPr>
        <w:pStyle w:val="5"/>
        <w:shd w:val="clear" w:color="auto" w:fill="FFFFFF"/>
        <w:spacing w:before="0" w:beforeAutospacing="0" w:after="0" w:afterAutospacing="0" w:line="315" w:lineRule="atLeast"/>
        <w:ind w:firstLine="420"/>
        <w:rPr>
          <w:rFonts w:ascii="仿宋_GB2312" w:hAnsi="微软雅黑" w:eastAsia="仿宋_GB2312"/>
          <w:color w:val="494949"/>
          <w:sz w:val="32"/>
          <w:szCs w:val="32"/>
        </w:rPr>
      </w:pPr>
      <w:r>
        <w:rPr>
          <w:rFonts w:hint="eastAsia" w:ascii="仿宋_GB2312" w:hAnsi="微软雅黑" w:eastAsia="仿宋_GB2312"/>
          <w:color w:val="494949"/>
          <w:sz w:val="32"/>
          <w:szCs w:val="32"/>
        </w:rPr>
        <w:t>（二）绩效评价原则：坚持实事求是、公平、公开原则；评价标准：造林及补助=</w:t>
      </w:r>
      <w:r>
        <w:rPr>
          <w:rFonts w:hint="eastAsia" w:ascii="仿宋_GB2312" w:hAnsi="微软雅黑" w:eastAsia="仿宋_GB2312"/>
          <w:color w:val="494949"/>
          <w:sz w:val="32"/>
          <w:szCs w:val="32"/>
          <w:lang w:val="en-US" w:eastAsia="zh-CN"/>
        </w:rPr>
        <w:t>1000</w:t>
      </w:r>
      <w:r>
        <w:rPr>
          <w:rFonts w:hint="eastAsia" w:ascii="仿宋_GB2312" w:hAnsi="微软雅黑" w:eastAsia="仿宋_GB2312"/>
          <w:color w:val="494949"/>
          <w:sz w:val="32"/>
          <w:szCs w:val="32"/>
        </w:rPr>
        <w:t>亩；增加林农收入≥</w:t>
      </w:r>
      <w:r>
        <w:rPr>
          <w:rFonts w:hint="eastAsia" w:ascii="仿宋_GB2312" w:hAnsi="微软雅黑" w:eastAsia="仿宋_GB2312"/>
          <w:color w:val="494949"/>
          <w:sz w:val="32"/>
          <w:szCs w:val="32"/>
          <w:lang w:val="en-US" w:eastAsia="zh-CN"/>
        </w:rPr>
        <w:t>1</w:t>
      </w:r>
      <w:r>
        <w:rPr>
          <w:rFonts w:hint="eastAsia" w:ascii="仿宋_GB2312" w:hAnsi="微软雅黑" w:eastAsia="仿宋_GB2312"/>
          <w:color w:val="494949"/>
          <w:sz w:val="32"/>
          <w:szCs w:val="32"/>
        </w:rPr>
        <w:t>00元/年/</w:t>
      </w:r>
      <w:r>
        <w:rPr>
          <w:rFonts w:hint="eastAsia" w:ascii="仿宋_GB2312" w:hAnsi="微软雅黑" w:eastAsia="仿宋_GB2312"/>
          <w:color w:val="494949"/>
          <w:sz w:val="32"/>
          <w:szCs w:val="32"/>
          <w:lang w:val="en-US" w:eastAsia="zh-CN"/>
        </w:rPr>
        <w:t>亩</w:t>
      </w:r>
      <w:r>
        <w:rPr>
          <w:rFonts w:hint="eastAsia" w:ascii="仿宋_GB2312" w:hAnsi="微软雅黑" w:eastAsia="仿宋_GB2312"/>
          <w:color w:val="494949"/>
          <w:sz w:val="32"/>
          <w:szCs w:val="32"/>
        </w:rPr>
        <w:t>；涵养水源、保持水土、恢复森林生态系统功能=持续；新一轮退耕还林林农满意度≥95%。</w:t>
      </w:r>
    </w:p>
    <w:p>
      <w:pPr>
        <w:pStyle w:val="5"/>
        <w:shd w:val="clear" w:color="auto" w:fill="FFFFFF"/>
        <w:spacing w:before="0" w:beforeAutospacing="0" w:after="0" w:afterAutospacing="0" w:line="315" w:lineRule="atLeast"/>
        <w:ind w:firstLine="420"/>
        <w:rPr>
          <w:rFonts w:ascii="仿宋_GB2312" w:hAnsi="微软雅黑" w:eastAsia="仿宋_GB2312"/>
          <w:color w:val="494949"/>
          <w:sz w:val="32"/>
          <w:szCs w:val="32"/>
        </w:rPr>
      </w:pPr>
      <w:r>
        <w:rPr>
          <w:rFonts w:hint="eastAsia" w:ascii="仿宋_GB2312" w:hAnsi="微软雅黑" w:eastAsia="仿宋_GB2312"/>
          <w:color w:val="494949"/>
          <w:sz w:val="32"/>
          <w:szCs w:val="32"/>
        </w:rPr>
        <w:t>（三）绩效评价工作过程</w:t>
      </w:r>
    </w:p>
    <w:p>
      <w:pPr>
        <w:pStyle w:val="5"/>
        <w:shd w:val="clear" w:color="auto" w:fill="FFFFFF"/>
        <w:spacing w:before="0" w:beforeAutospacing="0" w:after="0" w:afterAutospacing="0" w:line="315" w:lineRule="atLeast"/>
        <w:ind w:firstLine="420"/>
        <w:rPr>
          <w:rFonts w:ascii="仿宋_GB2312" w:hAnsi="微软雅黑" w:eastAsia="仿宋_GB2312"/>
          <w:color w:val="494949"/>
          <w:sz w:val="32"/>
          <w:szCs w:val="32"/>
        </w:rPr>
      </w:pPr>
      <w:r>
        <w:rPr>
          <w:rFonts w:hint="eastAsia" w:ascii="仿宋_GB2312" w:hAnsi="微软雅黑" w:eastAsia="仿宋_GB2312"/>
          <w:color w:val="494949"/>
          <w:sz w:val="32"/>
          <w:szCs w:val="32"/>
        </w:rPr>
        <w:t>1.前期准备：乡、村加强宣传，促进新一轮退耕还林造林质量提升和保存，在做好宣传发动工作的基础上，由乡镇核实新一轮退耕还林补助林农名单信息，并在村组两级进行公示。</w:t>
      </w:r>
    </w:p>
    <w:p>
      <w:pPr>
        <w:pStyle w:val="5"/>
        <w:shd w:val="clear" w:color="auto" w:fill="FFFFFF"/>
        <w:spacing w:before="0" w:beforeAutospacing="0" w:after="0" w:afterAutospacing="0" w:line="315" w:lineRule="atLeast"/>
        <w:ind w:firstLine="420"/>
        <w:rPr>
          <w:rFonts w:ascii="仿宋_GB2312" w:hAnsi="微软雅黑" w:eastAsia="仿宋_GB2312"/>
          <w:color w:val="494949"/>
          <w:sz w:val="32"/>
          <w:szCs w:val="32"/>
        </w:rPr>
      </w:pPr>
      <w:r>
        <w:rPr>
          <w:rFonts w:hint="eastAsia" w:ascii="仿宋_GB2312" w:hAnsi="微软雅黑" w:eastAsia="仿宋_GB2312"/>
          <w:color w:val="494949"/>
          <w:sz w:val="32"/>
          <w:szCs w:val="32"/>
        </w:rPr>
        <w:t>2.村组公示无异议后，由各乡镇相关人员将新一轮退耕还林补助名单与财政一卡通系统比对后报县林业县汇总。</w:t>
      </w:r>
    </w:p>
    <w:p>
      <w:pPr>
        <w:pStyle w:val="5"/>
        <w:shd w:val="clear" w:color="auto" w:fill="FFFFFF"/>
        <w:spacing w:before="0" w:beforeAutospacing="0" w:after="0" w:afterAutospacing="0" w:line="315" w:lineRule="atLeast"/>
        <w:ind w:firstLine="420"/>
        <w:rPr>
          <w:rFonts w:ascii="楷体_GB2312" w:hAnsi="微软雅黑" w:eastAsia="楷体_GB2312"/>
          <w:b/>
          <w:color w:val="494949"/>
          <w:sz w:val="32"/>
          <w:szCs w:val="32"/>
        </w:rPr>
      </w:pPr>
      <w:r>
        <w:rPr>
          <w:rFonts w:hint="eastAsia" w:ascii="楷体_GB2312" w:hAnsi="微软雅黑" w:eastAsia="楷体_GB2312"/>
          <w:b/>
          <w:color w:val="494949"/>
          <w:sz w:val="32"/>
          <w:szCs w:val="32"/>
        </w:rPr>
        <w:t>三、综合评价情况及评价结论</w:t>
      </w:r>
    </w:p>
    <w:p>
      <w:pPr>
        <w:pStyle w:val="5"/>
        <w:shd w:val="clear" w:color="auto" w:fill="FFFFFF"/>
        <w:spacing w:before="0" w:beforeAutospacing="0" w:after="0" w:afterAutospacing="0" w:line="315" w:lineRule="atLeast"/>
        <w:ind w:firstLine="420"/>
        <w:rPr>
          <w:rFonts w:ascii="仿宋_GB2312" w:hAnsi="微软雅黑" w:eastAsia="仿宋_GB2312"/>
          <w:color w:val="494949"/>
          <w:sz w:val="32"/>
          <w:szCs w:val="32"/>
        </w:rPr>
      </w:pPr>
      <w:r>
        <w:rPr>
          <w:rFonts w:hint="eastAsia" w:ascii="仿宋_GB2312" w:hAnsi="微软雅黑" w:eastAsia="仿宋_GB2312"/>
          <w:color w:val="494949"/>
          <w:sz w:val="32"/>
          <w:szCs w:val="32"/>
        </w:rPr>
        <w:t>综合分析评价：通过新一轮退耕还林森林补助资金项目实施，完成辖区内新一轮退耕还林造林质量提升，持续提升森林生态功能。项目实施后，有效推进我县的林业发展。该项目的实施，是惠民政策的落实、是德政之举，评价结论100分，优秀等级。</w:t>
      </w:r>
    </w:p>
    <w:p>
      <w:pPr>
        <w:pStyle w:val="5"/>
        <w:shd w:val="clear" w:color="auto" w:fill="FFFFFF"/>
        <w:spacing w:before="0" w:beforeAutospacing="0" w:after="0" w:afterAutospacing="0" w:line="315" w:lineRule="atLeast"/>
        <w:ind w:firstLine="420"/>
        <w:rPr>
          <w:rFonts w:ascii="楷体_GB2312" w:hAnsi="微软雅黑" w:eastAsia="楷体_GB2312"/>
          <w:b/>
          <w:color w:val="494949"/>
          <w:sz w:val="32"/>
          <w:szCs w:val="32"/>
        </w:rPr>
      </w:pPr>
      <w:r>
        <w:rPr>
          <w:rFonts w:hint="eastAsia" w:ascii="楷体_GB2312" w:hAnsi="微软雅黑" w:eastAsia="楷体_GB2312"/>
          <w:b/>
          <w:color w:val="494949"/>
          <w:sz w:val="32"/>
          <w:szCs w:val="32"/>
        </w:rPr>
        <w:t>四、绩效评价指标分析</w:t>
      </w:r>
    </w:p>
    <w:p>
      <w:pPr>
        <w:pStyle w:val="5"/>
        <w:numPr>
          <w:ilvl w:val="0"/>
          <w:numId w:val="1"/>
        </w:numPr>
        <w:shd w:val="clear" w:color="auto" w:fill="FFFFFF"/>
        <w:spacing w:before="0" w:beforeAutospacing="0" w:after="0" w:afterAutospacing="0" w:line="315" w:lineRule="atLeast"/>
        <w:ind w:firstLine="420"/>
        <w:rPr>
          <w:rFonts w:ascii="仿宋_GB2312" w:hAnsi="微软雅黑" w:eastAsia="仿宋_GB2312"/>
          <w:color w:val="494949"/>
          <w:sz w:val="32"/>
          <w:szCs w:val="32"/>
        </w:rPr>
      </w:pPr>
      <w:r>
        <w:rPr>
          <w:rFonts w:hint="eastAsia" w:ascii="仿宋_GB2312" w:hAnsi="微软雅黑" w:eastAsia="仿宋_GB2312"/>
          <w:color w:val="494949"/>
          <w:sz w:val="32"/>
          <w:szCs w:val="32"/>
        </w:rPr>
        <w:t>项目决策情况</w:t>
      </w:r>
    </w:p>
    <w:p>
      <w:pPr>
        <w:spacing w:line="600" w:lineRule="exact"/>
        <w:ind w:firstLine="640" w:firstLineChars="200"/>
        <w:rPr>
          <w:rFonts w:ascii="仿宋_GB2312" w:hAnsi="微软雅黑" w:eastAsia="仿宋_GB2312" w:cs="宋体"/>
          <w:color w:val="494949"/>
          <w:kern w:val="0"/>
          <w:sz w:val="32"/>
          <w:szCs w:val="32"/>
        </w:rPr>
      </w:pPr>
      <w:r>
        <w:rPr>
          <w:rFonts w:hint="eastAsia" w:ascii="仿宋_GB2312" w:hAnsi="微软雅黑" w:eastAsia="仿宋_GB2312" w:cs="宋体"/>
          <w:color w:val="494949"/>
          <w:kern w:val="0"/>
          <w:sz w:val="32"/>
          <w:szCs w:val="32"/>
        </w:rPr>
        <w:t>根据中央、省、市、县文件精神，做好新一轮退耕还林补助工作，将新一轮退耕还林补助资金准确及时兑现给退耕农户。</w:t>
      </w:r>
    </w:p>
    <w:p>
      <w:pPr>
        <w:pStyle w:val="5"/>
        <w:shd w:val="clear" w:color="auto" w:fill="FFFFFF"/>
        <w:spacing w:before="0" w:beforeAutospacing="0" w:after="0" w:afterAutospacing="0" w:line="315" w:lineRule="atLeast"/>
        <w:ind w:left="420" w:leftChars="200"/>
        <w:rPr>
          <w:rFonts w:ascii="仿宋_GB2312" w:hAnsi="微软雅黑" w:eastAsia="仿宋_GB2312"/>
          <w:color w:val="494949"/>
          <w:sz w:val="32"/>
          <w:szCs w:val="32"/>
        </w:rPr>
      </w:pPr>
      <w:r>
        <w:rPr>
          <w:rFonts w:hint="eastAsia" w:ascii="仿宋_GB2312" w:hAnsi="微软雅黑" w:eastAsia="仿宋_GB2312"/>
          <w:color w:val="494949"/>
          <w:sz w:val="32"/>
          <w:szCs w:val="32"/>
        </w:rPr>
        <w:t>（二）项目过程情况</w:t>
      </w:r>
    </w:p>
    <w:p>
      <w:pPr>
        <w:pStyle w:val="5"/>
        <w:shd w:val="clear" w:color="auto" w:fill="FFFFFF"/>
        <w:spacing w:before="0" w:beforeAutospacing="0" w:after="0" w:afterAutospacing="0" w:line="315" w:lineRule="atLeast"/>
        <w:ind w:firstLine="420"/>
        <w:rPr>
          <w:rFonts w:ascii="仿宋_GB2312" w:hAnsi="微软雅黑" w:eastAsia="仿宋_GB2312"/>
          <w:color w:val="494949"/>
          <w:sz w:val="32"/>
          <w:szCs w:val="32"/>
        </w:rPr>
      </w:pPr>
      <w:r>
        <w:rPr>
          <w:rFonts w:hint="eastAsia" w:ascii="仿宋_GB2312" w:hAnsi="微软雅黑" w:eastAsia="仿宋_GB2312"/>
          <w:color w:val="494949"/>
          <w:sz w:val="32"/>
          <w:szCs w:val="32"/>
        </w:rPr>
        <w:t>集体、个人新一轮退耕还林标准为</w:t>
      </w:r>
      <w:r>
        <w:rPr>
          <w:rFonts w:hint="eastAsia" w:ascii="仿宋_GB2312" w:hAnsi="微软雅黑" w:eastAsia="仿宋_GB2312"/>
          <w:color w:val="494949"/>
          <w:sz w:val="32"/>
          <w:szCs w:val="32"/>
          <w:lang w:val="en-US" w:eastAsia="zh-CN"/>
        </w:rPr>
        <w:t>1</w:t>
      </w:r>
      <w:r>
        <w:rPr>
          <w:rFonts w:hint="eastAsia" w:ascii="仿宋_GB2312" w:hAnsi="微软雅黑" w:eastAsia="仿宋_GB2312"/>
          <w:color w:val="494949"/>
          <w:sz w:val="32"/>
          <w:szCs w:val="32"/>
        </w:rPr>
        <w:t>00元/亩，集体、单位、国有林场补助资金由财政统一拨入单位帐户，个人补助资金财政通过“一卡通”打入林农帐户。</w:t>
      </w:r>
    </w:p>
    <w:p>
      <w:pPr>
        <w:pStyle w:val="5"/>
        <w:shd w:val="clear" w:color="auto" w:fill="FFFFFF"/>
        <w:spacing w:before="0" w:beforeAutospacing="0" w:after="0" w:afterAutospacing="0" w:line="315" w:lineRule="atLeast"/>
        <w:ind w:firstLine="420"/>
        <w:rPr>
          <w:rFonts w:ascii="仿宋_GB2312" w:hAnsi="微软雅黑" w:eastAsia="仿宋_GB2312"/>
          <w:color w:val="494949"/>
          <w:sz w:val="32"/>
          <w:szCs w:val="32"/>
        </w:rPr>
      </w:pPr>
      <w:r>
        <w:rPr>
          <w:rFonts w:hint="eastAsia" w:ascii="仿宋_GB2312" w:hAnsi="微软雅黑" w:eastAsia="仿宋_GB2312"/>
          <w:color w:val="494949"/>
          <w:sz w:val="32"/>
          <w:szCs w:val="32"/>
        </w:rPr>
        <w:t>（三）项目产出情况</w:t>
      </w:r>
    </w:p>
    <w:p>
      <w:pPr>
        <w:pStyle w:val="5"/>
        <w:shd w:val="clear" w:color="auto" w:fill="FFFFFF"/>
        <w:spacing w:before="0" w:beforeAutospacing="0" w:after="0" w:afterAutospacing="0" w:line="315" w:lineRule="atLeast"/>
        <w:ind w:firstLine="420"/>
        <w:rPr>
          <w:rFonts w:ascii="仿宋_GB2312" w:hAnsi="微软雅黑" w:eastAsia="仿宋_GB2312"/>
          <w:color w:val="494949"/>
          <w:sz w:val="32"/>
          <w:szCs w:val="32"/>
        </w:rPr>
      </w:pPr>
      <w:r>
        <w:rPr>
          <w:rFonts w:hint="eastAsia" w:ascii="仿宋_GB2312" w:hAnsi="微软雅黑" w:eastAsia="仿宋_GB2312"/>
          <w:color w:val="494949"/>
          <w:sz w:val="32"/>
          <w:szCs w:val="32"/>
        </w:rPr>
        <w:t>1.产出指标完成情况：202</w:t>
      </w:r>
      <w:r>
        <w:rPr>
          <w:rFonts w:hint="eastAsia" w:ascii="仿宋_GB2312" w:hAnsi="微软雅黑" w:eastAsia="仿宋_GB2312"/>
          <w:color w:val="494949"/>
          <w:sz w:val="32"/>
          <w:szCs w:val="32"/>
          <w:lang w:val="en-US" w:eastAsia="zh-CN"/>
        </w:rPr>
        <w:t>3</w:t>
      </w:r>
      <w:r>
        <w:rPr>
          <w:rFonts w:hint="eastAsia" w:ascii="仿宋_GB2312" w:hAnsi="微软雅黑" w:eastAsia="仿宋_GB2312"/>
          <w:color w:val="494949"/>
          <w:sz w:val="32"/>
          <w:szCs w:val="32"/>
        </w:rPr>
        <w:t>年在县委、县政府的高度重视下，项目各成员单位的积极努力下，全县共完成完成新一轮退耕还林补助</w:t>
      </w:r>
      <w:r>
        <w:rPr>
          <w:rFonts w:hint="eastAsia" w:ascii="仿宋_GB2312" w:hAnsi="微软雅黑" w:eastAsia="仿宋_GB2312"/>
          <w:color w:val="494949"/>
          <w:sz w:val="32"/>
          <w:szCs w:val="32"/>
          <w:lang w:val="en-US" w:eastAsia="zh-CN"/>
        </w:rPr>
        <w:t>10</w:t>
      </w:r>
      <w:r>
        <w:rPr>
          <w:rFonts w:hint="eastAsia" w:ascii="仿宋_GB2312" w:hAnsi="微软雅黑" w:eastAsia="仿宋_GB2312"/>
          <w:color w:val="494949"/>
          <w:sz w:val="32"/>
          <w:szCs w:val="32"/>
        </w:rPr>
        <w:t>万元补助资金兑付和新一轮退耕还林工作，完成率100%。</w:t>
      </w:r>
    </w:p>
    <w:p>
      <w:pPr>
        <w:pStyle w:val="5"/>
        <w:shd w:val="clear" w:color="auto" w:fill="FFFFFF"/>
        <w:spacing w:before="0" w:beforeAutospacing="0" w:after="0" w:afterAutospacing="0" w:line="315" w:lineRule="atLeast"/>
        <w:ind w:firstLine="420"/>
        <w:rPr>
          <w:rFonts w:ascii="仿宋_GB2312" w:hAnsi="微软雅黑" w:eastAsia="仿宋_GB2312"/>
          <w:color w:val="494949"/>
          <w:sz w:val="32"/>
          <w:szCs w:val="32"/>
        </w:rPr>
      </w:pPr>
      <w:r>
        <w:rPr>
          <w:rFonts w:hint="eastAsia" w:ascii="仿宋_GB2312" w:hAnsi="微软雅黑" w:eastAsia="仿宋_GB2312"/>
          <w:color w:val="494949"/>
          <w:sz w:val="32"/>
          <w:szCs w:val="32"/>
        </w:rPr>
        <w:t>2.满意度指标完成情况：受益人口满意度为&gt;=95%。</w:t>
      </w:r>
    </w:p>
    <w:p>
      <w:pPr>
        <w:pStyle w:val="5"/>
        <w:shd w:val="clear" w:color="auto" w:fill="FFFFFF"/>
        <w:spacing w:before="0" w:beforeAutospacing="0" w:after="0" w:afterAutospacing="0" w:line="315" w:lineRule="atLeast"/>
        <w:ind w:firstLine="420"/>
        <w:rPr>
          <w:rFonts w:ascii="仿宋_GB2312" w:hAnsi="微软雅黑" w:eastAsia="仿宋_GB2312"/>
          <w:color w:val="494949"/>
          <w:sz w:val="32"/>
          <w:szCs w:val="32"/>
        </w:rPr>
      </w:pPr>
      <w:r>
        <w:rPr>
          <w:rFonts w:hint="eastAsia" w:ascii="仿宋_GB2312" w:hAnsi="微软雅黑" w:eastAsia="仿宋_GB2312"/>
          <w:color w:val="494949"/>
          <w:sz w:val="32"/>
          <w:szCs w:val="32"/>
        </w:rPr>
        <w:t>（四）项目效益情况</w:t>
      </w:r>
    </w:p>
    <w:p>
      <w:pPr>
        <w:pStyle w:val="8"/>
        <w:spacing w:line="580" w:lineRule="exact"/>
        <w:ind w:firstLine="640" w:firstLineChars="200"/>
        <w:rPr>
          <w:rFonts w:ascii="仿宋_GB2312" w:hAnsi="微软雅黑" w:eastAsia="仿宋_GB2312" w:cs="宋体"/>
          <w:color w:val="494949"/>
          <w:sz w:val="32"/>
          <w:szCs w:val="32"/>
        </w:rPr>
      </w:pPr>
      <w:r>
        <w:rPr>
          <w:rFonts w:hint="eastAsia" w:ascii="仿宋_GB2312" w:hAnsi="微软雅黑" w:eastAsia="仿宋_GB2312" w:cs="宋体"/>
          <w:color w:val="494949"/>
          <w:sz w:val="32"/>
          <w:szCs w:val="32"/>
        </w:rPr>
        <w:t>项目的实施将退耕还林地块管护起来，既保护好了生态，发挥了巨大的生态效益，又增加了林农收入，稳定了林区秩序，城乡生态环境得到进一步改善，为经济持续发展提供良好的生态环境</w:t>
      </w:r>
    </w:p>
    <w:p>
      <w:pPr>
        <w:pStyle w:val="8"/>
        <w:spacing w:line="580" w:lineRule="exact"/>
        <w:ind w:firstLine="640" w:firstLineChars="200"/>
        <w:rPr>
          <w:rFonts w:ascii="仿宋_GB2312" w:hAnsi="微软雅黑" w:eastAsia="仿宋_GB2312" w:cs="宋体"/>
          <w:color w:val="494949"/>
          <w:sz w:val="32"/>
          <w:szCs w:val="32"/>
        </w:rPr>
      </w:pPr>
      <w:r>
        <w:rPr>
          <w:rFonts w:hint="eastAsia" w:ascii="仿宋_GB2312" w:hAnsi="微软雅黑" w:eastAsia="仿宋_GB2312" w:cs="宋体"/>
          <w:color w:val="494949"/>
          <w:sz w:val="32"/>
          <w:szCs w:val="32"/>
        </w:rPr>
        <w:t>生态效益。我县实施新一轮退耕还林项目后，森林提高了涵养水源、保水保肥、减累灾害，提高农业产量等能力。同时，还美化环境，增进人们身心健康，确保优良的生态环境赐于人类健康、幸福、静谧、详和的绿色。</w:t>
      </w:r>
    </w:p>
    <w:p>
      <w:pPr>
        <w:pStyle w:val="8"/>
        <w:spacing w:line="580" w:lineRule="exact"/>
        <w:ind w:firstLine="640" w:firstLineChars="200"/>
        <w:rPr>
          <w:rFonts w:ascii="仿宋_GB2312" w:hAnsi="微软雅黑" w:eastAsia="仿宋_GB2312" w:cs="宋体"/>
          <w:color w:val="494949"/>
          <w:sz w:val="32"/>
          <w:szCs w:val="32"/>
        </w:rPr>
      </w:pPr>
      <w:r>
        <w:rPr>
          <w:rFonts w:hint="eastAsia" w:ascii="仿宋_GB2312" w:hAnsi="微软雅黑" w:eastAsia="仿宋_GB2312" w:cs="宋体"/>
          <w:color w:val="494949"/>
          <w:sz w:val="32"/>
          <w:szCs w:val="32"/>
        </w:rPr>
        <w:t>社会效益。林业生态体系建成后，空气得到净化，气候得到良好的调节，生态环境的恶化得到控制，给社会提供了良好的环境，有益于人民的身心健康</w:t>
      </w:r>
    </w:p>
    <w:p>
      <w:pPr>
        <w:pStyle w:val="5"/>
        <w:shd w:val="clear" w:color="auto" w:fill="FFFFFF"/>
        <w:spacing w:before="0" w:beforeAutospacing="0" w:after="0" w:afterAutospacing="0" w:line="315" w:lineRule="atLeast"/>
        <w:ind w:firstLine="420"/>
        <w:rPr>
          <w:rFonts w:ascii="楷体_GB2312" w:hAnsi="微软雅黑" w:eastAsia="楷体_GB2312"/>
          <w:b/>
          <w:color w:val="494949"/>
          <w:sz w:val="32"/>
          <w:szCs w:val="32"/>
        </w:rPr>
      </w:pPr>
      <w:r>
        <w:rPr>
          <w:rFonts w:hint="eastAsia" w:ascii="楷体_GB2312" w:hAnsi="微软雅黑" w:eastAsia="楷体_GB2312"/>
          <w:b/>
          <w:color w:val="494949"/>
          <w:sz w:val="32"/>
          <w:szCs w:val="32"/>
        </w:rPr>
        <w:t>五、主要经验及做法存在的问题及原因分析</w:t>
      </w:r>
    </w:p>
    <w:p>
      <w:pPr>
        <w:spacing w:line="600" w:lineRule="exact"/>
        <w:ind w:firstLine="640" w:firstLineChars="200"/>
        <w:rPr>
          <w:rFonts w:ascii="仿宋_GB2312" w:hAnsi="微软雅黑" w:eastAsia="仿宋_GB2312" w:cs="宋体"/>
          <w:color w:val="494949"/>
          <w:kern w:val="0"/>
          <w:sz w:val="32"/>
          <w:szCs w:val="32"/>
        </w:rPr>
      </w:pPr>
      <w:r>
        <w:rPr>
          <w:rFonts w:hint="eastAsia" w:ascii="仿宋_GB2312" w:hAnsi="微软雅黑" w:eastAsia="仿宋_GB2312"/>
          <w:color w:val="494949"/>
          <w:sz w:val="32"/>
          <w:szCs w:val="32"/>
        </w:rPr>
        <w:t>各司其职，协同配合，高效完成新一轮退耕还林工作。</w:t>
      </w:r>
      <w:r>
        <w:rPr>
          <w:rFonts w:hint="eastAsia" w:ascii="仿宋_GB2312" w:hAnsi="微软雅黑" w:eastAsia="仿宋_GB2312" w:cs="宋体"/>
          <w:color w:val="494949"/>
          <w:kern w:val="0"/>
          <w:sz w:val="32"/>
          <w:szCs w:val="32"/>
        </w:rPr>
        <w:t>各乡镇负责新一轮退耕还林补助兑现的退耕农户的信息核实和公示上报工作；县林业主管部门负责新一轮退耕还林补助兑现汇总上报工作；财政管理部门负责资金发放工作。</w:t>
      </w:r>
    </w:p>
    <w:p>
      <w:pPr>
        <w:ind w:firstLine="643" w:firstLineChars="200"/>
        <w:rPr>
          <w:rFonts w:ascii="楷体_GB2312" w:hAnsi="微软雅黑" w:eastAsia="楷体_GB2312"/>
          <w:b/>
          <w:color w:val="494949"/>
          <w:sz w:val="32"/>
          <w:szCs w:val="32"/>
        </w:rPr>
      </w:pPr>
      <w:r>
        <w:rPr>
          <w:rFonts w:hint="eastAsia" w:ascii="楷体_GB2312" w:hAnsi="微软雅黑" w:eastAsia="楷体_GB2312"/>
          <w:b/>
          <w:color w:val="494949"/>
          <w:sz w:val="32"/>
          <w:szCs w:val="32"/>
        </w:rPr>
        <w:t>六、有关建议：</w:t>
      </w:r>
    </w:p>
    <w:p>
      <w:pPr>
        <w:ind w:firstLine="640" w:firstLineChars="200"/>
        <w:rPr>
          <w:rFonts w:ascii="仿宋_GB2312" w:hAnsi="微软雅黑" w:eastAsia="仿宋_GB2312"/>
          <w:color w:val="494949"/>
          <w:sz w:val="32"/>
          <w:szCs w:val="32"/>
        </w:rPr>
      </w:pPr>
      <w:r>
        <w:rPr>
          <w:rFonts w:hint="eastAsia" w:ascii="仿宋_GB2312" w:hAnsi="微软雅黑" w:eastAsia="仿宋_GB2312"/>
          <w:color w:val="494949"/>
          <w:sz w:val="32"/>
          <w:szCs w:val="32"/>
        </w:rPr>
        <w:t>适当安排工作经费。新一轮退耕还林是一个系统工程，涉及面广，工作难度大，加上地方财政困难，要县局独立承担这么大的开支确实有困难，请求上级财政适当安排部分工作经费。</w:t>
      </w:r>
    </w:p>
    <w:p>
      <w:pPr>
        <w:pStyle w:val="5"/>
        <w:shd w:val="clear" w:color="auto" w:fill="FFFFFF"/>
        <w:spacing w:before="0" w:beforeAutospacing="0" w:after="0" w:afterAutospacing="0" w:line="315" w:lineRule="atLeast"/>
        <w:ind w:firstLine="321" w:firstLineChars="100"/>
        <w:rPr>
          <w:rFonts w:ascii="楷体_GB2312" w:hAnsi="微软雅黑" w:eastAsia="楷体_GB2312"/>
          <w:b/>
          <w:color w:val="494949"/>
          <w:sz w:val="32"/>
          <w:szCs w:val="32"/>
        </w:rPr>
      </w:pPr>
      <w:r>
        <w:rPr>
          <w:rFonts w:hint="eastAsia" w:ascii="楷体_GB2312" w:hAnsi="微软雅黑" w:eastAsia="楷体_GB2312"/>
          <w:b/>
          <w:color w:val="494949"/>
          <w:sz w:val="32"/>
          <w:szCs w:val="32"/>
        </w:rPr>
        <w:t>七、其他需要说明的问题</w:t>
      </w:r>
    </w:p>
    <w:p>
      <w:pPr>
        <w:pStyle w:val="5"/>
        <w:shd w:val="clear" w:color="auto" w:fill="FFFFFF"/>
        <w:tabs>
          <w:tab w:val="left" w:pos="1575"/>
        </w:tabs>
        <w:spacing w:before="0" w:beforeAutospacing="0" w:after="0" w:afterAutospacing="0" w:line="315" w:lineRule="atLeast"/>
        <w:ind w:firstLine="420"/>
        <w:rPr>
          <w:rFonts w:ascii="仿宋_GB2312" w:hAnsi="微软雅黑" w:eastAsia="仿宋_GB2312"/>
          <w:color w:val="494949"/>
          <w:sz w:val="32"/>
          <w:szCs w:val="32"/>
        </w:rPr>
      </w:pPr>
      <w:r>
        <w:rPr>
          <w:rFonts w:hint="eastAsia" w:ascii="仿宋_GB2312" w:hAnsi="微软雅黑" w:eastAsia="仿宋_GB2312"/>
          <w:color w:val="494949"/>
          <w:sz w:val="32"/>
          <w:szCs w:val="32"/>
        </w:rPr>
        <w:t>无</w:t>
      </w:r>
      <w:r>
        <w:rPr>
          <w:rFonts w:ascii="仿宋_GB2312" w:hAnsi="微软雅黑" w:eastAsia="仿宋_GB2312"/>
          <w:color w:val="494949"/>
          <w:sz w:val="32"/>
          <w:szCs w:val="32"/>
        </w:rPr>
        <w:tab/>
      </w:r>
    </w:p>
    <w:p>
      <w:pPr>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C185D5"/>
    <w:multiLevelType w:val="singleLevel"/>
    <w:tmpl w:val="49C185D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DQ2MjIxNTdjNDY0Yjg3NjdjNjlhMzY4NThlYWIwYzgifQ=="/>
  </w:docVars>
  <w:rsids>
    <w:rsidRoot w:val="004464C0"/>
    <w:rsid w:val="00003FD7"/>
    <w:rsid w:val="0000717F"/>
    <w:rsid w:val="000077B8"/>
    <w:rsid w:val="00011E5A"/>
    <w:rsid w:val="000121B3"/>
    <w:rsid w:val="000225B6"/>
    <w:rsid w:val="00022661"/>
    <w:rsid w:val="00022C8F"/>
    <w:rsid w:val="00026742"/>
    <w:rsid w:val="00032949"/>
    <w:rsid w:val="00034554"/>
    <w:rsid w:val="00035C0E"/>
    <w:rsid w:val="0004711C"/>
    <w:rsid w:val="00050EFA"/>
    <w:rsid w:val="000516FA"/>
    <w:rsid w:val="00057C8F"/>
    <w:rsid w:val="0007015B"/>
    <w:rsid w:val="0008371C"/>
    <w:rsid w:val="00085E4B"/>
    <w:rsid w:val="000915B5"/>
    <w:rsid w:val="0009233E"/>
    <w:rsid w:val="00096BD3"/>
    <w:rsid w:val="000A0328"/>
    <w:rsid w:val="000A0A70"/>
    <w:rsid w:val="000B2B06"/>
    <w:rsid w:val="000B2B84"/>
    <w:rsid w:val="000B3132"/>
    <w:rsid w:val="000B4670"/>
    <w:rsid w:val="000C37E1"/>
    <w:rsid w:val="000E18EE"/>
    <w:rsid w:val="000E2FD4"/>
    <w:rsid w:val="000E5EED"/>
    <w:rsid w:val="000E653A"/>
    <w:rsid w:val="000E7C82"/>
    <w:rsid w:val="000F6ED2"/>
    <w:rsid w:val="001110C5"/>
    <w:rsid w:val="001133E5"/>
    <w:rsid w:val="00113659"/>
    <w:rsid w:val="00115DE8"/>
    <w:rsid w:val="00124FAE"/>
    <w:rsid w:val="001265C8"/>
    <w:rsid w:val="00130590"/>
    <w:rsid w:val="0013393B"/>
    <w:rsid w:val="00147A48"/>
    <w:rsid w:val="0015062F"/>
    <w:rsid w:val="001532AF"/>
    <w:rsid w:val="00154036"/>
    <w:rsid w:val="0016202F"/>
    <w:rsid w:val="00172652"/>
    <w:rsid w:val="00181524"/>
    <w:rsid w:val="00182FF4"/>
    <w:rsid w:val="0018410D"/>
    <w:rsid w:val="00184959"/>
    <w:rsid w:val="00185E0D"/>
    <w:rsid w:val="00191A77"/>
    <w:rsid w:val="001960B3"/>
    <w:rsid w:val="0019705C"/>
    <w:rsid w:val="001A1EAA"/>
    <w:rsid w:val="001A56B9"/>
    <w:rsid w:val="001A788A"/>
    <w:rsid w:val="001B22D0"/>
    <w:rsid w:val="001B317A"/>
    <w:rsid w:val="001B7268"/>
    <w:rsid w:val="001B7496"/>
    <w:rsid w:val="001C26EC"/>
    <w:rsid w:val="001C4B1E"/>
    <w:rsid w:val="001D134A"/>
    <w:rsid w:val="001D3758"/>
    <w:rsid w:val="001D62A1"/>
    <w:rsid w:val="001D6F01"/>
    <w:rsid w:val="001E19C7"/>
    <w:rsid w:val="001E22DA"/>
    <w:rsid w:val="001E7566"/>
    <w:rsid w:val="001F6EDE"/>
    <w:rsid w:val="002149CA"/>
    <w:rsid w:val="00215F72"/>
    <w:rsid w:val="00216ACA"/>
    <w:rsid w:val="002177A8"/>
    <w:rsid w:val="002242BF"/>
    <w:rsid w:val="00226AA1"/>
    <w:rsid w:val="00227092"/>
    <w:rsid w:val="00240315"/>
    <w:rsid w:val="00245881"/>
    <w:rsid w:val="00252CBC"/>
    <w:rsid w:val="00257A60"/>
    <w:rsid w:val="00261C15"/>
    <w:rsid w:val="00262D5A"/>
    <w:rsid w:val="00274C4B"/>
    <w:rsid w:val="00280E70"/>
    <w:rsid w:val="0028323E"/>
    <w:rsid w:val="002911DE"/>
    <w:rsid w:val="00292E94"/>
    <w:rsid w:val="00295EC9"/>
    <w:rsid w:val="00296450"/>
    <w:rsid w:val="002A2703"/>
    <w:rsid w:val="002A5FCB"/>
    <w:rsid w:val="002B5548"/>
    <w:rsid w:val="002B7A33"/>
    <w:rsid w:val="002B7B34"/>
    <w:rsid w:val="002B7F6F"/>
    <w:rsid w:val="002C31FD"/>
    <w:rsid w:val="002C6B8D"/>
    <w:rsid w:val="002D3FED"/>
    <w:rsid w:val="002F261F"/>
    <w:rsid w:val="002F3179"/>
    <w:rsid w:val="003000C1"/>
    <w:rsid w:val="00300846"/>
    <w:rsid w:val="00305EAE"/>
    <w:rsid w:val="0031601A"/>
    <w:rsid w:val="00322289"/>
    <w:rsid w:val="00324C88"/>
    <w:rsid w:val="003257F5"/>
    <w:rsid w:val="00325EF0"/>
    <w:rsid w:val="0033502B"/>
    <w:rsid w:val="00335274"/>
    <w:rsid w:val="0033578E"/>
    <w:rsid w:val="00337133"/>
    <w:rsid w:val="00337E8C"/>
    <w:rsid w:val="00340EC1"/>
    <w:rsid w:val="003504A2"/>
    <w:rsid w:val="00351F8C"/>
    <w:rsid w:val="00352267"/>
    <w:rsid w:val="003552B1"/>
    <w:rsid w:val="00356972"/>
    <w:rsid w:val="00357AA5"/>
    <w:rsid w:val="00360EE7"/>
    <w:rsid w:val="003631F7"/>
    <w:rsid w:val="003673E8"/>
    <w:rsid w:val="003750DF"/>
    <w:rsid w:val="003859FA"/>
    <w:rsid w:val="003A5EF1"/>
    <w:rsid w:val="003A6C45"/>
    <w:rsid w:val="003B28F2"/>
    <w:rsid w:val="003B2B2C"/>
    <w:rsid w:val="003B5221"/>
    <w:rsid w:val="003C1355"/>
    <w:rsid w:val="003C75C3"/>
    <w:rsid w:val="003C7EA1"/>
    <w:rsid w:val="003D0087"/>
    <w:rsid w:val="003D6FD6"/>
    <w:rsid w:val="003E0726"/>
    <w:rsid w:val="003E2E9D"/>
    <w:rsid w:val="003F2186"/>
    <w:rsid w:val="003F4E31"/>
    <w:rsid w:val="003F5323"/>
    <w:rsid w:val="003F5F8B"/>
    <w:rsid w:val="00402B61"/>
    <w:rsid w:val="00404FEC"/>
    <w:rsid w:val="0040658D"/>
    <w:rsid w:val="004119D2"/>
    <w:rsid w:val="00415C40"/>
    <w:rsid w:val="0042558C"/>
    <w:rsid w:val="00425C9B"/>
    <w:rsid w:val="00426C2B"/>
    <w:rsid w:val="004357F6"/>
    <w:rsid w:val="0043609C"/>
    <w:rsid w:val="00442468"/>
    <w:rsid w:val="00443B01"/>
    <w:rsid w:val="004464C0"/>
    <w:rsid w:val="00451276"/>
    <w:rsid w:val="004612C6"/>
    <w:rsid w:val="00461546"/>
    <w:rsid w:val="00463907"/>
    <w:rsid w:val="00463E59"/>
    <w:rsid w:val="00467665"/>
    <w:rsid w:val="004725BB"/>
    <w:rsid w:val="00472A12"/>
    <w:rsid w:val="0047696F"/>
    <w:rsid w:val="004773E3"/>
    <w:rsid w:val="00477B1D"/>
    <w:rsid w:val="00481E57"/>
    <w:rsid w:val="0048215A"/>
    <w:rsid w:val="00486DAE"/>
    <w:rsid w:val="004877C2"/>
    <w:rsid w:val="00491B8D"/>
    <w:rsid w:val="00494B03"/>
    <w:rsid w:val="0049695B"/>
    <w:rsid w:val="0049762C"/>
    <w:rsid w:val="004A0657"/>
    <w:rsid w:val="004A27C0"/>
    <w:rsid w:val="004A4AAD"/>
    <w:rsid w:val="004A5CBC"/>
    <w:rsid w:val="004A686E"/>
    <w:rsid w:val="004B3657"/>
    <w:rsid w:val="004B62CD"/>
    <w:rsid w:val="004C06D5"/>
    <w:rsid w:val="004C0F86"/>
    <w:rsid w:val="004C1A51"/>
    <w:rsid w:val="004C6345"/>
    <w:rsid w:val="004C647D"/>
    <w:rsid w:val="004D11AA"/>
    <w:rsid w:val="004D2432"/>
    <w:rsid w:val="004E16A6"/>
    <w:rsid w:val="004E509C"/>
    <w:rsid w:val="004F1D8B"/>
    <w:rsid w:val="004F4885"/>
    <w:rsid w:val="004F6868"/>
    <w:rsid w:val="00503494"/>
    <w:rsid w:val="005076D2"/>
    <w:rsid w:val="00510044"/>
    <w:rsid w:val="0051380E"/>
    <w:rsid w:val="005157A3"/>
    <w:rsid w:val="005157D9"/>
    <w:rsid w:val="00516A31"/>
    <w:rsid w:val="0052016A"/>
    <w:rsid w:val="00521EEE"/>
    <w:rsid w:val="005242A8"/>
    <w:rsid w:val="00524A30"/>
    <w:rsid w:val="00537B0E"/>
    <w:rsid w:val="00540531"/>
    <w:rsid w:val="0054125C"/>
    <w:rsid w:val="005426BE"/>
    <w:rsid w:val="005434B3"/>
    <w:rsid w:val="00544B36"/>
    <w:rsid w:val="005468F3"/>
    <w:rsid w:val="00546E69"/>
    <w:rsid w:val="005502AF"/>
    <w:rsid w:val="005577DC"/>
    <w:rsid w:val="00561224"/>
    <w:rsid w:val="00580CDD"/>
    <w:rsid w:val="005853AB"/>
    <w:rsid w:val="00596CE0"/>
    <w:rsid w:val="005A22BC"/>
    <w:rsid w:val="005A79E9"/>
    <w:rsid w:val="005A7C18"/>
    <w:rsid w:val="005B3A54"/>
    <w:rsid w:val="005B62AB"/>
    <w:rsid w:val="005C7B3D"/>
    <w:rsid w:val="005D0074"/>
    <w:rsid w:val="005D3009"/>
    <w:rsid w:val="005D555C"/>
    <w:rsid w:val="005E0A72"/>
    <w:rsid w:val="005F0A90"/>
    <w:rsid w:val="005F5A8B"/>
    <w:rsid w:val="00610D7D"/>
    <w:rsid w:val="00613551"/>
    <w:rsid w:val="00621523"/>
    <w:rsid w:val="00623F82"/>
    <w:rsid w:val="00624BF5"/>
    <w:rsid w:val="00626E95"/>
    <w:rsid w:val="00627229"/>
    <w:rsid w:val="00630443"/>
    <w:rsid w:val="006375BC"/>
    <w:rsid w:val="00637E5D"/>
    <w:rsid w:val="006416B5"/>
    <w:rsid w:val="00641E36"/>
    <w:rsid w:val="00642FDF"/>
    <w:rsid w:val="0065386B"/>
    <w:rsid w:val="00657508"/>
    <w:rsid w:val="006600C4"/>
    <w:rsid w:val="00661698"/>
    <w:rsid w:val="00671901"/>
    <w:rsid w:val="00676BFB"/>
    <w:rsid w:val="00682906"/>
    <w:rsid w:val="00684BA2"/>
    <w:rsid w:val="00697830"/>
    <w:rsid w:val="006A180F"/>
    <w:rsid w:val="006A4321"/>
    <w:rsid w:val="006A55FE"/>
    <w:rsid w:val="006B3476"/>
    <w:rsid w:val="006B5AAC"/>
    <w:rsid w:val="006B5F7C"/>
    <w:rsid w:val="006B6213"/>
    <w:rsid w:val="006C2989"/>
    <w:rsid w:val="006C5479"/>
    <w:rsid w:val="006C701F"/>
    <w:rsid w:val="006D4387"/>
    <w:rsid w:val="006D487B"/>
    <w:rsid w:val="006E0E88"/>
    <w:rsid w:val="006F0405"/>
    <w:rsid w:val="006F3F8F"/>
    <w:rsid w:val="006F57D2"/>
    <w:rsid w:val="0070178D"/>
    <w:rsid w:val="007124FB"/>
    <w:rsid w:val="0071684B"/>
    <w:rsid w:val="007203D4"/>
    <w:rsid w:val="00726AF2"/>
    <w:rsid w:val="007411FF"/>
    <w:rsid w:val="007428ED"/>
    <w:rsid w:val="007617C1"/>
    <w:rsid w:val="0076412B"/>
    <w:rsid w:val="0076453A"/>
    <w:rsid w:val="007741A4"/>
    <w:rsid w:val="00775227"/>
    <w:rsid w:val="007766B2"/>
    <w:rsid w:val="00783F36"/>
    <w:rsid w:val="00784DB1"/>
    <w:rsid w:val="00785368"/>
    <w:rsid w:val="007A20AA"/>
    <w:rsid w:val="007A6957"/>
    <w:rsid w:val="007B6602"/>
    <w:rsid w:val="007B7B50"/>
    <w:rsid w:val="007C2851"/>
    <w:rsid w:val="007C374B"/>
    <w:rsid w:val="007C4852"/>
    <w:rsid w:val="007C550A"/>
    <w:rsid w:val="007D09B3"/>
    <w:rsid w:val="007D3615"/>
    <w:rsid w:val="007D3632"/>
    <w:rsid w:val="007E161D"/>
    <w:rsid w:val="007E79EA"/>
    <w:rsid w:val="007F0346"/>
    <w:rsid w:val="007F3F7F"/>
    <w:rsid w:val="007F56EA"/>
    <w:rsid w:val="007F6205"/>
    <w:rsid w:val="00803234"/>
    <w:rsid w:val="00803281"/>
    <w:rsid w:val="008053A3"/>
    <w:rsid w:val="00813DF1"/>
    <w:rsid w:val="00814F78"/>
    <w:rsid w:val="00815D4C"/>
    <w:rsid w:val="0082125A"/>
    <w:rsid w:val="00822BF1"/>
    <w:rsid w:val="00826F5B"/>
    <w:rsid w:val="00831947"/>
    <w:rsid w:val="00841272"/>
    <w:rsid w:val="008435B0"/>
    <w:rsid w:val="00847560"/>
    <w:rsid w:val="00850A05"/>
    <w:rsid w:val="008510D2"/>
    <w:rsid w:val="00854666"/>
    <w:rsid w:val="00860CE9"/>
    <w:rsid w:val="008671BB"/>
    <w:rsid w:val="00872708"/>
    <w:rsid w:val="00876FED"/>
    <w:rsid w:val="008804C2"/>
    <w:rsid w:val="00896055"/>
    <w:rsid w:val="008A25C1"/>
    <w:rsid w:val="008A5DBF"/>
    <w:rsid w:val="008A76AD"/>
    <w:rsid w:val="008A7CF0"/>
    <w:rsid w:val="008B13C3"/>
    <w:rsid w:val="008C0713"/>
    <w:rsid w:val="008C7392"/>
    <w:rsid w:val="008D081F"/>
    <w:rsid w:val="008D6B84"/>
    <w:rsid w:val="008E7C7B"/>
    <w:rsid w:val="008F20E2"/>
    <w:rsid w:val="008F4477"/>
    <w:rsid w:val="008F4D86"/>
    <w:rsid w:val="00906DBC"/>
    <w:rsid w:val="00911D59"/>
    <w:rsid w:val="00914BBF"/>
    <w:rsid w:val="00915FDE"/>
    <w:rsid w:val="00924798"/>
    <w:rsid w:val="00930347"/>
    <w:rsid w:val="009341A1"/>
    <w:rsid w:val="00944193"/>
    <w:rsid w:val="009458C5"/>
    <w:rsid w:val="009504C7"/>
    <w:rsid w:val="0095440B"/>
    <w:rsid w:val="00955544"/>
    <w:rsid w:val="00961F65"/>
    <w:rsid w:val="00965387"/>
    <w:rsid w:val="00971B80"/>
    <w:rsid w:val="009752F8"/>
    <w:rsid w:val="0097691B"/>
    <w:rsid w:val="009817B7"/>
    <w:rsid w:val="009854B4"/>
    <w:rsid w:val="00995D14"/>
    <w:rsid w:val="0099614A"/>
    <w:rsid w:val="009A09FD"/>
    <w:rsid w:val="009A28E3"/>
    <w:rsid w:val="009A4137"/>
    <w:rsid w:val="009B0362"/>
    <w:rsid w:val="009B3916"/>
    <w:rsid w:val="009B52F6"/>
    <w:rsid w:val="009C453B"/>
    <w:rsid w:val="009C537B"/>
    <w:rsid w:val="009D0AA5"/>
    <w:rsid w:val="009D2AA7"/>
    <w:rsid w:val="009E2AEE"/>
    <w:rsid w:val="00A04681"/>
    <w:rsid w:val="00A05CC9"/>
    <w:rsid w:val="00A10D38"/>
    <w:rsid w:val="00A13C9B"/>
    <w:rsid w:val="00A15828"/>
    <w:rsid w:val="00A31935"/>
    <w:rsid w:val="00A42C9A"/>
    <w:rsid w:val="00A44FCB"/>
    <w:rsid w:val="00A53D5C"/>
    <w:rsid w:val="00A5534F"/>
    <w:rsid w:val="00A666DE"/>
    <w:rsid w:val="00A706DB"/>
    <w:rsid w:val="00A73917"/>
    <w:rsid w:val="00A76F98"/>
    <w:rsid w:val="00A76FF4"/>
    <w:rsid w:val="00A81A19"/>
    <w:rsid w:val="00A82466"/>
    <w:rsid w:val="00A9054D"/>
    <w:rsid w:val="00A961CB"/>
    <w:rsid w:val="00A9796A"/>
    <w:rsid w:val="00AA001E"/>
    <w:rsid w:val="00AA23D9"/>
    <w:rsid w:val="00AA26B4"/>
    <w:rsid w:val="00AB709D"/>
    <w:rsid w:val="00AB7F5B"/>
    <w:rsid w:val="00AC31C1"/>
    <w:rsid w:val="00AC4632"/>
    <w:rsid w:val="00AC48A9"/>
    <w:rsid w:val="00AD0252"/>
    <w:rsid w:val="00AD310C"/>
    <w:rsid w:val="00AE0B22"/>
    <w:rsid w:val="00AE192C"/>
    <w:rsid w:val="00AE2DFA"/>
    <w:rsid w:val="00AF2D81"/>
    <w:rsid w:val="00B10071"/>
    <w:rsid w:val="00B16BE3"/>
    <w:rsid w:val="00B201BF"/>
    <w:rsid w:val="00B20D04"/>
    <w:rsid w:val="00B24ED9"/>
    <w:rsid w:val="00B31B4F"/>
    <w:rsid w:val="00B31E46"/>
    <w:rsid w:val="00B37E45"/>
    <w:rsid w:val="00B37FA2"/>
    <w:rsid w:val="00B411AD"/>
    <w:rsid w:val="00B42102"/>
    <w:rsid w:val="00B454A8"/>
    <w:rsid w:val="00B455FA"/>
    <w:rsid w:val="00B457EF"/>
    <w:rsid w:val="00B53D6F"/>
    <w:rsid w:val="00B57EC9"/>
    <w:rsid w:val="00B61B2D"/>
    <w:rsid w:val="00B65DB5"/>
    <w:rsid w:val="00B72DFB"/>
    <w:rsid w:val="00B7380A"/>
    <w:rsid w:val="00B75141"/>
    <w:rsid w:val="00B809A9"/>
    <w:rsid w:val="00B85711"/>
    <w:rsid w:val="00B85E3C"/>
    <w:rsid w:val="00B86DD4"/>
    <w:rsid w:val="00B9467A"/>
    <w:rsid w:val="00BA0BAC"/>
    <w:rsid w:val="00BA5085"/>
    <w:rsid w:val="00BB7077"/>
    <w:rsid w:val="00BC303B"/>
    <w:rsid w:val="00BC4200"/>
    <w:rsid w:val="00BC54FC"/>
    <w:rsid w:val="00BC5E88"/>
    <w:rsid w:val="00BC6C97"/>
    <w:rsid w:val="00BC6F35"/>
    <w:rsid w:val="00BC7CAF"/>
    <w:rsid w:val="00BD0840"/>
    <w:rsid w:val="00BD7DC0"/>
    <w:rsid w:val="00BE515A"/>
    <w:rsid w:val="00BE7E1C"/>
    <w:rsid w:val="00BF2230"/>
    <w:rsid w:val="00C01F45"/>
    <w:rsid w:val="00C17027"/>
    <w:rsid w:val="00C179A9"/>
    <w:rsid w:val="00C206F9"/>
    <w:rsid w:val="00C21178"/>
    <w:rsid w:val="00C25FE6"/>
    <w:rsid w:val="00C3012F"/>
    <w:rsid w:val="00C36E41"/>
    <w:rsid w:val="00C37212"/>
    <w:rsid w:val="00C46768"/>
    <w:rsid w:val="00C52755"/>
    <w:rsid w:val="00C549ED"/>
    <w:rsid w:val="00C552F4"/>
    <w:rsid w:val="00C55574"/>
    <w:rsid w:val="00C56864"/>
    <w:rsid w:val="00C62B04"/>
    <w:rsid w:val="00C64A51"/>
    <w:rsid w:val="00C65763"/>
    <w:rsid w:val="00C738F5"/>
    <w:rsid w:val="00C7528B"/>
    <w:rsid w:val="00C752F9"/>
    <w:rsid w:val="00C777B2"/>
    <w:rsid w:val="00C85B8F"/>
    <w:rsid w:val="00C87443"/>
    <w:rsid w:val="00C879E5"/>
    <w:rsid w:val="00CB067C"/>
    <w:rsid w:val="00CB0FF8"/>
    <w:rsid w:val="00CB7011"/>
    <w:rsid w:val="00CC48E1"/>
    <w:rsid w:val="00CD04EB"/>
    <w:rsid w:val="00CD1AC6"/>
    <w:rsid w:val="00CD1E89"/>
    <w:rsid w:val="00CD36D1"/>
    <w:rsid w:val="00CE11C6"/>
    <w:rsid w:val="00CE7CE4"/>
    <w:rsid w:val="00CF3D0A"/>
    <w:rsid w:val="00CF7E3F"/>
    <w:rsid w:val="00D0517F"/>
    <w:rsid w:val="00D068FB"/>
    <w:rsid w:val="00D16AE1"/>
    <w:rsid w:val="00D17EC8"/>
    <w:rsid w:val="00D250E1"/>
    <w:rsid w:val="00D27E56"/>
    <w:rsid w:val="00D3420F"/>
    <w:rsid w:val="00D44371"/>
    <w:rsid w:val="00D54B9F"/>
    <w:rsid w:val="00D60710"/>
    <w:rsid w:val="00D63509"/>
    <w:rsid w:val="00D648B6"/>
    <w:rsid w:val="00D65649"/>
    <w:rsid w:val="00D72D36"/>
    <w:rsid w:val="00D72DAB"/>
    <w:rsid w:val="00D81212"/>
    <w:rsid w:val="00D8257B"/>
    <w:rsid w:val="00D8275B"/>
    <w:rsid w:val="00D827F9"/>
    <w:rsid w:val="00D82A15"/>
    <w:rsid w:val="00D876B5"/>
    <w:rsid w:val="00D94F27"/>
    <w:rsid w:val="00D971F8"/>
    <w:rsid w:val="00DA29E3"/>
    <w:rsid w:val="00DA3239"/>
    <w:rsid w:val="00DA4EC8"/>
    <w:rsid w:val="00DB0243"/>
    <w:rsid w:val="00DB0528"/>
    <w:rsid w:val="00DB2CA8"/>
    <w:rsid w:val="00DB2CF8"/>
    <w:rsid w:val="00DB3166"/>
    <w:rsid w:val="00DC35EE"/>
    <w:rsid w:val="00DC68AA"/>
    <w:rsid w:val="00DD52DD"/>
    <w:rsid w:val="00DD5975"/>
    <w:rsid w:val="00DE5C17"/>
    <w:rsid w:val="00DF1507"/>
    <w:rsid w:val="00DF2C33"/>
    <w:rsid w:val="00DF54D5"/>
    <w:rsid w:val="00DF742E"/>
    <w:rsid w:val="00E00B7E"/>
    <w:rsid w:val="00E13486"/>
    <w:rsid w:val="00E22DB1"/>
    <w:rsid w:val="00E23682"/>
    <w:rsid w:val="00E265A7"/>
    <w:rsid w:val="00E4400A"/>
    <w:rsid w:val="00E5270E"/>
    <w:rsid w:val="00E57F3E"/>
    <w:rsid w:val="00E62A77"/>
    <w:rsid w:val="00E77662"/>
    <w:rsid w:val="00E81EE1"/>
    <w:rsid w:val="00EA6922"/>
    <w:rsid w:val="00EB233E"/>
    <w:rsid w:val="00EB2394"/>
    <w:rsid w:val="00EB6412"/>
    <w:rsid w:val="00EB6D47"/>
    <w:rsid w:val="00EC6F85"/>
    <w:rsid w:val="00ED2CD1"/>
    <w:rsid w:val="00ED353F"/>
    <w:rsid w:val="00ED64BE"/>
    <w:rsid w:val="00ED7EBA"/>
    <w:rsid w:val="00EE0727"/>
    <w:rsid w:val="00EE32F8"/>
    <w:rsid w:val="00EE4415"/>
    <w:rsid w:val="00EE6ECB"/>
    <w:rsid w:val="00EE7004"/>
    <w:rsid w:val="00EE781C"/>
    <w:rsid w:val="00EF1451"/>
    <w:rsid w:val="00EF3362"/>
    <w:rsid w:val="00EF3F80"/>
    <w:rsid w:val="00EF6ADC"/>
    <w:rsid w:val="00EF6F6B"/>
    <w:rsid w:val="00F040A5"/>
    <w:rsid w:val="00F17C6C"/>
    <w:rsid w:val="00F21D4A"/>
    <w:rsid w:val="00F22E26"/>
    <w:rsid w:val="00F24968"/>
    <w:rsid w:val="00F33381"/>
    <w:rsid w:val="00F4690B"/>
    <w:rsid w:val="00F56C07"/>
    <w:rsid w:val="00F64171"/>
    <w:rsid w:val="00F81EFE"/>
    <w:rsid w:val="00F905D7"/>
    <w:rsid w:val="00FA2160"/>
    <w:rsid w:val="00FA216B"/>
    <w:rsid w:val="00FA5245"/>
    <w:rsid w:val="00FB2251"/>
    <w:rsid w:val="00FC5FBB"/>
    <w:rsid w:val="00FD657D"/>
    <w:rsid w:val="00FE4DCA"/>
    <w:rsid w:val="00FE6C71"/>
    <w:rsid w:val="00FF25F6"/>
    <w:rsid w:val="00FF393D"/>
    <w:rsid w:val="00FF55BC"/>
    <w:rsid w:val="00FF69CF"/>
    <w:rsid w:val="06336531"/>
    <w:rsid w:val="08FC43BA"/>
    <w:rsid w:val="11D54941"/>
    <w:rsid w:val="11EB1FA0"/>
    <w:rsid w:val="132316DC"/>
    <w:rsid w:val="147F6DE6"/>
    <w:rsid w:val="15F857E0"/>
    <w:rsid w:val="16E86EC4"/>
    <w:rsid w:val="17375756"/>
    <w:rsid w:val="1FCE0F2F"/>
    <w:rsid w:val="223A5CF9"/>
    <w:rsid w:val="2653235E"/>
    <w:rsid w:val="2B18000A"/>
    <w:rsid w:val="2ED53E74"/>
    <w:rsid w:val="30DD0CC4"/>
    <w:rsid w:val="3693552E"/>
    <w:rsid w:val="36F86858"/>
    <w:rsid w:val="3CF11D7F"/>
    <w:rsid w:val="40093884"/>
    <w:rsid w:val="4B1A6945"/>
    <w:rsid w:val="51F06651"/>
    <w:rsid w:val="52EB172B"/>
    <w:rsid w:val="53672943"/>
    <w:rsid w:val="53901E9A"/>
    <w:rsid w:val="56E524FD"/>
    <w:rsid w:val="58775B45"/>
    <w:rsid w:val="58935F89"/>
    <w:rsid w:val="5D6F0D72"/>
    <w:rsid w:val="5E391380"/>
    <w:rsid w:val="636724EC"/>
    <w:rsid w:val="6445282D"/>
    <w:rsid w:val="69431305"/>
    <w:rsid w:val="6AB57FE0"/>
    <w:rsid w:val="7128150C"/>
    <w:rsid w:val="777D3C34"/>
    <w:rsid w:val="78961451"/>
    <w:rsid w:val="7BAE0860"/>
    <w:rsid w:val="7C18217D"/>
    <w:rsid w:val="7F9542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uiPriority w:val="99"/>
    <w:rPr>
      <w:sz w:val="18"/>
      <w:szCs w:val="18"/>
    </w:r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8">
    <w:name w:val="0"/>
    <w:basedOn w:val="1"/>
    <w:uiPriority w:val="0"/>
    <w:pPr>
      <w:widowControl/>
      <w:snapToGrid w:val="0"/>
    </w:pPr>
    <w:rPr>
      <w:kern w:val="0"/>
      <w:szCs w:val="21"/>
    </w:rPr>
  </w:style>
  <w:style w:type="character" w:customStyle="1" w:styleId="9">
    <w:name w:val="页眉 Char"/>
    <w:basedOn w:val="7"/>
    <w:link w:val="4"/>
    <w:semiHidden/>
    <w:uiPriority w:val="99"/>
    <w:rPr>
      <w:rFonts w:asciiTheme="minorHAnsi" w:hAnsiTheme="minorHAnsi" w:eastAsiaTheme="minorEastAsia" w:cstheme="minorBidi"/>
      <w:kern w:val="2"/>
      <w:sz w:val="18"/>
      <w:szCs w:val="18"/>
    </w:rPr>
  </w:style>
  <w:style w:type="character" w:customStyle="1" w:styleId="10">
    <w:name w:val="页脚 Char"/>
    <w:basedOn w:val="7"/>
    <w:link w:val="3"/>
    <w:semiHidden/>
    <w:qFormat/>
    <w:uiPriority w:val="99"/>
    <w:rPr>
      <w:rFonts w:asciiTheme="minorHAnsi" w:hAnsiTheme="minorHAnsi" w:eastAsiaTheme="minorEastAsia" w:cstheme="minorBidi"/>
      <w:kern w:val="2"/>
      <w:sz w:val="18"/>
      <w:szCs w:val="18"/>
    </w:rPr>
  </w:style>
  <w:style w:type="character" w:customStyle="1" w:styleId="11">
    <w:name w:val="批注框文本 Char"/>
    <w:basedOn w:val="7"/>
    <w:link w:val="2"/>
    <w:semiHidden/>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212</Words>
  <Characters>1214</Characters>
  <Lines>10</Lines>
  <Paragraphs>2</Paragraphs>
  <TotalTime>14</TotalTime>
  <ScaleCrop>false</ScaleCrop>
  <LinksUpToDate>false</LinksUpToDate>
  <CharactersWithSpaces>1424</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2023-05-05T00:52:00Z</dcterms:created>
  <dc:creator>lenovo</dc:creator>
  <cp:lastModifiedBy>子落</cp:lastModifiedBy>
  <cp:lastPrinted>2023-05-23T01:05:00Z</cp:lastPrinted>
  <dcterms:modified xsi:type="dcterms:W3CDTF">2024-04-07T03:39:46Z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A9DD570F6D3348ECB4C301CA616A1526_12</vt:lpwstr>
  </property>
</Properties>
</file>