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kern w:val="0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 </w:t>
      </w:r>
    </w:p>
    <w:p>
      <w:pPr>
        <w:spacing w:line="600" w:lineRule="exact"/>
        <w:jc w:val="center"/>
        <w:rPr>
          <w:rFonts w:hAnsi="方正粗宋简体"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 20</w:t>
      </w:r>
      <w:r>
        <w:rPr>
          <w:rFonts w:hint="eastAsia" w:eastAsia="方正粗宋简体"/>
          <w:w w:val="85"/>
          <w:kern w:val="0"/>
          <w:sz w:val="44"/>
          <w:szCs w:val="44"/>
        </w:rPr>
        <w:t>2</w:t>
      </w:r>
      <w:r>
        <w:rPr>
          <w:rFonts w:hint="eastAsia" w:eastAsia="方正粗宋简体"/>
          <w:w w:val="85"/>
          <w:kern w:val="0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年度新晃县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林业局</w:t>
      </w:r>
      <w:r>
        <w:rPr>
          <w:rFonts w:hAnsi="方正粗宋简体" w:eastAsia="方正粗宋简体"/>
          <w:w w:val="85"/>
          <w:kern w:val="0"/>
          <w:sz w:val="44"/>
          <w:szCs w:val="44"/>
        </w:rPr>
        <w:t>项目支出自评报告</w:t>
      </w:r>
    </w:p>
    <w:p>
      <w:pPr>
        <w:spacing w:line="60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hAnsi="方正粗宋简体" w:eastAsia="方正粗宋简体"/>
          <w:w w:val="85"/>
          <w:kern w:val="0"/>
          <w:sz w:val="44"/>
          <w:szCs w:val="44"/>
        </w:rPr>
        <w:t>（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天然商品林管护补助</w:t>
      </w:r>
      <w:r>
        <w:rPr>
          <w:rFonts w:hAnsi="方正粗宋简体" w:eastAsia="方正粗宋简体"/>
          <w:w w:val="85"/>
          <w:kern w:val="0"/>
          <w:sz w:val="44"/>
          <w:szCs w:val="44"/>
        </w:rPr>
        <w:t>）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仿宋" w:eastAsia="楷体_GB2312"/>
          <w:b/>
          <w:color w:val="494949"/>
          <w:sz w:val="32"/>
          <w:szCs w:val="32"/>
        </w:rPr>
      </w:pPr>
      <w:r>
        <w:rPr>
          <w:rFonts w:hint="eastAsia" w:ascii="楷体_GB2312" w:hAnsi="仿宋" w:eastAsia="楷体_GB2312"/>
          <w:b/>
          <w:color w:val="494949"/>
          <w:sz w:val="32"/>
          <w:szCs w:val="32"/>
        </w:rPr>
        <w:t>一、基本情况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仿宋" w:hAnsi="仿宋" w:eastAsia="仿宋"/>
          <w:color w:val="494949"/>
          <w:sz w:val="32"/>
          <w:szCs w:val="32"/>
        </w:rPr>
      </w:pPr>
      <w:r>
        <w:rPr>
          <w:rFonts w:hint="eastAsia" w:ascii="仿宋" w:hAnsi="仿宋" w:eastAsia="仿宋"/>
          <w:color w:val="494949"/>
          <w:sz w:val="32"/>
          <w:szCs w:val="32"/>
        </w:rPr>
        <w:t>（一）项目概况。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湘财预【202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】3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03、304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号（湖南省财政厅关于提前下达202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年中央林业改革发展和省级林业生态保护修复及发展资金（市县）的通知）</w:t>
      </w:r>
      <w:r>
        <w:rPr>
          <w:rFonts w:hint="eastAsia" w:ascii="仿宋" w:hAnsi="仿宋" w:eastAsia="仿宋"/>
          <w:sz w:val="32"/>
          <w:szCs w:val="32"/>
        </w:rPr>
        <w:t>，新晃县202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年天然林管护补助面积517719亩，收到资金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711.669</w:t>
      </w:r>
      <w:r>
        <w:rPr>
          <w:rFonts w:hint="eastAsia" w:ascii="仿宋" w:hAnsi="仿宋" w:eastAsia="仿宋"/>
          <w:sz w:val="32"/>
          <w:szCs w:val="32"/>
        </w:rPr>
        <w:t>万元，使用资金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711.669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仿宋" w:hAnsi="仿宋" w:eastAsia="仿宋"/>
          <w:color w:val="494949"/>
          <w:sz w:val="32"/>
          <w:szCs w:val="32"/>
        </w:rPr>
      </w:pPr>
      <w:r>
        <w:rPr>
          <w:rFonts w:hint="eastAsia" w:ascii="仿宋" w:hAnsi="仿宋" w:eastAsia="仿宋"/>
          <w:color w:val="494949"/>
          <w:sz w:val="32"/>
          <w:szCs w:val="32"/>
        </w:rPr>
        <w:t>（二）项目绩效目标。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仿宋" w:hAnsi="仿宋" w:eastAsia="仿宋"/>
          <w:color w:val="494949"/>
          <w:sz w:val="32"/>
          <w:szCs w:val="32"/>
        </w:rPr>
      </w:pPr>
      <w:r>
        <w:rPr>
          <w:rFonts w:hint="eastAsia" w:ascii="仿宋" w:hAnsi="仿宋" w:eastAsia="仿宋"/>
          <w:color w:val="494949"/>
          <w:sz w:val="32"/>
          <w:szCs w:val="32"/>
        </w:rPr>
        <w:t>总体目标：对新晃县辖区天然林进行管护及补偿，建立管护机制，进行护林员管理及培训，强化监督管理，促进森林生态系统功能恢复和提高。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楷体_GB2312" w:hAnsi="仿宋" w:eastAsia="楷体_GB2312"/>
          <w:b/>
          <w:color w:val="494949"/>
          <w:sz w:val="32"/>
          <w:szCs w:val="32"/>
        </w:rPr>
      </w:pPr>
      <w:r>
        <w:rPr>
          <w:rFonts w:hint="eastAsia" w:ascii="楷体_GB2312" w:hAnsi="仿宋" w:eastAsia="楷体_GB2312"/>
          <w:b/>
          <w:color w:val="494949"/>
          <w:sz w:val="32"/>
          <w:szCs w:val="32"/>
        </w:rPr>
        <w:t>二、项目绩效自评工作开展情况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/>
          <w:color w:val="494949"/>
          <w:sz w:val="32"/>
          <w:szCs w:val="32"/>
        </w:rPr>
        <w:t>（一）绩效评价目的：</w:t>
      </w:r>
      <w:r>
        <w:rPr>
          <w:rFonts w:hint="eastAsia" w:ascii="仿宋_GB2312" w:hAnsi="微软雅黑" w:eastAsia="仿宋_GB2312"/>
          <w:color w:val="494949"/>
          <w:sz w:val="32"/>
          <w:szCs w:val="32"/>
          <w:shd w:val="clear" w:color="auto" w:fill="FFFFFF"/>
        </w:rPr>
        <w:t>促进护林工作正常开展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  <w:shd w:val="clear" w:color="auto" w:fill="FFFFFF"/>
        </w:rPr>
        <w:t>（二）绩效评价原则：坚持实事求是、公平、公开原则；评价标准：管护质量=合格，提升森林生态功能=持续，林农及管护人员满意度&gt;=95%。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（三）、绩效评价工作过程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1、前期准备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做好本次评价工作，我县成立了由县林业局、县财政局组成的绩效评价工作组，由工作组制定具体的绩效评价实施方案。根据方案从相关部门抽调人员进行实地的检查。印制绩效评价所需的问卷。确定参加座谈会的人员、地点、时间等事项。</w:t>
      </w:r>
    </w:p>
    <w:p>
      <w:pPr>
        <w:numPr>
          <w:ilvl w:val="0"/>
          <w:numId w:val="1"/>
        </w:num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组织实施</w:t>
      </w:r>
    </w:p>
    <w:p>
      <w:pPr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工作组按照实施方案分别到县林业局、县财政局农业股实地查看资料、听取汇报。工作组还对10户家庭进行走访以及问卷调查，深入地了解群众对天然林政策实施情况的看法以及建议。通过召开由林农、天然林管护人员等组成的座谈会，从各方代表反映的情况以及满意度调查，全面了解我县2022年天然林政策的落实情况。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643" w:firstLineChars="200"/>
        <w:rPr>
          <w:rFonts w:ascii="楷体_GB2312" w:hAnsi="仿宋" w:eastAsia="楷体_GB2312"/>
          <w:b/>
          <w:sz w:val="32"/>
          <w:szCs w:val="32"/>
        </w:rPr>
      </w:pPr>
      <w:r>
        <w:rPr>
          <w:rFonts w:hint="eastAsia" w:ascii="楷体_GB2312" w:hAnsi="仿宋" w:eastAsia="楷体_GB2312"/>
          <w:b/>
          <w:sz w:val="32"/>
          <w:szCs w:val="32"/>
        </w:rPr>
        <w:t>三、综合评价情况及评价结论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项目的实施，是惠民政策的落实、是德政之举，评价结论100分，优秀等级。</w:t>
      </w:r>
    </w:p>
    <w:p>
      <w:pPr>
        <w:pStyle w:val="11"/>
        <w:spacing w:line="600" w:lineRule="exact"/>
        <w:ind w:firstLine="643" w:firstLineChars="200"/>
        <w:rPr>
          <w:rFonts w:ascii="楷体_GB2312" w:hAnsi="仿宋" w:eastAsia="楷体_GB2312"/>
          <w:b/>
          <w:sz w:val="32"/>
          <w:szCs w:val="32"/>
        </w:rPr>
      </w:pPr>
      <w:r>
        <w:rPr>
          <w:rFonts w:hint="eastAsia" w:ascii="楷体_GB2312" w:hAnsi="仿宋" w:eastAsia="楷体_GB2312"/>
          <w:b/>
          <w:sz w:val="32"/>
          <w:szCs w:val="32"/>
        </w:rPr>
        <w:t>四、绩效评价指标分析</w:t>
      </w:r>
    </w:p>
    <w:p>
      <w:pPr>
        <w:pStyle w:val="11"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（一）、项目决策情况</w:t>
      </w:r>
    </w:p>
    <w:p>
      <w:pPr>
        <w:pStyle w:val="11"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按照“政府领导、部门协作、事权明晰、责任清晰、分级管理”的工作要求，我县成立了</w:t>
      </w:r>
      <w:r>
        <w:rPr>
          <w:rFonts w:hint="eastAsia" w:ascii="仿宋" w:hAnsi="仿宋" w:eastAsia="仿宋"/>
          <w:sz w:val="32"/>
          <w:szCs w:val="32"/>
        </w:rPr>
        <w:t>以县长任组长，分管副县长为副组长，相关部门负责人为成员的</w:t>
      </w:r>
      <w:r>
        <w:rPr>
          <w:rFonts w:hint="eastAsia" w:ascii="仿宋" w:hAnsi="仿宋" w:eastAsia="仿宋" w:cs="Arial"/>
          <w:sz w:val="32"/>
          <w:szCs w:val="32"/>
        </w:rPr>
        <w:t>天然林</w:t>
      </w:r>
      <w:r>
        <w:rPr>
          <w:rFonts w:hint="eastAsia" w:ascii="仿宋" w:hAnsi="仿宋" w:eastAsia="仿宋"/>
          <w:sz w:val="32"/>
          <w:szCs w:val="32"/>
        </w:rPr>
        <w:t>工作领导小组，办公室设林业局，由林业局局长兼任办公室主任，并明确专职人员负责全县</w:t>
      </w:r>
      <w:r>
        <w:rPr>
          <w:rFonts w:hint="eastAsia" w:ascii="仿宋" w:hAnsi="仿宋" w:eastAsia="仿宋" w:cs="Arial"/>
          <w:sz w:val="32"/>
          <w:szCs w:val="32"/>
        </w:rPr>
        <w:t>天然林管理的</w:t>
      </w:r>
      <w:r>
        <w:rPr>
          <w:rFonts w:hint="eastAsia" w:ascii="仿宋" w:hAnsi="仿宋" w:eastAsia="仿宋"/>
          <w:sz w:val="32"/>
          <w:szCs w:val="32"/>
        </w:rPr>
        <w:t>日常工作。各乡镇也成立了相应的工作领导机构，安排专职人员负责</w:t>
      </w:r>
      <w:r>
        <w:rPr>
          <w:rFonts w:hint="eastAsia" w:ascii="仿宋" w:hAnsi="仿宋" w:eastAsia="仿宋" w:cs="Arial"/>
          <w:sz w:val="32"/>
          <w:szCs w:val="32"/>
        </w:rPr>
        <w:t>天然林</w:t>
      </w:r>
      <w:r>
        <w:rPr>
          <w:rFonts w:hint="eastAsia" w:ascii="仿宋" w:hAnsi="仿宋" w:eastAsia="仿宋"/>
          <w:sz w:val="32"/>
          <w:szCs w:val="32"/>
        </w:rPr>
        <w:t>的管护、纠纷调处和资金发放等相关工作。</w:t>
      </w:r>
    </w:p>
    <w:p>
      <w:pPr>
        <w:pStyle w:val="11"/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（二）、项目过程情况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我县认真贯彻林业法律法规，</w:t>
      </w:r>
      <w:r>
        <w:rPr>
          <w:rFonts w:hint="eastAsia" w:ascii="仿宋" w:hAnsi="仿宋" w:eastAsia="仿宋" w:cs="Arial"/>
          <w:sz w:val="32"/>
          <w:szCs w:val="32"/>
        </w:rPr>
        <w:t>强化科学经营，提升了天然林管理质量，有力地</w:t>
      </w:r>
      <w:r>
        <w:rPr>
          <w:rFonts w:hint="eastAsia" w:ascii="仿宋" w:hAnsi="仿宋" w:eastAsia="仿宋"/>
          <w:sz w:val="32"/>
          <w:szCs w:val="32"/>
        </w:rPr>
        <w:t>促进了森林资源的持续、稳定增长和森林质量的逐步提高，生态环境渐趋优化。我们主要做如下工作：</w:t>
      </w:r>
    </w:p>
    <w:p>
      <w:pPr>
        <w:spacing w:line="600" w:lineRule="exact"/>
        <w:ind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（1）加大天然林保护管理宣传力度。充分利用各乡镇赶集日出动宣传车，对《森林法》、《湖南省林业条例》等法律、法规进行了广泛、深入的宣传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。</w:t>
      </w:r>
    </w:p>
    <w:p>
      <w:pPr>
        <w:spacing w:line="600" w:lineRule="exact"/>
        <w:ind w:firstLine="627" w:firstLineChars="196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（2）强化天然林保护管理工作的组织领导。建立组织机构，完善了各项规章制度，不断加强天然林的保护和管理，调动了林权所有者、经营者和管护者的积极性，为加快林业发展打下了坚实的基础。</w:t>
      </w:r>
    </w:p>
    <w:p>
      <w:pPr>
        <w:pStyle w:val="11"/>
        <w:spacing w:line="600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（3）严格控制征占用天然林。加强天然林的资源管理，严禁在天然林区域内进行开垦、采石、挖沙、取土等破坏天然林的活动。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（三）、项目产出情况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天然林</w:t>
      </w:r>
      <w:r>
        <w:rPr>
          <w:rFonts w:hint="eastAsia" w:ascii="仿宋" w:hAnsi="仿宋" w:eastAsia="仿宋"/>
          <w:color w:val="494949"/>
          <w:sz w:val="32"/>
          <w:szCs w:val="32"/>
        </w:rPr>
        <w:t>集体和个人管护面积517200亩，国有林场管护面积519亩</w:t>
      </w:r>
      <w:r>
        <w:rPr>
          <w:rFonts w:hint="eastAsia" w:ascii="仿宋" w:hAnsi="仿宋" w:eastAsia="仿宋"/>
          <w:sz w:val="32"/>
          <w:szCs w:val="32"/>
        </w:rPr>
        <w:t>；补助标准：集体和个人13.75元/亩、国有林场10元/亩。补助资金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711.669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pStyle w:val="11"/>
        <w:spacing w:line="600" w:lineRule="exact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（四）、项目效益情况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在社会效益方面：林业生态体系建成后，空气得到净化，气候得到良好的调节，生态环境的恶化得到控制，给社会提供了良好的环境，有益于人民的身心健康，增强人民的生态优先意识。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经济效益方面：①提供木材；②“山上种满树，等于修水库”。的确，森林是一个蓄水能力很强的“海绵水库”，使许多旱地变良田；③森林是天然动物园，诸多的珍鸟奇兽都在森林里利用天然屏障繁殖和生栖，这不仅对保持自然界的生态平衡有益，而且能为人们提供不少的珍贵皮毛、肉类和名贵药材。</w:t>
      </w:r>
    </w:p>
    <w:p>
      <w:pPr>
        <w:pStyle w:val="11"/>
        <w:spacing w:line="60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五、主要的经验及做法、存在的问题及原因分析</w:t>
      </w:r>
    </w:p>
    <w:p>
      <w:pPr>
        <w:ind w:firstLine="643" w:firstLineChars="20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无</w:t>
      </w:r>
    </w:p>
    <w:p>
      <w:pPr>
        <w:ind w:firstLine="643" w:firstLineChars="20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六、有关建议：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1、提高天然林补偿标准。每年每亩13.75元的标准确实太低。林农砍一棵胸径12公分的杉树就可以纯收入20元以上，建议提高补偿标准至少达每年每亩25元以上。</w:t>
      </w:r>
    </w:p>
    <w:p>
      <w:pPr>
        <w:spacing w:line="600" w:lineRule="exact"/>
        <w:ind w:firstLine="437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2、适当补贴部分工作经费和提高森林防火、森林病虫害防治等项目的投入。</w:t>
      </w:r>
      <w:r>
        <w:rPr>
          <w:rFonts w:hint="eastAsia" w:ascii="仿宋" w:hAnsi="仿宋" w:eastAsia="仿宋" w:cs="Arial"/>
          <w:sz w:val="32"/>
          <w:szCs w:val="32"/>
        </w:rPr>
        <w:t>天然林</w:t>
      </w:r>
      <w:r>
        <w:rPr>
          <w:rFonts w:hint="eastAsia" w:ascii="仿宋" w:hAnsi="仿宋" w:eastAsia="仿宋"/>
          <w:sz w:val="32"/>
          <w:szCs w:val="32"/>
        </w:rPr>
        <w:t>的保护管理是一个系统工程，涉及面广，工作难度大，加上地方财政困难，要县局独立承担这么大的开支确实有困难，请求上级财政提高管护投入。</w:t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321" w:firstLineChars="100"/>
        <w:rPr>
          <w:rFonts w:ascii="楷体_GB2312" w:hAnsi="微软雅黑" w:eastAsia="楷体_GB2312"/>
          <w:b/>
          <w:color w:val="494949"/>
          <w:sz w:val="32"/>
          <w:szCs w:val="32"/>
        </w:rPr>
      </w:pPr>
      <w:r>
        <w:rPr>
          <w:rFonts w:hint="eastAsia" w:ascii="楷体_GB2312" w:hAnsi="微软雅黑" w:eastAsia="楷体_GB2312"/>
          <w:b/>
          <w:color w:val="494949"/>
          <w:sz w:val="32"/>
          <w:szCs w:val="32"/>
        </w:rPr>
        <w:t>七、其他需要说明的问题</w:t>
      </w:r>
    </w:p>
    <w:p>
      <w:pPr>
        <w:pStyle w:val="5"/>
        <w:shd w:val="clear" w:color="auto" w:fill="FFFFFF"/>
        <w:tabs>
          <w:tab w:val="left" w:pos="1575"/>
        </w:tabs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无</w:t>
      </w:r>
      <w:r>
        <w:rPr>
          <w:rFonts w:ascii="仿宋_GB2312" w:hAnsi="微软雅黑" w:eastAsia="仿宋_GB2312"/>
          <w:color w:val="494949"/>
          <w:sz w:val="32"/>
          <w:szCs w:val="32"/>
        </w:rPr>
        <w:tab/>
      </w:r>
    </w:p>
    <w:p>
      <w:pPr>
        <w:pStyle w:val="5"/>
        <w:shd w:val="clear" w:color="auto" w:fill="FFFFFF"/>
        <w:spacing w:before="0" w:beforeAutospacing="0" w:after="0" w:afterAutospacing="0" w:line="315" w:lineRule="atLeast"/>
        <w:ind w:firstLine="960" w:firstLineChars="30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E"/>
    <w:multiLevelType w:val="singleLevel"/>
    <w:tmpl w:val="0000000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2MjIxNTdjNDY0Yjg3NjdjNjlhMzY4NThlYWIwYzgifQ=="/>
  </w:docVars>
  <w:rsids>
    <w:rsidRoot w:val="007E7EDF"/>
    <w:rsid w:val="0000507A"/>
    <w:rsid w:val="00017BFC"/>
    <w:rsid w:val="000216D9"/>
    <w:rsid w:val="00042CDF"/>
    <w:rsid w:val="00057FEB"/>
    <w:rsid w:val="00074C67"/>
    <w:rsid w:val="000E3DD6"/>
    <w:rsid w:val="00143A91"/>
    <w:rsid w:val="0014704E"/>
    <w:rsid w:val="00151F16"/>
    <w:rsid w:val="00161820"/>
    <w:rsid w:val="0016382F"/>
    <w:rsid w:val="00181058"/>
    <w:rsid w:val="001F566E"/>
    <w:rsid w:val="00210D98"/>
    <w:rsid w:val="0021164D"/>
    <w:rsid w:val="002131DE"/>
    <w:rsid w:val="00226F16"/>
    <w:rsid w:val="0022766B"/>
    <w:rsid w:val="002561EA"/>
    <w:rsid w:val="00262567"/>
    <w:rsid w:val="00267A84"/>
    <w:rsid w:val="0027737F"/>
    <w:rsid w:val="00284B96"/>
    <w:rsid w:val="002C0990"/>
    <w:rsid w:val="003064E1"/>
    <w:rsid w:val="00313D6A"/>
    <w:rsid w:val="0035372A"/>
    <w:rsid w:val="003660CD"/>
    <w:rsid w:val="00374611"/>
    <w:rsid w:val="00395E73"/>
    <w:rsid w:val="003E29AD"/>
    <w:rsid w:val="004023E0"/>
    <w:rsid w:val="004328BA"/>
    <w:rsid w:val="00466142"/>
    <w:rsid w:val="0048174D"/>
    <w:rsid w:val="00485D3A"/>
    <w:rsid w:val="00497348"/>
    <w:rsid w:val="004B4BA0"/>
    <w:rsid w:val="004C43B3"/>
    <w:rsid w:val="00504710"/>
    <w:rsid w:val="00505EDC"/>
    <w:rsid w:val="005127A9"/>
    <w:rsid w:val="005931A1"/>
    <w:rsid w:val="005B288E"/>
    <w:rsid w:val="005D6829"/>
    <w:rsid w:val="005E0195"/>
    <w:rsid w:val="006109DE"/>
    <w:rsid w:val="00640317"/>
    <w:rsid w:val="0067032C"/>
    <w:rsid w:val="006817C6"/>
    <w:rsid w:val="00682F35"/>
    <w:rsid w:val="00690CDC"/>
    <w:rsid w:val="00693B1C"/>
    <w:rsid w:val="006C3D31"/>
    <w:rsid w:val="006D7E98"/>
    <w:rsid w:val="006E0604"/>
    <w:rsid w:val="0070159D"/>
    <w:rsid w:val="007113A3"/>
    <w:rsid w:val="00720EE4"/>
    <w:rsid w:val="00781718"/>
    <w:rsid w:val="00781A20"/>
    <w:rsid w:val="007A2E4D"/>
    <w:rsid w:val="007B6944"/>
    <w:rsid w:val="007E7EDF"/>
    <w:rsid w:val="00821946"/>
    <w:rsid w:val="00831819"/>
    <w:rsid w:val="008542C9"/>
    <w:rsid w:val="00860711"/>
    <w:rsid w:val="008652E9"/>
    <w:rsid w:val="0088620B"/>
    <w:rsid w:val="008A4548"/>
    <w:rsid w:val="008A64AD"/>
    <w:rsid w:val="008C6B90"/>
    <w:rsid w:val="008E13BC"/>
    <w:rsid w:val="008F1EE9"/>
    <w:rsid w:val="008F48F3"/>
    <w:rsid w:val="00944690"/>
    <w:rsid w:val="009948B8"/>
    <w:rsid w:val="009B6328"/>
    <w:rsid w:val="009C7E89"/>
    <w:rsid w:val="009E2A19"/>
    <w:rsid w:val="009F6F7B"/>
    <w:rsid w:val="00A376C8"/>
    <w:rsid w:val="00A81BD9"/>
    <w:rsid w:val="00A844A7"/>
    <w:rsid w:val="00A87E7C"/>
    <w:rsid w:val="00AA037A"/>
    <w:rsid w:val="00AA3113"/>
    <w:rsid w:val="00AB5844"/>
    <w:rsid w:val="00AC3246"/>
    <w:rsid w:val="00AE2799"/>
    <w:rsid w:val="00B05083"/>
    <w:rsid w:val="00B332CF"/>
    <w:rsid w:val="00B61646"/>
    <w:rsid w:val="00B64D68"/>
    <w:rsid w:val="00B775B1"/>
    <w:rsid w:val="00B974C5"/>
    <w:rsid w:val="00BB066E"/>
    <w:rsid w:val="00BC5ADC"/>
    <w:rsid w:val="00BD0F13"/>
    <w:rsid w:val="00BE3FA8"/>
    <w:rsid w:val="00C01388"/>
    <w:rsid w:val="00C100E6"/>
    <w:rsid w:val="00C25B40"/>
    <w:rsid w:val="00C276DC"/>
    <w:rsid w:val="00C30342"/>
    <w:rsid w:val="00C4695A"/>
    <w:rsid w:val="00CA6A54"/>
    <w:rsid w:val="00CC0983"/>
    <w:rsid w:val="00D11B8D"/>
    <w:rsid w:val="00D13009"/>
    <w:rsid w:val="00D17F25"/>
    <w:rsid w:val="00D24463"/>
    <w:rsid w:val="00D67BFB"/>
    <w:rsid w:val="00D86664"/>
    <w:rsid w:val="00DD2455"/>
    <w:rsid w:val="00E04D43"/>
    <w:rsid w:val="00E61B8C"/>
    <w:rsid w:val="00E870BD"/>
    <w:rsid w:val="00E94DB0"/>
    <w:rsid w:val="00EA0697"/>
    <w:rsid w:val="00EA3A05"/>
    <w:rsid w:val="00EB57B6"/>
    <w:rsid w:val="00EB5FE9"/>
    <w:rsid w:val="00EB67BB"/>
    <w:rsid w:val="00EE5EC8"/>
    <w:rsid w:val="00F31858"/>
    <w:rsid w:val="00F7084C"/>
    <w:rsid w:val="00FA264B"/>
    <w:rsid w:val="00FA3154"/>
    <w:rsid w:val="00FA57C5"/>
    <w:rsid w:val="00FB051C"/>
    <w:rsid w:val="00FB3B3B"/>
    <w:rsid w:val="00FC2AA9"/>
    <w:rsid w:val="00FD1D0F"/>
    <w:rsid w:val="00FD700F"/>
    <w:rsid w:val="00FE1238"/>
    <w:rsid w:val="00FE2CB7"/>
    <w:rsid w:val="00FE71FC"/>
    <w:rsid w:val="3FD2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0"/>
    <w:basedOn w:val="1"/>
    <w:uiPriority w:val="0"/>
    <w:pPr>
      <w:widowControl/>
      <w:snapToGrid w:val="0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CC2E37-796A-44AA-A876-E1DAA7339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267</Words>
  <Characters>1525</Characters>
  <Lines>12</Lines>
  <Paragraphs>3</Paragraphs>
  <TotalTime>416</TotalTime>
  <ScaleCrop>false</ScaleCrop>
  <LinksUpToDate>false</LinksUpToDate>
  <CharactersWithSpaces>1789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2020-09-15T07:30:00Z</dcterms:created>
  <dc:creator>Administrator</dc:creator>
  <cp:lastModifiedBy>子落</cp:lastModifiedBy>
  <cp:lastPrinted>2023-05-23T00:57:00Z</cp:lastPrinted>
  <dcterms:modified xsi:type="dcterms:W3CDTF">2024-04-07T03:23:03Z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6428D14B354F4D61899435FBDC2CDCAF_12</vt:lpwstr>
  </property>
</Properties>
</file>