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CA930">
      <w:pPr>
        <w:spacing w:line="520" w:lineRule="exact"/>
        <w:jc w:val="center"/>
        <w:rPr>
          <w:rFonts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4</w:t>
      </w:r>
      <w:bookmarkStart w:id="0" w:name="_GoBack"/>
      <w:bookmarkEnd w:id="0"/>
      <w:r>
        <w:rPr>
          <w:rFonts w:hint="eastAsia" w:ascii="黑体" w:hAnsi="黑体" w:eastAsia="黑体" w:cs="黑体"/>
          <w:sz w:val="44"/>
          <w:szCs w:val="44"/>
        </w:rPr>
        <w:t>年度新晃县项目支出绩效自评报告</w:t>
      </w:r>
    </w:p>
    <w:p w14:paraId="1BE3FA48">
      <w:pPr>
        <w:spacing w:line="52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胜利森工科技园岸坡整治工程二期</w:t>
      </w:r>
    </w:p>
    <w:p w14:paraId="772B6DB5">
      <w:pPr>
        <w:spacing w:line="520" w:lineRule="exact"/>
        <w:ind w:firstLine="640" w:firstLineChars="200"/>
        <w:jc w:val="center"/>
        <w:rPr>
          <w:rFonts w:ascii="仿宋_GB2312" w:hAnsi="仿宋_GB2312" w:eastAsia="仿宋_GB2312" w:cs="仿宋_GB2312"/>
          <w:sz w:val="32"/>
          <w:szCs w:val="32"/>
        </w:rPr>
      </w:pPr>
    </w:p>
    <w:p w14:paraId="2007C584">
      <w:pPr>
        <w:numPr>
          <w:ilvl w:val="0"/>
          <w:numId w:val="1"/>
        </w:numPr>
        <w:spacing w:line="5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基本情况</w:t>
      </w:r>
    </w:p>
    <w:p w14:paraId="5B2A9507">
      <w:pPr>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37855A9E">
      <w:pPr>
        <w:ind w:firstLine="640" w:firstLineChars="200"/>
        <w:rPr>
          <w:rFonts w:ascii="仿宋_GB2312" w:eastAsia="仿宋_GB2312"/>
          <w:sz w:val="32"/>
          <w:szCs w:val="32"/>
        </w:rPr>
      </w:pPr>
      <w:r>
        <w:rPr>
          <w:rFonts w:hint="eastAsia" w:ascii="仿宋_GB2312" w:hAnsi="仿宋_GB2312" w:eastAsia="仿宋_GB2312" w:cs="仿宋_GB2312"/>
          <w:sz w:val="32"/>
        </w:rPr>
        <w:t>胜利森工科技园岸坡整治工程二期项目位于新晃县晃州镇胜利村腾顺驾校至污水处理厂段</w:t>
      </w:r>
      <w:r>
        <w:rPr>
          <w:rFonts w:hint="eastAsia" w:ascii="仿宋_GB2312" w:eastAsia="仿宋_GB2312"/>
          <w:sz w:val="32"/>
          <w:szCs w:val="32"/>
        </w:rPr>
        <w:t>，原岸坡由于长期浸泡在水中，加上水流冲刷，稳定性差，出险局部坍塌现象且有蔓延趋势，故需对此段进行整治。项目内容主要为</w:t>
      </w:r>
      <w:r>
        <w:rPr>
          <w:rFonts w:hint="eastAsia" w:ascii="Times New Roman" w:hAnsi="Times New Roman" w:eastAsia="仿宋_GB2312"/>
          <w:sz w:val="32"/>
        </w:rPr>
        <w:t>晃州镇胜利村</w:t>
      </w:r>
      <w:r>
        <w:rPr>
          <w:rFonts w:hint="eastAsia" w:ascii="仿宋_GB2312" w:hAnsi="仿宋_GB2312" w:eastAsia="仿宋_GB2312" w:cs="仿宋_GB2312"/>
          <w:sz w:val="32"/>
        </w:rPr>
        <w:t>腾顺驾校</w:t>
      </w:r>
      <w:r>
        <w:rPr>
          <w:rFonts w:ascii="仿宋_GB2312" w:hAnsi="仿宋_GB2312" w:eastAsia="仿宋_GB2312" w:cs="仿宋_GB2312"/>
          <w:sz w:val="32"/>
        </w:rPr>
        <w:t>至</w:t>
      </w:r>
      <w:r>
        <w:rPr>
          <w:rFonts w:hint="eastAsia" w:ascii="仿宋_GB2312" w:hAnsi="仿宋_GB2312" w:eastAsia="仿宋_GB2312" w:cs="仿宋_GB2312"/>
          <w:sz w:val="32"/>
        </w:rPr>
        <w:t>污水处理厂</w:t>
      </w:r>
      <w:r>
        <w:rPr>
          <w:rFonts w:ascii="仿宋_GB2312" w:hAnsi="仿宋_GB2312" w:eastAsia="仿宋_GB2312" w:cs="仿宋_GB2312"/>
          <w:sz w:val="32"/>
        </w:rPr>
        <w:t>段</w:t>
      </w:r>
      <w:r>
        <w:rPr>
          <w:rFonts w:hint="eastAsia" w:ascii="仿宋_GB2312" w:hAnsi="仿宋_GB2312" w:eastAsia="仿宋_GB2312" w:cs="仿宋_GB2312"/>
          <w:sz w:val="32"/>
        </w:rPr>
        <w:t>新修护岸700</w:t>
      </w:r>
      <w:r>
        <w:rPr>
          <w:rFonts w:ascii="仿宋_GB2312" w:hAnsi="仿宋_GB2312" w:eastAsia="仿宋_GB2312" w:cs="仿宋_GB2312"/>
          <w:sz w:val="32"/>
        </w:rPr>
        <w:t>m</w:t>
      </w:r>
      <w:r>
        <w:rPr>
          <w:rFonts w:hint="eastAsia" w:ascii="仿宋_GB2312" w:hAnsi="仿宋_GB2312" w:eastAsia="仿宋_GB2312" w:cs="仿宋_GB2312"/>
          <w:sz w:val="32"/>
        </w:rPr>
        <w:t>，</w:t>
      </w:r>
      <w:r>
        <w:rPr>
          <w:rFonts w:ascii="仿宋_GB2312" w:hAnsi="仿宋_GB2312" w:eastAsia="仿宋_GB2312" w:cs="仿宋_GB2312"/>
          <w:sz w:val="32"/>
        </w:rPr>
        <w:t>新建</w:t>
      </w:r>
      <w:r>
        <w:rPr>
          <w:rFonts w:hint="eastAsia" w:ascii="仿宋_GB2312" w:hAnsi="仿宋_GB2312" w:eastAsia="仿宋_GB2312" w:cs="仿宋_GB2312"/>
          <w:sz w:val="32"/>
        </w:rPr>
        <w:t>下河踏步3个</w:t>
      </w:r>
      <w:r>
        <w:rPr>
          <w:rFonts w:ascii="仿宋_GB2312" w:hAnsi="仿宋_GB2312" w:eastAsia="仿宋_GB2312" w:cs="仿宋_GB2312"/>
          <w:sz w:val="32"/>
        </w:rPr>
        <w:t>，亲水平台</w:t>
      </w:r>
      <w:r>
        <w:rPr>
          <w:rFonts w:hint="eastAsia" w:ascii="仿宋_GB2312" w:hAnsi="仿宋_GB2312" w:eastAsia="仿宋_GB2312" w:cs="仿宋_GB2312"/>
          <w:sz w:val="32"/>
        </w:rPr>
        <w:t>2处</w:t>
      </w:r>
      <w:r>
        <w:rPr>
          <w:rFonts w:hint="eastAsia" w:ascii="仿宋_GB2312" w:hAnsi="Times New Roman" w:eastAsia="仿宋_GB2312" w:cs="Times New Roman"/>
          <w:sz w:val="32"/>
          <w:szCs w:val="32"/>
        </w:rPr>
        <w:t>，施工合同价格为994.38万元。</w:t>
      </w:r>
      <w:r>
        <w:rPr>
          <w:rFonts w:hint="eastAsia" w:ascii="仿宋_GB2312" w:eastAsia="仿宋_GB2312"/>
          <w:sz w:val="32"/>
          <w:szCs w:val="32"/>
        </w:rPr>
        <w:t>湖南省财政厅以《关于下达2021年第二批水安全保障工程专项中央预算内基建资金的通知》（湘财建指[2021]93号）下达中央预算内资金1111万元。</w:t>
      </w:r>
    </w:p>
    <w:p w14:paraId="049EE134">
      <w:pPr>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(二)项目绩效目标。</w:t>
      </w:r>
    </w:p>
    <w:p w14:paraId="73E376AD">
      <w:pPr>
        <w:ind w:firstLine="640" w:firstLineChars="200"/>
        <w:rPr>
          <w:rFonts w:ascii="仿宋_GB2312" w:eastAsia="仿宋_GB2312"/>
          <w:sz w:val="32"/>
          <w:szCs w:val="32"/>
        </w:rPr>
      </w:pPr>
      <w:r>
        <w:rPr>
          <w:rFonts w:hint="eastAsia" w:ascii="仿宋_GB2312" w:eastAsia="仿宋_GB2312"/>
          <w:sz w:val="32"/>
          <w:szCs w:val="32"/>
        </w:rPr>
        <w:t>依据选定的工程范围及工程建设任务，确定</w:t>
      </w:r>
      <w:r>
        <w:rPr>
          <w:rFonts w:hint="eastAsia" w:ascii="仿宋_GB2312" w:hAnsi="仿宋_GB2312" w:eastAsia="仿宋_GB2312" w:cs="仿宋_GB2312"/>
          <w:sz w:val="32"/>
          <w:szCs w:val="32"/>
        </w:rPr>
        <w:t>胜利森工科技园岸坡整治工程二期</w:t>
      </w:r>
      <w:r>
        <w:rPr>
          <w:rFonts w:hint="eastAsia" w:ascii="仿宋_GB2312" w:eastAsia="仿宋_GB2312"/>
          <w:sz w:val="32"/>
          <w:szCs w:val="32"/>
        </w:rPr>
        <w:t>的建设规模为</w:t>
      </w:r>
      <w:r>
        <w:rPr>
          <w:rFonts w:hint="eastAsia" w:ascii="Times New Roman" w:hAnsi="Times New Roman" w:eastAsia="仿宋_GB2312"/>
          <w:sz w:val="32"/>
        </w:rPr>
        <w:t>晃州镇胜利村</w:t>
      </w:r>
      <w:r>
        <w:rPr>
          <w:rFonts w:hint="eastAsia" w:ascii="仿宋_GB2312" w:hAnsi="仿宋_GB2312" w:eastAsia="仿宋_GB2312" w:cs="仿宋_GB2312"/>
          <w:sz w:val="32"/>
        </w:rPr>
        <w:t>腾顺驾校</w:t>
      </w:r>
      <w:r>
        <w:rPr>
          <w:rFonts w:ascii="仿宋_GB2312" w:hAnsi="仿宋_GB2312" w:eastAsia="仿宋_GB2312" w:cs="仿宋_GB2312"/>
          <w:sz w:val="32"/>
        </w:rPr>
        <w:t>至</w:t>
      </w:r>
      <w:r>
        <w:rPr>
          <w:rFonts w:hint="eastAsia" w:ascii="仿宋_GB2312" w:hAnsi="仿宋_GB2312" w:eastAsia="仿宋_GB2312" w:cs="仿宋_GB2312"/>
          <w:sz w:val="32"/>
        </w:rPr>
        <w:t>污水处理厂</w:t>
      </w:r>
      <w:r>
        <w:rPr>
          <w:rFonts w:ascii="仿宋_GB2312" w:hAnsi="仿宋_GB2312" w:eastAsia="仿宋_GB2312" w:cs="仿宋_GB2312"/>
          <w:sz w:val="32"/>
        </w:rPr>
        <w:t>段</w:t>
      </w:r>
      <w:r>
        <w:rPr>
          <w:rFonts w:hint="eastAsia" w:ascii="仿宋_GB2312" w:hAnsi="仿宋_GB2312" w:eastAsia="仿宋_GB2312" w:cs="仿宋_GB2312"/>
          <w:sz w:val="32"/>
        </w:rPr>
        <w:t>新修护岸700</w:t>
      </w:r>
      <w:r>
        <w:rPr>
          <w:rFonts w:ascii="仿宋_GB2312" w:hAnsi="仿宋_GB2312" w:eastAsia="仿宋_GB2312" w:cs="仿宋_GB2312"/>
          <w:sz w:val="32"/>
        </w:rPr>
        <w:t>m</w:t>
      </w:r>
      <w:r>
        <w:rPr>
          <w:rFonts w:hint="eastAsia" w:ascii="仿宋_GB2312" w:hAnsi="仿宋_GB2312" w:eastAsia="仿宋_GB2312" w:cs="仿宋_GB2312"/>
          <w:sz w:val="32"/>
        </w:rPr>
        <w:t>，</w:t>
      </w:r>
      <w:r>
        <w:rPr>
          <w:rFonts w:ascii="仿宋_GB2312" w:hAnsi="仿宋_GB2312" w:eastAsia="仿宋_GB2312" w:cs="仿宋_GB2312"/>
          <w:sz w:val="32"/>
        </w:rPr>
        <w:t>新建</w:t>
      </w:r>
      <w:r>
        <w:rPr>
          <w:rFonts w:hint="eastAsia" w:ascii="仿宋_GB2312" w:hAnsi="仿宋_GB2312" w:eastAsia="仿宋_GB2312" w:cs="仿宋_GB2312"/>
          <w:sz w:val="32"/>
        </w:rPr>
        <w:t>下河踏步3个</w:t>
      </w:r>
      <w:r>
        <w:rPr>
          <w:rFonts w:ascii="仿宋_GB2312" w:hAnsi="仿宋_GB2312" w:eastAsia="仿宋_GB2312" w:cs="仿宋_GB2312"/>
          <w:sz w:val="32"/>
        </w:rPr>
        <w:t>，亲水平台</w:t>
      </w:r>
      <w:r>
        <w:rPr>
          <w:rFonts w:hint="eastAsia" w:ascii="仿宋_GB2312" w:hAnsi="仿宋_GB2312" w:eastAsia="仿宋_GB2312" w:cs="仿宋_GB2312"/>
          <w:sz w:val="32"/>
        </w:rPr>
        <w:t>2处</w:t>
      </w:r>
      <w:r>
        <w:rPr>
          <w:rFonts w:hint="eastAsia" w:ascii="仿宋_GB2312" w:eastAsia="仿宋_GB2312"/>
          <w:sz w:val="32"/>
          <w:szCs w:val="32"/>
        </w:rPr>
        <w:t>。</w:t>
      </w:r>
    </w:p>
    <w:p w14:paraId="681CA23B">
      <w:pPr>
        <w:spacing w:line="5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二、绩效评价工作开展情况</w:t>
      </w:r>
    </w:p>
    <w:p w14:paraId="598DB71E">
      <w:pPr>
        <w:ind w:firstLine="640" w:firstLineChars="200"/>
        <w:rPr>
          <w:rFonts w:ascii="仿宋_GB2312" w:eastAsia="仿宋_GB2312"/>
          <w:sz w:val="32"/>
          <w:szCs w:val="32"/>
        </w:rPr>
      </w:pPr>
      <w:r>
        <w:rPr>
          <w:rFonts w:hint="eastAsia" w:ascii="仿宋_GB2312" w:eastAsia="仿宋_GB2312"/>
          <w:sz w:val="32"/>
          <w:szCs w:val="32"/>
        </w:rPr>
        <w:t>(一)绩效评价目的、对象和范围。</w:t>
      </w:r>
    </w:p>
    <w:p w14:paraId="37469848">
      <w:pPr>
        <w:ind w:firstLine="640" w:firstLineChars="200"/>
        <w:rPr>
          <w:rFonts w:ascii="仿宋_GB2312" w:eastAsia="仿宋_GB2312"/>
          <w:sz w:val="32"/>
          <w:szCs w:val="32"/>
        </w:rPr>
      </w:pPr>
      <w:r>
        <w:rPr>
          <w:rFonts w:hint="eastAsia" w:ascii="仿宋_GB2312" w:eastAsia="仿宋_GB2312"/>
          <w:sz w:val="32"/>
          <w:szCs w:val="32"/>
        </w:rPr>
        <w:t>绩效评价目的是为进一步规范专项资金管理，强化绩效和责任意识，切实提高专项资金使用效益。评价对像为</w:t>
      </w:r>
      <w:r>
        <w:rPr>
          <w:rFonts w:hint="eastAsia" w:ascii="仿宋_GB2312" w:hAnsi="仿宋_GB2312" w:eastAsia="仿宋_GB2312" w:cs="仿宋_GB2312"/>
          <w:sz w:val="32"/>
          <w:szCs w:val="32"/>
        </w:rPr>
        <w:t>胜利森工科技园岸坡整治工程二期</w:t>
      </w:r>
      <w:r>
        <w:rPr>
          <w:rFonts w:hint="eastAsia" w:ascii="仿宋_GB2312" w:eastAsia="仿宋_GB2312"/>
          <w:sz w:val="32"/>
          <w:szCs w:val="32"/>
        </w:rPr>
        <w:t>。评价范围包括</w:t>
      </w:r>
      <w:r>
        <w:rPr>
          <w:rFonts w:hint="eastAsia" w:ascii="仿宋_GB2312" w:hAnsi="仿宋_GB2312" w:eastAsia="仿宋_GB2312" w:cs="仿宋_GB2312"/>
          <w:sz w:val="32"/>
          <w:szCs w:val="32"/>
        </w:rPr>
        <w:t>胜利森工科技园岸坡整治工程二期</w:t>
      </w:r>
      <w:r>
        <w:rPr>
          <w:rFonts w:hint="eastAsia" w:ascii="仿宋_GB2312" w:eastAsia="仿宋_GB2312"/>
          <w:sz w:val="32"/>
          <w:szCs w:val="32"/>
        </w:rPr>
        <w:t>。</w:t>
      </w:r>
    </w:p>
    <w:p w14:paraId="35A191D2">
      <w:pPr>
        <w:ind w:firstLine="640" w:firstLineChars="200"/>
        <w:rPr>
          <w:rFonts w:ascii="仿宋_GB2312" w:eastAsia="仿宋_GB2312"/>
          <w:sz w:val="32"/>
          <w:szCs w:val="32"/>
        </w:rPr>
      </w:pPr>
      <w:r>
        <w:rPr>
          <w:rFonts w:hint="eastAsia" w:ascii="仿宋_GB2312" w:eastAsia="仿宋_GB2312"/>
          <w:sz w:val="32"/>
          <w:szCs w:val="32"/>
        </w:rPr>
        <w:t>(二)绩效评价原则、评价指标体系、评价方法、评价标准。</w:t>
      </w:r>
    </w:p>
    <w:p w14:paraId="3D1915F2">
      <w:pPr>
        <w:ind w:firstLine="640" w:firstLineChars="200"/>
        <w:rPr>
          <w:rFonts w:ascii="仿宋_GB2312" w:eastAsia="仿宋_GB2312"/>
          <w:sz w:val="32"/>
          <w:szCs w:val="32"/>
        </w:rPr>
      </w:pPr>
      <w:r>
        <w:rPr>
          <w:rFonts w:hint="eastAsia" w:ascii="仿宋_GB2312" w:eastAsia="仿宋_GB2312"/>
          <w:sz w:val="32"/>
          <w:szCs w:val="32"/>
        </w:rPr>
        <w:t>本次绩效评价采用自评的方式，遵行客观公正、公开透明的原则，以资料核查、访谈、座谈、问卷调查、选点抽查为基础，综合运用对比分析等方法，从决策、管理、产出、效益四个方面对项目资金的使用管理、综合效益等内容进行评价（评价指标体系详见附表）。</w:t>
      </w:r>
    </w:p>
    <w:p w14:paraId="6F8C8D82">
      <w:pPr>
        <w:ind w:firstLine="640" w:firstLineChars="200"/>
        <w:rPr>
          <w:rFonts w:ascii="仿宋_GB2312" w:eastAsia="仿宋_GB2312"/>
          <w:sz w:val="32"/>
          <w:szCs w:val="32"/>
        </w:rPr>
      </w:pPr>
      <w:r>
        <w:rPr>
          <w:rFonts w:hint="eastAsia" w:ascii="仿宋_GB2312" w:eastAsia="仿宋_GB2312"/>
          <w:sz w:val="32"/>
          <w:szCs w:val="32"/>
        </w:rPr>
        <w:t>绩效评价等级设置为优秀、良好、较差、差四级，其中，大于或等于90分的为优、80分（含）至90分的为良，60分（含）至80分的为较差、小于60分的为差。</w:t>
      </w:r>
    </w:p>
    <w:p w14:paraId="5AF5792A">
      <w:pPr>
        <w:ind w:firstLine="640" w:firstLineChars="200"/>
        <w:rPr>
          <w:rFonts w:ascii="仿宋_GB2312" w:eastAsia="仿宋_GB2312"/>
          <w:sz w:val="32"/>
          <w:szCs w:val="32"/>
        </w:rPr>
      </w:pPr>
      <w:r>
        <w:rPr>
          <w:rFonts w:hint="eastAsia" w:ascii="仿宋_GB2312" w:eastAsia="仿宋_GB2312"/>
          <w:sz w:val="32"/>
          <w:szCs w:val="32"/>
        </w:rPr>
        <w:t>(三)绩效评价工作过程。</w:t>
      </w:r>
    </w:p>
    <w:p w14:paraId="1521FEA7">
      <w:pPr>
        <w:ind w:firstLine="640" w:firstLineChars="200"/>
        <w:rPr>
          <w:rFonts w:hint="eastAsia" w:ascii="宋体" w:hAnsi="宋体" w:cs="宋体"/>
          <w:b/>
          <w:sz w:val="32"/>
          <w:szCs w:val="32"/>
          <w:lang w:val="en-US" w:eastAsia="zh-CN" w:bidi="ar-SA"/>
        </w:rPr>
      </w:pPr>
      <w:r>
        <w:rPr>
          <w:rFonts w:hint="eastAsia" w:ascii="仿宋_GB2312" w:eastAsia="仿宋_GB2312"/>
          <w:sz w:val="32"/>
          <w:szCs w:val="32"/>
        </w:rPr>
        <w:t>根据</w:t>
      </w:r>
      <w:r>
        <w:rPr>
          <w:rFonts w:hint="eastAsia" w:ascii="仿宋_GB2312" w:eastAsia="仿宋_GB2312"/>
          <w:color w:val="000000"/>
          <w:sz w:val="32"/>
          <w:szCs w:val="32"/>
        </w:rPr>
        <w:t>《中共中央 国务院关于全面实施预算绩效管理的意见》（中发〔2018〕34号）、《中共湖南省委办公厅 湖南省人民政府办公厅关于全面实施预算绩效管理的实施意见》（湘办发〔2019〕10号）、《项目支出绩效评价管理办法》（财预〔2020〕10号）</w:t>
      </w:r>
      <w:r>
        <w:rPr>
          <w:rFonts w:hint="eastAsia" w:ascii="仿宋_GB2312" w:eastAsia="仿宋_GB2312"/>
          <w:sz w:val="32"/>
          <w:szCs w:val="32"/>
          <w:lang w:eastAsia="zh-CN"/>
        </w:rPr>
        <w:t>、</w:t>
      </w:r>
      <w:r>
        <w:rPr>
          <w:rFonts w:hint="eastAsia" w:ascii="仿宋_GB2312" w:eastAsia="仿宋_GB2312"/>
          <w:sz w:val="32"/>
          <w:szCs w:val="32"/>
        </w:rPr>
        <w:t>《新晃侗族自治县财政局关于开展202</w:t>
      </w:r>
      <w:r>
        <w:rPr>
          <w:rFonts w:hint="eastAsia" w:ascii="仿宋_GB2312" w:eastAsia="仿宋_GB2312"/>
          <w:sz w:val="32"/>
          <w:szCs w:val="32"/>
          <w:lang w:val="en-US" w:eastAsia="zh-CN"/>
        </w:rPr>
        <w:t>4</w:t>
      </w:r>
      <w:r>
        <w:rPr>
          <w:rFonts w:hint="eastAsia" w:ascii="仿宋_GB2312" w:eastAsia="仿宋_GB2312"/>
          <w:sz w:val="32"/>
          <w:szCs w:val="32"/>
        </w:rPr>
        <w:t>年度部门预算支出绩效自评工作的通知》（晃财绩〔2025〕1号）等文件要求，我单位成立了绩效自评工作小组，对</w:t>
      </w:r>
      <w:r>
        <w:rPr>
          <w:rFonts w:hint="eastAsia" w:ascii="仿宋_GB2312" w:hAnsi="仿宋_GB2312" w:eastAsia="仿宋_GB2312" w:cs="仿宋_GB2312"/>
          <w:sz w:val="32"/>
          <w:lang w:eastAsia="zh-CN"/>
        </w:rPr>
        <w:t>新晃县</w:t>
      </w:r>
      <w:r>
        <w:rPr>
          <w:rFonts w:hint="eastAsia" w:ascii="仿宋_GB2312" w:hAnsi="Times New Roman" w:eastAsia="仿宋_GB2312" w:cs="Times New Roman"/>
          <w:sz w:val="32"/>
          <w:szCs w:val="32"/>
          <w:lang w:val="en-US" w:eastAsia="zh-CN"/>
        </w:rPr>
        <w:t>朝阳水库除险加固工程</w:t>
      </w:r>
      <w:r>
        <w:rPr>
          <w:rFonts w:hint="eastAsia" w:ascii="仿宋_GB2312" w:eastAsia="仿宋_GB2312"/>
          <w:sz w:val="32"/>
          <w:szCs w:val="32"/>
        </w:rPr>
        <w:t>支出开展了绩效自评工作。组织人员收集项目资料，查看会计凭证，在规定的时间内，对项目的实施进程进行了全面、科学、细致的评价。</w:t>
      </w:r>
    </w:p>
    <w:p w14:paraId="13B4AC84">
      <w:pPr>
        <w:spacing w:line="5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三、综合评价情况及评价结论</w:t>
      </w:r>
    </w:p>
    <w:p w14:paraId="04166668">
      <w:pPr>
        <w:ind w:firstLine="640" w:firstLineChars="200"/>
        <w:rPr>
          <w:rFonts w:ascii="仿宋_GB2312" w:eastAsia="仿宋_GB2312"/>
          <w:sz w:val="32"/>
          <w:szCs w:val="32"/>
        </w:rPr>
      </w:pPr>
      <w:r>
        <w:rPr>
          <w:rFonts w:hint="eastAsia" w:ascii="仿宋_GB2312" w:eastAsia="仿宋_GB2312"/>
          <w:sz w:val="32"/>
          <w:szCs w:val="32"/>
        </w:rPr>
        <w:t>本次自评，对照项目绩效目标，从项目预算编制、项目组织管理、资金使用、项目产出、项目效益、满意度等方面逐一分析评价，总体自评得分100分，评级结果为“优秀”。</w:t>
      </w:r>
    </w:p>
    <w:p w14:paraId="63480657">
      <w:pPr>
        <w:spacing w:line="5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四、绩效评价指标分析</w:t>
      </w:r>
    </w:p>
    <w:p w14:paraId="7A615C1A">
      <w:pPr>
        <w:ind w:firstLine="640" w:firstLineChars="200"/>
        <w:rPr>
          <w:rFonts w:ascii="仿宋_GB2312" w:eastAsia="仿宋_GB2312"/>
          <w:sz w:val="32"/>
          <w:szCs w:val="32"/>
        </w:rPr>
      </w:pPr>
      <w:r>
        <w:rPr>
          <w:rFonts w:hint="eastAsia" w:ascii="仿宋_GB2312" w:eastAsia="仿宋_GB2312"/>
          <w:sz w:val="32"/>
          <w:szCs w:val="32"/>
        </w:rPr>
        <w:t>(一)项目决策情况。</w:t>
      </w:r>
    </w:p>
    <w:p w14:paraId="1D8D87F7">
      <w:pPr>
        <w:ind w:firstLine="640" w:firstLineChars="200"/>
        <w:rPr>
          <w:rFonts w:ascii="仿宋_GB2312" w:eastAsia="仿宋_GB2312"/>
          <w:sz w:val="32"/>
          <w:szCs w:val="32"/>
        </w:rPr>
      </w:pPr>
      <w:r>
        <w:rPr>
          <w:rFonts w:hint="eastAsia" w:ascii="仿宋_GB2312" w:eastAsia="仿宋_GB2312"/>
          <w:sz w:val="32"/>
          <w:szCs w:val="32"/>
        </w:rPr>
        <w:t>该项目属于沅水重要河段治理工程，2018年怀化市发改委以(怀发改农[2018]10号)下达了《关于湖南省沅水重要河段治理工程（新晃酒店塘化工小区等5段岸坡整治工程）可行性研究报告的批复》。2020年怀化市水利局以（怀水建管[2020]3号）下达了《关于新晃县胜利森工科技园岸坡整治工程初步设计的批复》。项目预算科学、合理，预期绩效编制无问题。该项指标目标值10分，自评得分10分。</w:t>
      </w:r>
    </w:p>
    <w:p w14:paraId="6D4E86B9">
      <w:pPr>
        <w:ind w:firstLine="640" w:firstLineChars="200"/>
        <w:rPr>
          <w:rFonts w:ascii="仿宋_GB2312" w:eastAsia="仿宋_GB2312"/>
          <w:sz w:val="32"/>
          <w:szCs w:val="32"/>
        </w:rPr>
      </w:pPr>
      <w:r>
        <w:rPr>
          <w:rFonts w:hint="eastAsia" w:ascii="仿宋_GB2312" w:eastAsia="仿宋_GB2312"/>
          <w:sz w:val="32"/>
          <w:szCs w:val="32"/>
        </w:rPr>
        <w:t>(二)项目过程情况。</w:t>
      </w:r>
    </w:p>
    <w:p w14:paraId="20077F36">
      <w:pPr>
        <w:ind w:firstLine="640" w:firstLineChars="200"/>
        <w:rPr>
          <w:rFonts w:ascii="仿宋_GB2312" w:eastAsia="仿宋_GB2312"/>
          <w:sz w:val="32"/>
          <w:szCs w:val="32"/>
        </w:rPr>
      </w:pPr>
      <w:r>
        <w:rPr>
          <w:rFonts w:hint="eastAsia" w:ascii="仿宋_GB2312" w:eastAsia="仿宋_GB2312"/>
          <w:sz w:val="32"/>
          <w:szCs w:val="32"/>
        </w:rPr>
        <w:t>该项目遵循项目法人制、招投标制、监理制等建设项目管理制度。目前项目主体已完工，202</w:t>
      </w:r>
      <w:r>
        <w:rPr>
          <w:rFonts w:hint="eastAsia" w:ascii="仿宋_GB2312" w:eastAsia="仿宋_GB2312"/>
          <w:sz w:val="32"/>
          <w:szCs w:val="32"/>
          <w:lang w:val="en-US" w:eastAsia="zh-CN"/>
        </w:rPr>
        <w:t>4</w:t>
      </w:r>
      <w:r>
        <w:rPr>
          <w:rFonts w:hint="eastAsia" w:ascii="仿宋_GB2312" w:eastAsia="仿宋_GB2312"/>
          <w:sz w:val="32"/>
          <w:szCs w:val="32"/>
        </w:rPr>
        <w:t>年完成支出313.952万元，工程款147万、监理费3万、占地罚款163.952万，支出符合国家相关法律法规、财务管理制度等规定，且均在预算范围内，无与本项目预算不相符或无关的资金支出。该项指标目标值30分，自评分得分30分。</w:t>
      </w:r>
    </w:p>
    <w:p w14:paraId="62A70703">
      <w:pPr>
        <w:ind w:firstLine="640" w:firstLineChars="200"/>
        <w:rPr>
          <w:rFonts w:ascii="仿宋_GB2312" w:eastAsia="仿宋_GB2312"/>
          <w:sz w:val="32"/>
          <w:szCs w:val="32"/>
        </w:rPr>
      </w:pPr>
      <w:r>
        <w:rPr>
          <w:rFonts w:hint="eastAsia" w:ascii="仿宋_GB2312" w:eastAsia="仿宋_GB2312"/>
          <w:sz w:val="32"/>
          <w:szCs w:val="32"/>
        </w:rPr>
        <w:t>(三)项目产出情况。</w:t>
      </w:r>
    </w:p>
    <w:p w14:paraId="0F87C34D">
      <w:pPr>
        <w:ind w:firstLine="640" w:firstLineChars="200"/>
        <w:rPr>
          <w:rFonts w:ascii="仿宋_GB2312" w:eastAsia="仿宋_GB2312"/>
          <w:sz w:val="32"/>
          <w:szCs w:val="32"/>
        </w:rPr>
      </w:pPr>
      <w:r>
        <w:rPr>
          <w:rFonts w:hint="eastAsia" w:ascii="仿宋_GB2312" w:eastAsia="仿宋_GB2312"/>
          <w:sz w:val="32"/>
          <w:szCs w:val="32"/>
        </w:rPr>
        <w:t>完成岸坡治理700米，达到绩效目标，该项指标目标值30分，自评分得分30分。</w:t>
      </w:r>
    </w:p>
    <w:p w14:paraId="447AA955">
      <w:pPr>
        <w:ind w:firstLine="640" w:firstLineChars="200"/>
        <w:rPr>
          <w:rFonts w:ascii="仿宋_GB2312" w:eastAsia="仿宋_GB2312"/>
          <w:sz w:val="32"/>
          <w:szCs w:val="32"/>
        </w:rPr>
      </w:pPr>
      <w:r>
        <w:rPr>
          <w:rFonts w:hint="eastAsia" w:ascii="仿宋_GB2312" w:eastAsia="仿宋_GB2312"/>
          <w:sz w:val="32"/>
          <w:szCs w:val="32"/>
        </w:rPr>
        <w:t>(四)项目效益情况。</w:t>
      </w:r>
    </w:p>
    <w:p w14:paraId="26ED1C54">
      <w:pPr>
        <w:ind w:firstLine="640" w:firstLineChars="200"/>
        <w:rPr>
          <w:rFonts w:ascii="仿宋_GB2312" w:eastAsia="仿宋_GB2312"/>
          <w:sz w:val="32"/>
          <w:szCs w:val="32"/>
        </w:rPr>
      </w:pPr>
      <w:r>
        <w:rPr>
          <w:rFonts w:hint="eastAsia" w:ascii="仿宋_GB2312" w:eastAsia="仿宋_GB2312"/>
          <w:sz w:val="32"/>
          <w:szCs w:val="32"/>
        </w:rPr>
        <w:t>经济效益：项目建成后，改善城区生产生活环境、发展新城区带来新的经济增长点，项目实施达到了预期效益和目标。</w:t>
      </w:r>
    </w:p>
    <w:p w14:paraId="7594DB45">
      <w:pPr>
        <w:ind w:firstLine="640" w:firstLineChars="200"/>
        <w:rPr>
          <w:rFonts w:ascii="仿宋_GB2312" w:eastAsia="仿宋_GB2312"/>
          <w:sz w:val="32"/>
          <w:szCs w:val="32"/>
        </w:rPr>
      </w:pPr>
      <w:r>
        <w:rPr>
          <w:rFonts w:hint="eastAsia" w:ascii="仿宋_GB2312" w:eastAsia="仿宋_GB2312"/>
          <w:sz w:val="32"/>
          <w:szCs w:val="32"/>
        </w:rPr>
        <w:t>社会效益：项目建成后，保障城乡人民生命财产安全，增强人们的安全感，有利于社会的安定及经济发展，社会效益显著。</w:t>
      </w:r>
    </w:p>
    <w:p w14:paraId="693D9A3E">
      <w:pPr>
        <w:ind w:firstLine="640" w:firstLineChars="200"/>
        <w:rPr>
          <w:rFonts w:ascii="仿宋_GB2312" w:eastAsia="仿宋_GB2312"/>
          <w:sz w:val="32"/>
          <w:szCs w:val="32"/>
        </w:rPr>
      </w:pPr>
      <w:r>
        <w:rPr>
          <w:rFonts w:hint="eastAsia" w:ascii="仿宋_GB2312" w:eastAsia="仿宋_GB2312"/>
          <w:sz w:val="32"/>
          <w:szCs w:val="32"/>
        </w:rPr>
        <w:t>生态效益：项目建成后，可保护700米河道沿岸的防洪抗灾能力。该项指标目标值20分，实得分20分。</w:t>
      </w:r>
    </w:p>
    <w:p w14:paraId="21557BBE">
      <w:pPr>
        <w:ind w:firstLine="640" w:firstLineChars="200"/>
        <w:rPr>
          <w:rFonts w:ascii="仿宋_GB2312" w:eastAsia="仿宋_GB2312"/>
          <w:sz w:val="32"/>
          <w:szCs w:val="32"/>
        </w:rPr>
      </w:pPr>
      <w:r>
        <w:rPr>
          <w:rFonts w:hint="eastAsia" w:ascii="仿宋_GB2312" w:eastAsia="仿宋_GB2312"/>
          <w:sz w:val="32"/>
          <w:szCs w:val="32"/>
        </w:rPr>
        <w:t>（五）</w:t>
      </w:r>
      <w:r>
        <w:rPr>
          <w:rFonts w:ascii="仿宋_GB2312" w:eastAsia="仿宋_GB2312"/>
          <w:sz w:val="32"/>
          <w:szCs w:val="32"/>
        </w:rPr>
        <w:t>满意度指标完成情况分析。</w:t>
      </w:r>
    </w:p>
    <w:p w14:paraId="52CABCC1">
      <w:pPr>
        <w:ind w:firstLine="640" w:firstLineChars="200"/>
        <w:rPr>
          <w:rFonts w:ascii="仿宋_GB2312" w:eastAsia="仿宋_GB2312"/>
          <w:sz w:val="32"/>
          <w:szCs w:val="32"/>
        </w:rPr>
      </w:pPr>
      <w:r>
        <w:rPr>
          <w:rFonts w:ascii="仿宋_GB2312" w:eastAsia="仿宋_GB2312"/>
          <w:sz w:val="32"/>
          <w:szCs w:val="32"/>
        </w:rPr>
        <w:t>项目</w:t>
      </w:r>
      <w:r>
        <w:rPr>
          <w:rFonts w:hint="eastAsia" w:ascii="仿宋_GB2312" w:eastAsia="仿宋_GB2312"/>
          <w:sz w:val="32"/>
          <w:szCs w:val="32"/>
        </w:rPr>
        <w:t>的</w:t>
      </w:r>
      <w:r>
        <w:rPr>
          <w:rFonts w:ascii="仿宋_GB2312" w:eastAsia="仿宋_GB2312"/>
          <w:sz w:val="32"/>
          <w:szCs w:val="32"/>
        </w:rPr>
        <w:t>实施，</w:t>
      </w:r>
      <w:r>
        <w:rPr>
          <w:rFonts w:hint="eastAsia" w:ascii="仿宋_GB2312" w:eastAsia="仿宋_GB2312"/>
          <w:sz w:val="32"/>
          <w:szCs w:val="32"/>
        </w:rPr>
        <w:t>已</w:t>
      </w:r>
      <w:r>
        <w:rPr>
          <w:rFonts w:ascii="仿宋_GB2312" w:eastAsia="仿宋_GB2312"/>
          <w:sz w:val="32"/>
          <w:szCs w:val="32"/>
        </w:rPr>
        <w:t>建项目已良性运转，</w:t>
      </w:r>
      <w:r>
        <w:rPr>
          <w:rFonts w:hint="eastAsia" w:ascii="仿宋_GB2312" w:eastAsia="仿宋_GB2312"/>
          <w:sz w:val="32"/>
          <w:szCs w:val="32"/>
        </w:rPr>
        <w:t>得到受益村组和群众大力支持，群众满意度较高，通过调查，满意度达到了</w:t>
      </w:r>
      <w:r>
        <w:rPr>
          <w:rFonts w:ascii="仿宋_GB2312" w:eastAsia="仿宋_GB2312"/>
          <w:sz w:val="32"/>
          <w:szCs w:val="32"/>
        </w:rPr>
        <w:t>9</w:t>
      </w:r>
      <w:r>
        <w:rPr>
          <w:rFonts w:hint="eastAsia" w:ascii="仿宋_GB2312" w:eastAsia="仿宋_GB2312"/>
          <w:sz w:val="32"/>
          <w:szCs w:val="32"/>
        </w:rPr>
        <w:t>5%以</w:t>
      </w:r>
      <w:r>
        <w:rPr>
          <w:rFonts w:ascii="仿宋_GB2312" w:eastAsia="仿宋_GB2312"/>
          <w:sz w:val="32"/>
          <w:szCs w:val="32"/>
        </w:rPr>
        <w:t>上</w:t>
      </w:r>
      <w:r>
        <w:rPr>
          <w:rFonts w:hint="eastAsia" w:ascii="仿宋_GB2312" w:eastAsia="仿宋_GB2312"/>
          <w:sz w:val="32"/>
          <w:szCs w:val="32"/>
        </w:rPr>
        <w:t>。该项指标目标值10分，自评分得分10分。</w:t>
      </w:r>
    </w:p>
    <w:p w14:paraId="4367FAC4">
      <w:pPr>
        <w:spacing w:line="5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五、主要经验及做法、存在的问题及原因分析</w:t>
      </w:r>
    </w:p>
    <w:p w14:paraId="061CFC45">
      <w:pPr>
        <w:spacing w:line="360" w:lineRule="auto"/>
        <w:ind w:firstLine="640" w:firstLineChars="200"/>
        <w:rPr>
          <w:rFonts w:ascii="仿宋_GB2312" w:hAnsi="仿宋" w:eastAsia="仿宋_GB2312"/>
          <w:bCs/>
          <w:sz w:val="32"/>
          <w:szCs w:val="32"/>
        </w:rPr>
      </w:pPr>
      <w:r>
        <w:rPr>
          <w:rFonts w:hint="eastAsia" w:ascii="仿宋_GB2312" w:hAnsi="仿宋" w:eastAsia="仿宋_GB2312"/>
          <w:bCs/>
          <w:sz w:val="32"/>
          <w:szCs w:val="32"/>
        </w:rPr>
        <w:t>经验及做法 :1、科学合理做好前期工作。2、强化工程质量管理。确保项目资金效益发挥，保证工程质量。</w:t>
      </w:r>
    </w:p>
    <w:p w14:paraId="482A9DE7">
      <w:pPr>
        <w:spacing w:line="360" w:lineRule="auto"/>
        <w:ind w:firstLine="640" w:firstLineChars="200"/>
        <w:rPr>
          <w:rFonts w:ascii="仿宋_GB2312" w:hAnsi="仿宋" w:eastAsia="仿宋_GB2312"/>
          <w:bCs/>
          <w:sz w:val="32"/>
          <w:szCs w:val="32"/>
        </w:rPr>
      </w:pPr>
      <w:r>
        <w:rPr>
          <w:rFonts w:hint="eastAsia" w:ascii="仿宋_GB2312" w:hAnsi="仿宋" w:eastAsia="仿宋_GB2312"/>
          <w:bCs/>
          <w:sz w:val="32"/>
          <w:szCs w:val="32"/>
        </w:rPr>
        <w:t>存在的问题: 我县财政压力大，工程进度款难以及时支付影响工程进度。</w:t>
      </w:r>
    </w:p>
    <w:p w14:paraId="1839F768">
      <w:pPr>
        <w:spacing w:line="5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六、有关建议</w:t>
      </w:r>
    </w:p>
    <w:p w14:paraId="1FB7FA75">
      <w:pPr>
        <w:spacing w:line="360" w:lineRule="auto"/>
        <w:ind w:firstLine="640" w:firstLineChars="200"/>
        <w:rPr>
          <w:rFonts w:ascii="仿宋_GB2312" w:hAnsi="仿宋" w:eastAsia="仿宋_GB2312"/>
          <w:bCs/>
          <w:sz w:val="32"/>
          <w:szCs w:val="32"/>
        </w:rPr>
      </w:pPr>
      <w:r>
        <w:rPr>
          <w:rFonts w:hint="eastAsia" w:ascii="仿宋_GB2312" w:hAnsi="仿宋" w:eastAsia="仿宋_GB2312"/>
          <w:bCs/>
          <w:sz w:val="32"/>
          <w:szCs w:val="32"/>
        </w:rPr>
        <w:t>建议财政尽早落实项目资金，按工程进度支付款项。二期项目施工合同</w:t>
      </w:r>
      <w:r>
        <w:rPr>
          <w:rFonts w:hint="eastAsia" w:ascii="仿宋_GB2312" w:hAnsi="Times New Roman" w:eastAsia="仿宋_GB2312" w:cs="Times New Roman"/>
          <w:sz w:val="32"/>
          <w:szCs w:val="32"/>
        </w:rPr>
        <w:t>994.38</w:t>
      </w:r>
      <w:r>
        <w:rPr>
          <w:rFonts w:hint="eastAsia" w:ascii="仿宋_GB2312" w:hAnsi="仿宋" w:eastAsia="仿宋_GB2312"/>
          <w:bCs/>
          <w:sz w:val="32"/>
          <w:szCs w:val="32"/>
        </w:rPr>
        <w:t>万元，工程主体已完工</w:t>
      </w:r>
      <w:r>
        <w:rPr>
          <w:rFonts w:hint="eastAsia" w:ascii="仿宋_GB2312" w:hAnsi="仿宋" w:eastAsia="仿宋_GB2312"/>
          <w:bCs/>
          <w:sz w:val="32"/>
          <w:szCs w:val="32"/>
          <w:lang w:val="en-US" w:eastAsia="zh-CN"/>
        </w:rPr>
        <w:t>及审计</w:t>
      </w:r>
      <w:r>
        <w:rPr>
          <w:rFonts w:hint="eastAsia" w:ascii="仿宋_GB2312" w:hAnsi="仿宋" w:eastAsia="仿宋_GB2312"/>
          <w:bCs/>
          <w:sz w:val="32"/>
          <w:szCs w:val="32"/>
        </w:rPr>
        <w:t>，目前仅支付施工工程进度款</w:t>
      </w:r>
      <w:r>
        <w:rPr>
          <w:rFonts w:hint="eastAsia" w:ascii="仿宋_GB2312" w:hAnsi="仿宋" w:eastAsia="仿宋_GB2312"/>
          <w:bCs/>
          <w:sz w:val="32"/>
          <w:szCs w:val="32"/>
          <w:lang w:val="en-US" w:eastAsia="zh-CN"/>
        </w:rPr>
        <w:t>665.99</w:t>
      </w:r>
      <w:r>
        <w:rPr>
          <w:rFonts w:hint="eastAsia" w:ascii="仿宋_GB2312" w:hAnsi="仿宋" w:eastAsia="仿宋_GB2312"/>
          <w:bCs/>
          <w:sz w:val="32"/>
          <w:szCs w:val="32"/>
        </w:rPr>
        <w:t>万元。建议积极向县委县政府汇报，加强部门的衔接，积极争取项目资金支付，确保项目顺利推进。</w:t>
      </w:r>
    </w:p>
    <w:p w14:paraId="28418F3E">
      <w:pPr>
        <w:spacing w:line="520" w:lineRule="exact"/>
        <w:ind w:firstLine="640" w:firstLineChars="200"/>
        <w:jc w:val="left"/>
        <w:rPr>
          <w:rFonts w:ascii="仿宋_GB2312" w:hAnsi="仿宋_GB2312" w:eastAsia="仿宋_GB2312" w:cs="仿宋_GB2312"/>
          <w:sz w:val="32"/>
          <w:szCs w:val="32"/>
        </w:rPr>
      </w:pPr>
    </w:p>
    <w:p w14:paraId="400343A8">
      <w:pPr>
        <w:spacing w:line="520" w:lineRule="exact"/>
        <w:ind w:firstLine="3520" w:firstLineChars="11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ascii="仿宋_GB2312" w:hAnsi="仿宋_GB2312" w:eastAsia="仿宋_GB2312" w:cs="仿宋_GB2312"/>
          <w:sz w:val="32"/>
          <w:szCs w:val="32"/>
        </w:rPr>
        <w:t>水利局</w:t>
      </w:r>
    </w:p>
    <w:p w14:paraId="347E49E3">
      <w:pPr>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19</w:t>
      </w:r>
      <w:r>
        <w:rPr>
          <w:rFonts w:ascii="仿宋_GB2312" w:hAnsi="仿宋_GB2312" w:eastAsia="仿宋_GB2312" w:cs="仿宋_GB2312"/>
          <w:sz w:val="32"/>
          <w:szCs w:val="32"/>
        </w:rPr>
        <w:t>日</w:t>
      </w:r>
    </w:p>
    <w:sectPr>
      <w:pgSz w:w="11906" w:h="16838"/>
      <w:pgMar w:top="1701" w:right="1417" w:bottom="1134" w:left="1531" w:header="851" w:footer="992" w:gutter="0"/>
      <w:cols w:space="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E2B87"/>
    <w:multiLevelType w:val="singleLevel"/>
    <w:tmpl w:val="049E2B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6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NhZDUwMzdlZDExZWE0ZDljYTZiOTZlMmVjOTU3NmEifQ=="/>
  </w:docVars>
  <w:rsids>
    <w:rsidRoot w:val="4CDA7BB0"/>
    <w:rsid w:val="000532A5"/>
    <w:rsid w:val="00061239"/>
    <w:rsid w:val="001D5B8C"/>
    <w:rsid w:val="001F68ED"/>
    <w:rsid w:val="002D418C"/>
    <w:rsid w:val="003317C2"/>
    <w:rsid w:val="003806F6"/>
    <w:rsid w:val="003D35DB"/>
    <w:rsid w:val="004D62A1"/>
    <w:rsid w:val="005849BE"/>
    <w:rsid w:val="005D498D"/>
    <w:rsid w:val="0065663C"/>
    <w:rsid w:val="007321D7"/>
    <w:rsid w:val="008D0AE6"/>
    <w:rsid w:val="009A16E6"/>
    <w:rsid w:val="009C51F1"/>
    <w:rsid w:val="009E23D1"/>
    <w:rsid w:val="00A0135A"/>
    <w:rsid w:val="00AE04B1"/>
    <w:rsid w:val="00B4528F"/>
    <w:rsid w:val="00B5282C"/>
    <w:rsid w:val="00C073EF"/>
    <w:rsid w:val="00C31185"/>
    <w:rsid w:val="00CF22C7"/>
    <w:rsid w:val="00CF7113"/>
    <w:rsid w:val="00D77613"/>
    <w:rsid w:val="00D87FBE"/>
    <w:rsid w:val="00E0628C"/>
    <w:rsid w:val="00E744F5"/>
    <w:rsid w:val="00F11E4B"/>
    <w:rsid w:val="00F51C5D"/>
    <w:rsid w:val="00F70AC9"/>
    <w:rsid w:val="01F465A4"/>
    <w:rsid w:val="036D3932"/>
    <w:rsid w:val="038102A2"/>
    <w:rsid w:val="03AB7081"/>
    <w:rsid w:val="06F77884"/>
    <w:rsid w:val="0807515F"/>
    <w:rsid w:val="094F6E2D"/>
    <w:rsid w:val="0B4D79F7"/>
    <w:rsid w:val="0CF1718A"/>
    <w:rsid w:val="0F680C27"/>
    <w:rsid w:val="140C43A0"/>
    <w:rsid w:val="17D175B1"/>
    <w:rsid w:val="192C6D21"/>
    <w:rsid w:val="1A1722EF"/>
    <w:rsid w:val="1A2D5750"/>
    <w:rsid w:val="1A490C24"/>
    <w:rsid w:val="1BC9014A"/>
    <w:rsid w:val="1C3051EF"/>
    <w:rsid w:val="1E0F26E8"/>
    <w:rsid w:val="1E441E4C"/>
    <w:rsid w:val="1EBC4976"/>
    <w:rsid w:val="1F98756C"/>
    <w:rsid w:val="200D2F0B"/>
    <w:rsid w:val="211B1F71"/>
    <w:rsid w:val="236B0BDF"/>
    <w:rsid w:val="26B230F9"/>
    <w:rsid w:val="26C32E2D"/>
    <w:rsid w:val="27245D0C"/>
    <w:rsid w:val="27826998"/>
    <w:rsid w:val="29C8601B"/>
    <w:rsid w:val="2B885DFE"/>
    <w:rsid w:val="2C494A44"/>
    <w:rsid w:val="31256E76"/>
    <w:rsid w:val="3A56049D"/>
    <w:rsid w:val="3B765F9D"/>
    <w:rsid w:val="3D5C4DA9"/>
    <w:rsid w:val="3E133218"/>
    <w:rsid w:val="3F167A15"/>
    <w:rsid w:val="3FC20AC7"/>
    <w:rsid w:val="43DE7315"/>
    <w:rsid w:val="48A517CC"/>
    <w:rsid w:val="49366268"/>
    <w:rsid w:val="4A3577B4"/>
    <w:rsid w:val="4B3035FB"/>
    <w:rsid w:val="4B835976"/>
    <w:rsid w:val="4B881EAA"/>
    <w:rsid w:val="4BF90AAB"/>
    <w:rsid w:val="4BFB5A77"/>
    <w:rsid w:val="4CDA7BB0"/>
    <w:rsid w:val="4D504DD4"/>
    <w:rsid w:val="4DED2107"/>
    <w:rsid w:val="4F975137"/>
    <w:rsid w:val="508516B5"/>
    <w:rsid w:val="50C9489B"/>
    <w:rsid w:val="51503DAF"/>
    <w:rsid w:val="52630972"/>
    <w:rsid w:val="52C663C8"/>
    <w:rsid w:val="56580E58"/>
    <w:rsid w:val="57213123"/>
    <w:rsid w:val="57324544"/>
    <w:rsid w:val="59EE6F4F"/>
    <w:rsid w:val="5B620603"/>
    <w:rsid w:val="5BBD11FA"/>
    <w:rsid w:val="5BE25AA7"/>
    <w:rsid w:val="62035144"/>
    <w:rsid w:val="63E40895"/>
    <w:rsid w:val="674E31AF"/>
    <w:rsid w:val="6C6F4888"/>
    <w:rsid w:val="6CF027FC"/>
    <w:rsid w:val="6F534410"/>
    <w:rsid w:val="709E4FA5"/>
    <w:rsid w:val="714266F1"/>
    <w:rsid w:val="71BF7674"/>
    <w:rsid w:val="727C3533"/>
    <w:rsid w:val="75496FF6"/>
    <w:rsid w:val="75853E55"/>
    <w:rsid w:val="77573AA8"/>
    <w:rsid w:val="7DCC6D01"/>
    <w:rsid w:val="7F2B76F2"/>
    <w:rsid w:val="7F8E2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autoRedefine/>
    <w:unhideWhenUsed/>
    <w:qFormat/>
    <w:uiPriority w:val="0"/>
    <w:pPr>
      <w:tabs>
        <w:tab w:val="center" w:pos="4153"/>
        <w:tab w:val="right" w:pos="8306"/>
      </w:tabs>
      <w:snapToGrid w:val="0"/>
      <w:jc w:val="left"/>
    </w:pPr>
    <w:rPr>
      <w:sz w:val="18"/>
      <w:szCs w:val="18"/>
    </w:rPr>
  </w:style>
  <w:style w:type="paragraph" w:styleId="3">
    <w:name w:val="header"/>
    <w:basedOn w:val="1"/>
    <w:link w:val="10"/>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autoRedefine/>
    <w:qFormat/>
    <w:uiPriority w:val="0"/>
    <w:rPr>
      <w:rFonts w:hint="default" w:ascii="Arial" w:hAnsi="Arial" w:cs="Arial"/>
      <w:color w:val="000000"/>
      <w:sz w:val="20"/>
      <w:szCs w:val="20"/>
      <w:u w:val="none"/>
    </w:rPr>
  </w:style>
  <w:style w:type="character" w:customStyle="1" w:styleId="9">
    <w:name w:val="font11"/>
    <w:basedOn w:val="7"/>
    <w:autoRedefine/>
    <w:qFormat/>
    <w:uiPriority w:val="0"/>
    <w:rPr>
      <w:rFonts w:hint="eastAsia" w:ascii="宋体" w:hAnsi="宋体" w:eastAsia="宋体" w:cs="宋体"/>
      <w:color w:val="000000"/>
      <w:sz w:val="20"/>
      <w:szCs w:val="20"/>
      <w:u w:val="none"/>
    </w:rPr>
  </w:style>
  <w:style w:type="character" w:customStyle="1" w:styleId="10">
    <w:name w:val="页眉 Char"/>
    <w:basedOn w:val="7"/>
    <w:link w:val="3"/>
    <w:autoRedefine/>
    <w:qFormat/>
    <w:uiPriority w:val="0"/>
    <w:rPr>
      <w:rFonts w:asciiTheme="minorHAnsi" w:hAnsiTheme="minorHAnsi" w:eastAsiaTheme="minorEastAsia" w:cstheme="minorBidi"/>
      <w:kern w:val="2"/>
      <w:sz w:val="18"/>
      <w:szCs w:val="18"/>
    </w:rPr>
  </w:style>
  <w:style w:type="character" w:customStyle="1" w:styleId="11">
    <w:name w:val="页脚 Char"/>
    <w:basedOn w:val="7"/>
    <w:link w:val="2"/>
    <w:autoRedefine/>
    <w:qFormat/>
    <w:uiPriority w:val="0"/>
    <w:rPr>
      <w:rFonts w:asciiTheme="minorHAnsi" w:hAnsiTheme="minorHAnsi" w:eastAsiaTheme="minorEastAsia" w:cstheme="minorBidi"/>
      <w:kern w:val="2"/>
      <w:sz w:val="18"/>
      <w:szCs w:val="18"/>
    </w:rPr>
  </w:style>
  <w:style w:type="paragraph" w:styleId="12">
    <w:name w:val="List Paragraph"/>
    <w:basedOn w:val="1"/>
    <w:autoRedefine/>
    <w:qFormat/>
    <w:uiPriority w:val="1"/>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1866</Words>
  <Characters>1986</Characters>
  <Lines>14</Lines>
  <Paragraphs>3</Paragraphs>
  <TotalTime>7</TotalTime>
  <ScaleCrop>false</ScaleCrop>
  <LinksUpToDate>false</LinksUpToDate>
  <CharactersWithSpaces>2021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2023-04-23T08:48:00Z</dcterms:created>
  <dc:creator>桔子</dc:creator>
  <cp:lastModifiedBy>leo</cp:lastModifiedBy>
  <dcterms:modified xsi:type="dcterms:W3CDTF">2025-09-17T07:27:06Z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8FA4ED3F175342F5BD856B0E31B1B707_13</vt:lpwstr>
  </property>
  <property fmtid="{D5CDD505-2E9C-101B-9397-08002B2CF9AE}" pid="4" name="KSOTemplateDocerSaveRecord">
    <vt:lpwstr>eyJoZGlkIjoiMmQ4OTVmMDU1OTE1MGY2MTI1NTk2MTNhNTc0ZmEyOWQiLCJ1c2VySWQiOiIzNTY0MTA1NjEifQ==</vt:lpwstr>
  </property>
</Properties>
</file>