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2022年度新晃县项目支出绩效自评报告</w:t>
      </w:r>
    </w:p>
    <w:p>
      <w:pPr>
        <w:spacing w:line="52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湖南省平溪新晃县治理工程（2023）</w:t>
      </w:r>
    </w:p>
    <w:p>
      <w:pPr>
        <w:spacing w:line="52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基本情况</w:t>
      </w:r>
    </w:p>
    <w:p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(一)项目概况。</w:t>
      </w:r>
    </w:p>
    <w:p>
      <w:pPr>
        <w:pStyle w:val="4"/>
        <w:widowControl/>
        <w:shd w:val="clear" w:color="auto" w:fill="FFFFFF"/>
        <w:spacing w:beforeAutospacing="0" w:afterAutospacing="0" w:line="58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湖南省平溪新晃县治理工程（2023）</w:t>
      </w:r>
      <w:r>
        <w:rPr>
          <w:rFonts w:hint="eastAsia" w:ascii="Times New Roman" w:hAnsi="Times New Roman" w:eastAsia="仿宋_GB2312"/>
          <w:sz w:val="32"/>
        </w:rPr>
        <w:t>涉及波洲、晃州、禾滩和扶罗4个乡镇11个行政村，主要治理平溪干流，支流木弄溪、晒溪和岑庄溪，综合治理河长17.1km，其中新修坡式护岸8.499km,墙式护岸10.202km；河道疏浚清障7.92km。2022年已完成河道治理7.3km，2023年计划完成河道治理长度约9.8km，新修便民设施125处，排水涵管60处</w:t>
      </w:r>
      <w:r>
        <w:rPr>
          <w:rFonts w:hint="eastAsia" w:ascii="Times New Roman" w:hAnsi="Times New Roman" w:eastAsia="仿宋_GB2312"/>
          <w:sz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</w:rPr>
        <w:t>完成投资1736万元。湖南省财政厅以湘财预【2022】299号文件下达项目资金1</w:t>
      </w:r>
      <w:r>
        <w:rPr>
          <w:rFonts w:ascii="Times New Roman" w:hAnsi="Times New Roman" w:eastAsia="仿宋_GB2312"/>
          <w:sz w:val="32"/>
        </w:rPr>
        <w:t>736万元</w:t>
      </w:r>
      <w:r>
        <w:rPr>
          <w:rFonts w:hint="eastAsia" w:ascii="Times New Roman" w:hAnsi="Times New Roman" w:eastAsia="仿宋_GB2312"/>
          <w:sz w:val="32"/>
        </w:rPr>
        <w:t>。2</w:t>
      </w:r>
      <w:r>
        <w:rPr>
          <w:rFonts w:ascii="Times New Roman" w:hAnsi="Times New Roman" w:eastAsia="仿宋_GB2312"/>
          <w:sz w:val="32"/>
        </w:rPr>
        <w:t>023年</w:t>
      </w:r>
      <w:r>
        <w:rPr>
          <w:rFonts w:hint="eastAsia" w:ascii="Times New Roman" w:hAnsi="Times New Roman" w:eastAsia="仿宋_GB2312"/>
          <w:sz w:val="32"/>
        </w:rPr>
        <w:t>5月2</w:t>
      </w:r>
      <w:r>
        <w:rPr>
          <w:rFonts w:ascii="Times New Roman" w:hAnsi="Times New Roman" w:eastAsia="仿宋_GB2312"/>
          <w:sz w:val="32"/>
        </w:rPr>
        <w:t>4日</w:t>
      </w:r>
      <w:r>
        <w:rPr>
          <w:rFonts w:hint="eastAsia" w:ascii="Times New Roman" w:hAnsi="Times New Roman" w:eastAsia="仿宋_GB2312"/>
          <w:sz w:val="32"/>
        </w:rPr>
        <w:t>，</w:t>
      </w:r>
      <w:r>
        <w:rPr>
          <w:rFonts w:ascii="Times New Roman" w:hAnsi="Times New Roman" w:eastAsia="仿宋_GB2312"/>
          <w:sz w:val="32"/>
        </w:rPr>
        <w:t>完成工程招投标</w:t>
      </w:r>
      <w:r>
        <w:rPr>
          <w:rFonts w:hint="eastAsia" w:ascii="Times New Roman" w:hAnsi="Times New Roman" w:eastAsia="仿宋_GB2312"/>
          <w:sz w:val="32"/>
        </w:rPr>
        <w:t>，中标金额为1</w:t>
      </w:r>
      <w:r>
        <w:rPr>
          <w:rFonts w:ascii="Times New Roman" w:hAnsi="Times New Roman" w:eastAsia="仿宋_GB2312"/>
          <w:sz w:val="32"/>
        </w:rPr>
        <w:t>556.2316万元</w:t>
      </w:r>
      <w:r>
        <w:rPr>
          <w:rFonts w:hint="eastAsia" w:ascii="Times New Roman" w:hAnsi="Times New Roman" w:eastAsia="仿宋_GB2312"/>
          <w:sz w:val="32"/>
        </w:rPr>
        <w:t>。</w:t>
      </w:r>
      <w:bookmarkStart w:id="0" w:name="_GoBack"/>
      <w:bookmarkEnd w:id="0"/>
    </w:p>
    <w:p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(二)项目绩效目标。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依据选定的工程范围及工程建设任务，确定湖南省平溪新晃县治理工程（2023）建设规模为主要治理平溪干流，支流木弄溪、晒溪和岑庄溪长度约9.8km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二、绩效评价工作开展情况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(一)绩效评价目的、对象和范围。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绩效评价目的是为进一步规范专项资金管理，强化绩效和责任意识，切实提高专项资金使用效益。评价对像为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湖南省平溪新晃县治理工程（2023）</w:t>
      </w:r>
      <w:r>
        <w:rPr>
          <w:rFonts w:hint="eastAsia" w:ascii="仿宋_GB2312" w:eastAsia="仿宋_GB2312"/>
          <w:sz w:val="32"/>
          <w:szCs w:val="32"/>
        </w:rPr>
        <w:t>。评价范围包括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湖南省平溪新晃县治理工程（2023）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(二)绩效评价原则、评价指标体系、评价方法、评价标准。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绩效评价采用自评的方式，遵行客观公正、公开透明的原则，以资料核查、访谈、座谈、问卷调查、选点抽查为基础，综合运用对比分析等方法，从决策、管理、产出、效益四个方面对项目资金的使用管理、综合效益等内容进行评价（评价指标体系详见附表）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绩效评价等级设置为优秀、良好、较差、差四级，其中，大于或等于90分的为优、80分（含）至90分的为良，60分（含）至80分的为较差、小于60分的为差。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(三)绩效评价工作过程。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根据《湖南省预算支出绩效评价管理办法》（湘财绩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</w:rPr>
        <w:t>7号）和《新晃侗族自治县财政局关于开展202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年度部门预算支出绩效自评工作的通知》（晃财绩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号）等文件要求，我单位成立了绩效自评工作小组，对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湖南省平溪新晃县治理工程（2023）</w:t>
      </w:r>
      <w:r>
        <w:rPr>
          <w:rFonts w:hint="eastAsia" w:ascii="仿宋_GB2312" w:eastAsia="仿宋_GB2312"/>
          <w:sz w:val="32"/>
          <w:szCs w:val="32"/>
        </w:rPr>
        <w:t>支出开展了绩效自评工作。组织人员收集项目资料，查看会计凭证，在规定的时间内，对项目的实施进程进行了全面、科学、细致的评价。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三、综合评价情况及评价结论（附相关评分表）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本次自评，对照项目绩效目标，从项目预算编制、项目组织管理、资金使用、项目产出、项目效益、满意度等方面逐一分析评价，总体自评得分100分，评级结果为“优秀”。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四、绩效评价指标分析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(一)项目决策情况。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年怀化市水利局以（怀水建管[20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]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号）下达了《关于湖南省平溪新晃县治理工程初步设计的批复》。项目预算科学、合理，预期绩效编制无问题。该项指标目标值10分，自评得分10分。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(二)项目过程情况。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该项目遵循项目法人制、招投标制、监理制等建设项目管理制度。目前项目主体已完工，202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年完成支出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</w:t>
      </w:r>
      <w:r>
        <w:rPr>
          <w:rFonts w:hint="eastAsia" w:ascii="仿宋_GB2312" w:eastAsia="仿宋_GB2312"/>
          <w:sz w:val="32"/>
          <w:szCs w:val="32"/>
        </w:rPr>
        <w:t>万元，其中工程款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</w:t>
      </w:r>
      <w:r>
        <w:rPr>
          <w:rFonts w:hint="eastAsia" w:ascii="仿宋_GB2312" w:eastAsia="仿宋_GB2312"/>
          <w:sz w:val="32"/>
          <w:szCs w:val="32"/>
        </w:rPr>
        <w:t>万元，支出符合国家相关法律法规、财务管理制度等规定，且均在预算范围内，无与本项目预算不相符或无关的资金支出。该项指标目标值30分，自评分得分30分。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(三)项目产出情况。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完成岸坡治理9.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8km</w:t>
      </w:r>
      <w:r>
        <w:rPr>
          <w:rFonts w:hint="eastAsia" w:ascii="仿宋_GB2312" w:eastAsia="仿宋_GB2312"/>
          <w:sz w:val="32"/>
          <w:szCs w:val="32"/>
        </w:rPr>
        <w:t>，达到绩效目标，该项指标目标值30分，自评分得分30分。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(四)项目效益情况。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经济效益：项目建成后，改善城区生产生活环境、发展新城区带来新的经济增长点，项目实施达到了预期效益和目标。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社会效益：项目建成后，保障城乡人民生命财产安全，增强人们的安全感，有利于社会的安定及经济发展，社会效益显著。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生态效益：项目建成后，可保护9.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8km</w:t>
      </w:r>
      <w:r>
        <w:rPr>
          <w:rFonts w:hint="eastAsia" w:ascii="仿宋_GB2312" w:eastAsia="仿宋_GB2312"/>
          <w:sz w:val="32"/>
          <w:szCs w:val="32"/>
        </w:rPr>
        <w:t>河道沿岸的防洪抗灾能力。该项指标目标值20分，实得分20分。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</w:t>
      </w:r>
      <w:r>
        <w:rPr>
          <w:rFonts w:ascii="仿宋_GB2312" w:eastAsia="仿宋_GB2312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实施，</w:t>
      </w:r>
      <w:r>
        <w:rPr>
          <w:rFonts w:hint="eastAsia" w:ascii="仿宋_GB2312" w:eastAsia="仿宋_GB2312"/>
          <w:sz w:val="32"/>
          <w:szCs w:val="32"/>
        </w:rPr>
        <w:t>已</w:t>
      </w:r>
      <w:r>
        <w:rPr>
          <w:rFonts w:ascii="仿宋_GB2312" w:eastAsia="仿宋_GB2312"/>
          <w:sz w:val="32"/>
          <w:szCs w:val="32"/>
        </w:rPr>
        <w:t>建项目已良性运转，</w:t>
      </w:r>
      <w:r>
        <w:rPr>
          <w:rFonts w:hint="eastAsia" w:ascii="仿宋_GB2312" w:eastAsia="仿宋_GB2312"/>
          <w:sz w:val="32"/>
          <w:szCs w:val="32"/>
        </w:rPr>
        <w:t>得到受益村组和群众大力支持，群众满意度较高，通过调查，满意度达到了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5%以</w:t>
      </w:r>
      <w:r>
        <w:rPr>
          <w:rFonts w:ascii="仿宋_GB2312" w:eastAsia="仿宋_GB2312"/>
          <w:sz w:val="32"/>
          <w:szCs w:val="32"/>
        </w:rPr>
        <w:t>上</w:t>
      </w:r>
      <w:r>
        <w:rPr>
          <w:rFonts w:hint="eastAsia" w:ascii="仿宋_GB2312" w:eastAsia="仿宋_GB2312"/>
          <w:sz w:val="32"/>
          <w:szCs w:val="32"/>
        </w:rPr>
        <w:t>。该项指标目标值10分，自评分得分10分。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五、主要经验及做法、存在的问题及原因分析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经验及做法 :1、科学合理做好前期工作。2、强化工程质量管理。确保项目资金效益发挥，保证工程质量。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存在的问题: 我县财政压力大，工程进度款难以及时支付影响工程进度。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六、有关建议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建议财政尽早落实项目资金，按工程进度支付款项。二期项目施工合同</w:t>
      </w:r>
      <w:r>
        <w:rPr>
          <w:rFonts w:hint="eastAsia" w:ascii="Times New Roman" w:hAnsi="Times New Roman" w:eastAsia="仿宋_GB2312"/>
          <w:sz w:val="32"/>
        </w:rPr>
        <w:t>1</w:t>
      </w:r>
      <w:r>
        <w:rPr>
          <w:rFonts w:ascii="Times New Roman" w:hAnsi="Times New Roman" w:eastAsia="仿宋_GB2312"/>
          <w:sz w:val="32"/>
        </w:rPr>
        <w:t>556.2316万元</w:t>
      </w:r>
      <w:r>
        <w:rPr>
          <w:rFonts w:hint="eastAsia" w:ascii="仿宋_GB2312" w:hAnsi="仿宋" w:eastAsia="仿宋_GB2312"/>
          <w:bCs/>
          <w:sz w:val="32"/>
          <w:szCs w:val="32"/>
        </w:rPr>
        <w:t>，工程主体已完工，目前仅支付施工工程进度款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200</w:t>
      </w:r>
      <w:r>
        <w:rPr>
          <w:rFonts w:hint="eastAsia" w:ascii="仿宋_GB2312" w:hAnsi="仿宋" w:eastAsia="仿宋_GB2312"/>
          <w:bCs/>
          <w:sz w:val="32"/>
          <w:szCs w:val="32"/>
        </w:rPr>
        <w:t>万元。建议积极向县委县政府汇报，加强部门的衔接，积极争取项目资金支付，确保项目顺利推进。</w:t>
      </w:r>
    </w:p>
    <w:p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3520" w:firstLineChars="11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新晃侗族自治县</w:t>
      </w:r>
      <w:r>
        <w:rPr>
          <w:rFonts w:ascii="仿宋_GB2312" w:hAnsi="仿宋_GB2312" w:eastAsia="仿宋_GB2312" w:cs="仿宋_GB2312"/>
          <w:sz w:val="32"/>
          <w:szCs w:val="32"/>
        </w:rPr>
        <w:t>水利局</w:t>
      </w:r>
    </w:p>
    <w:p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　　　　      　  2</w:t>
      </w:r>
      <w:r>
        <w:rPr>
          <w:rFonts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701" w:right="1417" w:bottom="1134" w:left="1531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9E2B87"/>
    <w:multiLevelType w:val="singleLevel"/>
    <w:tmpl w:val="049E2B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6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hZDUwMzdlZDExZWE0ZDljYTZiOTZlMmVjOTU3NmEifQ=="/>
  </w:docVars>
  <w:rsids>
    <w:rsidRoot w:val="4CDA7BB0"/>
    <w:rsid w:val="000532A5"/>
    <w:rsid w:val="00061239"/>
    <w:rsid w:val="001F68ED"/>
    <w:rsid w:val="002D418C"/>
    <w:rsid w:val="003317C2"/>
    <w:rsid w:val="003806F6"/>
    <w:rsid w:val="003D35DB"/>
    <w:rsid w:val="004D62A1"/>
    <w:rsid w:val="005849BE"/>
    <w:rsid w:val="005D498D"/>
    <w:rsid w:val="0065663C"/>
    <w:rsid w:val="007321D7"/>
    <w:rsid w:val="008D0AE6"/>
    <w:rsid w:val="009C51F1"/>
    <w:rsid w:val="009E23D1"/>
    <w:rsid w:val="00A0135A"/>
    <w:rsid w:val="00AE04B1"/>
    <w:rsid w:val="00B4528F"/>
    <w:rsid w:val="00B5282C"/>
    <w:rsid w:val="00C073EF"/>
    <w:rsid w:val="00C31185"/>
    <w:rsid w:val="00CF22C7"/>
    <w:rsid w:val="00CF7113"/>
    <w:rsid w:val="00D77613"/>
    <w:rsid w:val="00D87FBE"/>
    <w:rsid w:val="00E0628C"/>
    <w:rsid w:val="00E744F5"/>
    <w:rsid w:val="00F11E4B"/>
    <w:rsid w:val="00F51C5D"/>
    <w:rsid w:val="00F70AC9"/>
    <w:rsid w:val="01F465A4"/>
    <w:rsid w:val="036D3932"/>
    <w:rsid w:val="038102A2"/>
    <w:rsid w:val="03AB7081"/>
    <w:rsid w:val="06F77884"/>
    <w:rsid w:val="0807515F"/>
    <w:rsid w:val="094F6E2D"/>
    <w:rsid w:val="0B4D79F7"/>
    <w:rsid w:val="0CF1718A"/>
    <w:rsid w:val="0F680C27"/>
    <w:rsid w:val="140C43A0"/>
    <w:rsid w:val="17D175B1"/>
    <w:rsid w:val="1A1722EF"/>
    <w:rsid w:val="1A2D5750"/>
    <w:rsid w:val="1A490C24"/>
    <w:rsid w:val="1BC9014A"/>
    <w:rsid w:val="1C3051EF"/>
    <w:rsid w:val="1E0F26E8"/>
    <w:rsid w:val="1E441E4C"/>
    <w:rsid w:val="1EBC4976"/>
    <w:rsid w:val="1F98756C"/>
    <w:rsid w:val="200D2F0B"/>
    <w:rsid w:val="211B1F71"/>
    <w:rsid w:val="236B0BDF"/>
    <w:rsid w:val="26B230F9"/>
    <w:rsid w:val="26C32E2D"/>
    <w:rsid w:val="27245D0C"/>
    <w:rsid w:val="27826998"/>
    <w:rsid w:val="29C8601B"/>
    <w:rsid w:val="2B885DFE"/>
    <w:rsid w:val="2C494A44"/>
    <w:rsid w:val="31256E76"/>
    <w:rsid w:val="3A56049D"/>
    <w:rsid w:val="3B765F9D"/>
    <w:rsid w:val="3D5C4DA9"/>
    <w:rsid w:val="3E133218"/>
    <w:rsid w:val="3F167A15"/>
    <w:rsid w:val="3FC20AC7"/>
    <w:rsid w:val="43DE7315"/>
    <w:rsid w:val="45F433A8"/>
    <w:rsid w:val="48A517CC"/>
    <w:rsid w:val="49366268"/>
    <w:rsid w:val="4A3577B4"/>
    <w:rsid w:val="4B3035FB"/>
    <w:rsid w:val="4B835976"/>
    <w:rsid w:val="4B881EAA"/>
    <w:rsid w:val="4BF90AAB"/>
    <w:rsid w:val="4BFB5A77"/>
    <w:rsid w:val="4CDA7BB0"/>
    <w:rsid w:val="4D504DD4"/>
    <w:rsid w:val="4DED2107"/>
    <w:rsid w:val="4E871619"/>
    <w:rsid w:val="4F975137"/>
    <w:rsid w:val="508516B5"/>
    <w:rsid w:val="50C9489B"/>
    <w:rsid w:val="51503DAF"/>
    <w:rsid w:val="52630972"/>
    <w:rsid w:val="52C663C8"/>
    <w:rsid w:val="56580E58"/>
    <w:rsid w:val="57213123"/>
    <w:rsid w:val="59EE6F4F"/>
    <w:rsid w:val="5B620603"/>
    <w:rsid w:val="5BBD11FA"/>
    <w:rsid w:val="5BE25AA7"/>
    <w:rsid w:val="62035144"/>
    <w:rsid w:val="63E40895"/>
    <w:rsid w:val="674E31AF"/>
    <w:rsid w:val="6C6F4888"/>
    <w:rsid w:val="6CF027FC"/>
    <w:rsid w:val="6F534410"/>
    <w:rsid w:val="709E4FA5"/>
    <w:rsid w:val="714266F1"/>
    <w:rsid w:val="71BF7674"/>
    <w:rsid w:val="727C3533"/>
    <w:rsid w:val="75496FF6"/>
    <w:rsid w:val="75853E55"/>
    <w:rsid w:val="77573AA8"/>
    <w:rsid w:val="7B645458"/>
    <w:rsid w:val="7DCC6D01"/>
    <w:rsid w:val="7F2B76F2"/>
    <w:rsid w:val="7F8E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01"/>
    <w:basedOn w:val="7"/>
    <w:autoRedefine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9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页眉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1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353</Words>
  <Characters>2018</Characters>
  <Lines>16</Lines>
  <Paragraphs>4</Paragraphs>
  <TotalTime>14</TotalTime>
  <ScaleCrop>false</ScaleCrop>
  <LinksUpToDate>false</LinksUpToDate>
  <CharactersWithSpaces>2367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2023-04-23T08:48:00Z</dcterms:created>
  <dc:creator>桔子</dc:creator>
  <cp:lastModifiedBy>王思俊</cp:lastModifiedBy>
  <dcterms:modified xsi:type="dcterms:W3CDTF">2024-04-15T06:38:20Z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8FA4ED3F175342F5BD856B0E31B1B707_13</vt:lpwstr>
  </property>
</Properties>
</file>