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黑体" w:hAnsi="黑体" w:eastAsia="黑体" w:cs="黑体"/>
          <w:sz w:val="44"/>
          <w:szCs w:val="44"/>
        </w:rPr>
      </w:pPr>
      <w:r>
        <w:rPr>
          <w:rFonts w:hint="eastAsia" w:ascii="黑体" w:hAnsi="黑体" w:eastAsia="黑体" w:cs="黑体"/>
          <w:sz w:val="44"/>
          <w:szCs w:val="44"/>
        </w:rPr>
        <w:t>2023年度新晃县项目支出绩效自评报告</w:t>
      </w:r>
      <w:bookmarkStart w:id="0" w:name="_GoBack"/>
      <w:bookmarkEnd w:id="0"/>
    </w:p>
    <w:p>
      <w:pPr>
        <w:spacing w:afterLines="100" w:line="520" w:lineRule="exact"/>
        <w:jc w:val="center"/>
        <w:rPr>
          <w:rFonts w:ascii="仿宋_GB2312" w:hAnsi="仿宋_GB2312" w:eastAsia="仿宋_GB2312" w:cs="仿宋_GB2312"/>
          <w:sz w:val="32"/>
          <w:szCs w:val="32"/>
        </w:rPr>
      </w:pPr>
      <w:r>
        <w:rPr>
          <w:rFonts w:hint="eastAsia" w:ascii="黑体" w:hAnsi="黑体" w:eastAsia="黑体" w:cs="黑体"/>
          <w:sz w:val="30"/>
          <w:szCs w:val="30"/>
        </w:rPr>
        <w:t>（</w:t>
      </w:r>
      <w:r>
        <w:rPr>
          <w:rFonts w:hint="eastAsia" w:ascii="黑体" w:hAnsi="黑体" w:eastAsia="黑体" w:cs="黑体"/>
          <w:sz w:val="30"/>
          <w:szCs w:val="30"/>
          <w:lang w:val="en-US" w:eastAsia="zh-CN"/>
        </w:rPr>
        <w:t>2020年</w:t>
      </w:r>
      <w:r>
        <w:rPr>
          <w:rFonts w:hint="eastAsia" w:ascii="黑体" w:hAnsi="黑体" w:eastAsia="黑体" w:cs="黑体"/>
          <w:sz w:val="30"/>
          <w:szCs w:val="30"/>
        </w:rPr>
        <w:t>新晃县河湖管理范围划界确权项目）</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一、基本情况</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(一)项目概况。</w:t>
      </w:r>
      <w:r>
        <w:rPr>
          <w:rFonts w:hint="eastAsia" w:ascii="仿宋" w:hAnsi="仿宋" w:eastAsia="仿宋" w:cs="仿宋_GB2312"/>
          <w:sz w:val="32"/>
          <w:szCs w:val="32"/>
        </w:rPr>
        <w:t>为了在2019年10月31日完成新晃县河湖管理范围划界确权方案编制工作，所编制方案成果通过相关主管部门的专家评审。根据县委县政府决策，实施新晃县河湖管理范围划界确权项目，项目总投资87.7万元。</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(二)项目绩效目标。</w:t>
      </w:r>
      <w:r>
        <w:rPr>
          <w:rFonts w:hint="eastAsia" w:ascii="仿宋" w:hAnsi="仿宋" w:eastAsia="仿宋" w:cs="仿宋_GB2312"/>
          <w:sz w:val="32"/>
          <w:szCs w:val="32"/>
        </w:rPr>
        <w:t>依法划定河道管理范围，明确平溪、西溪、龙溪、中和溪、杉板溪、三江溪、皂溪等7条河流河道管理边界线。</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二、绩效评价工作开展情况</w:t>
      </w:r>
    </w:p>
    <w:p>
      <w:pPr>
        <w:ind w:firstLine="640" w:firstLineChars="200"/>
        <w:rPr>
          <w:rFonts w:ascii="仿宋" w:hAnsi="仿宋" w:eastAsia="仿宋"/>
          <w:sz w:val="32"/>
          <w:szCs w:val="32"/>
        </w:rPr>
      </w:pPr>
      <w:r>
        <w:rPr>
          <w:rFonts w:hint="eastAsia" w:ascii="仿宋" w:hAnsi="仿宋" w:eastAsia="仿宋"/>
          <w:sz w:val="32"/>
          <w:szCs w:val="32"/>
        </w:rPr>
        <w:t>(一)绩效评价目的、对象和范围。</w:t>
      </w:r>
    </w:p>
    <w:p>
      <w:pPr>
        <w:ind w:firstLine="640" w:firstLineChars="200"/>
        <w:rPr>
          <w:rFonts w:ascii="仿宋" w:hAnsi="仿宋" w:eastAsia="仿宋"/>
          <w:sz w:val="32"/>
          <w:szCs w:val="32"/>
        </w:rPr>
      </w:pPr>
      <w:r>
        <w:rPr>
          <w:rFonts w:hint="eastAsia" w:ascii="仿宋" w:hAnsi="仿宋" w:eastAsia="仿宋"/>
          <w:sz w:val="32"/>
          <w:szCs w:val="32"/>
        </w:rPr>
        <w:t>绩效评价目的是为进一步规范专项资金管理，强化绩效和责任意识，切实提高专项资金使用效益。评价对像为</w:t>
      </w:r>
      <w:r>
        <w:rPr>
          <w:rFonts w:hint="eastAsia" w:ascii="仿宋" w:hAnsi="仿宋" w:eastAsia="仿宋" w:cs="仿宋_GB2312"/>
          <w:sz w:val="32"/>
          <w:szCs w:val="32"/>
        </w:rPr>
        <w:t>新晃县河湖管理范围划界确权</w:t>
      </w:r>
      <w:r>
        <w:rPr>
          <w:rFonts w:hint="eastAsia" w:ascii="仿宋" w:hAnsi="仿宋" w:eastAsia="仿宋"/>
          <w:sz w:val="32"/>
          <w:szCs w:val="32"/>
        </w:rPr>
        <w:t>项目。评价范围包括2023年度</w:t>
      </w:r>
      <w:r>
        <w:rPr>
          <w:rFonts w:hint="eastAsia" w:ascii="仿宋" w:hAnsi="仿宋" w:eastAsia="仿宋" w:cs="仿宋_GB2312"/>
          <w:sz w:val="32"/>
          <w:szCs w:val="32"/>
        </w:rPr>
        <w:t>新晃县河湖管理范围划界确权项目支付34.9万元</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(二)绩效评价原则、评价指标体系、评价方法、评价标准。</w:t>
      </w:r>
    </w:p>
    <w:p>
      <w:pPr>
        <w:ind w:firstLine="640" w:firstLineChars="200"/>
        <w:rPr>
          <w:rFonts w:ascii="仿宋" w:hAnsi="仿宋" w:eastAsia="仿宋"/>
          <w:sz w:val="32"/>
          <w:szCs w:val="32"/>
        </w:rPr>
      </w:pPr>
      <w:r>
        <w:rPr>
          <w:rFonts w:hint="eastAsia" w:ascii="仿宋" w:hAnsi="仿宋" w:eastAsia="仿宋"/>
          <w:sz w:val="32"/>
          <w:szCs w:val="32"/>
        </w:rPr>
        <w:t>本次绩效评价采用自评的方式，遵行客观公正、公开透明的原则，以资料核查、访谈、座谈、问卷调查、选点抽查为基础，综合运用对比分析等方法，从决策、管理、产出、效益四个方面对项目资金的使用管理、综合效益等内容进行评价（评价指标体系详见附表）。</w:t>
      </w:r>
    </w:p>
    <w:p>
      <w:pPr>
        <w:ind w:firstLine="640" w:firstLineChars="200"/>
        <w:rPr>
          <w:rFonts w:ascii="仿宋" w:hAnsi="仿宋" w:eastAsia="仿宋"/>
          <w:sz w:val="32"/>
          <w:szCs w:val="32"/>
        </w:rPr>
      </w:pPr>
      <w:r>
        <w:rPr>
          <w:rFonts w:hint="eastAsia" w:ascii="仿宋" w:hAnsi="仿宋" w:eastAsia="仿宋"/>
          <w:sz w:val="32"/>
          <w:szCs w:val="32"/>
        </w:rPr>
        <w:t>绩效评价等级设置为优秀、良好、较差、差四级，其中，大于或等于90分的为优、80分（含）至90分的为良，60分（含）至80分的为较差、小于60分的为差。</w:t>
      </w:r>
    </w:p>
    <w:p>
      <w:pPr>
        <w:ind w:firstLine="640" w:firstLineChars="200"/>
        <w:rPr>
          <w:rFonts w:ascii="仿宋" w:hAnsi="仿宋" w:eastAsia="仿宋"/>
          <w:sz w:val="32"/>
          <w:szCs w:val="32"/>
        </w:rPr>
      </w:pPr>
      <w:r>
        <w:rPr>
          <w:rFonts w:hint="eastAsia" w:ascii="仿宋" w:hAnsi="仿宋" w:eastAsia="仿宋"/>
          <w:sz w:val="32"/>
          <w:szCs w:val="32"/>
        </w:rPr>
        <w:t>(三)绩效评价工作过程。</w:t>
      </w:r>
    </w:p>
    <w:p>
      <w:pPr>
        <w:ind w:firstLine="640" w:firstLineChars="200"/>
        <w:rPr>
          <w:rFonts w:ascii="仿宋" w:hAnsi="仿宋" w:eastAsia="仿宋"/>
          <w:sz w:val="32"/>
          <w:szCs w:val="32"/>
        </w:rPr>
      </w:pPr>
      <w:r>
        <w:rPr>
          <w:rFonts w:hint="eastAsia" w:ascii="仿宋" w:hAnsi="仿宋" w:eastAsia="仿宋"/>
          <w:sz w:val="32"/>
          <w:szCs w:val="32"/>
        </w:rPr>
        <w:t>根据《湖南省预算支出绩效评价管理办法》（湘财绩</w:t>
      </w:r>
      <w:r>
        <w:rPr>
          <w:rFonts w:ascii="仿宋" w:hAnsi="仿宋" w:eastAsia="仿宋"/>
          <w:sz w:val="32"/>
          <w:szCs w:val="32"/>
        </w:rPr>
        <w:t>〔</w:t>
      </w:r>
      <w:r>
        <w:rPr>
          <w:rFonts w:hint="eastAsia" w:ascii="仿宋" w:hAnsi="仿宋" w:eastAsia="仿宋"/>
          <w:sz w:val="32"/>
          <w:szCs w:val="32"/>
        </w:rPr>
        <w:t>2020</w:t>
      </w:r>
      <w:r>
        <w:rPr>
          <w:rFonts w:ascii="仿宋" w:hAnsi="仿宋" w:eastAsia="仿宋"/>
          <w:sz w:val="32"/>
          <w:szCs w:val="32"/>
        </w:rPr>
        <w:t>〕</w:t>
      </w:r>
      <w:r>
        <w:rPr>
          <w:rFonts w:hint="eastAsia" w:ascii="仿宋" w:hAnsi="仿宋" w:eastAsia="仿宋"/>
          <w:sz w:val="32"/>
          <w:szCs w:val="32"/>
        </w:rPr>
        <w:t>7号）和《新晃侗族自治县财政局关于开展2023年度部门预算支出绩效自评工作的通知》（晃财绩</w:t>
      </w:r>
      <w:r>
        <w:rPr>
          <w:rFonts w:ascii="仿宋" w:hAnsi="仿宋" w:eastAsia="仿宋"/>
          <w:sz w:val="32"/>
          <w:szCs w:val="32"/>
        </w:rPr>
        <w:t>〔</w:t>
      </w:r>
      <w:r>
        <w:rPr>
          <w:rFonts w:hint="eastAsia" w:ascii="仿宋" w:hAnsi="仿宋" w:eastAsia="仿宋"/>
          <w:sz w:val="32"/>
          <w:szCs w:val="32"/>
        </w:rPr>
        <w:t>2024</w:t>
      </w:r>
      <w:r>
        <w:rPr>
          <w:rFonts w:ascii="仿宋" w:hAnsi="仿宋" w:eastAsia="仿宋"/>
          <w:sz w:val="32"/>
          <w:szCs w:val="32"/>
        </w:rPr>
        <w:t>〕</w:t>
      </w:r>
      <w:r>
        <w:rPr>
          <w:rFonts w:hint="eastAsia" w:ascii="仿宋" w:hAnsi="仿宋" w:eastAsia="仿宋"/>
          <w:sz w:val="32"/>
          <w:szCs w:val="32"/>
        </w:rPr>
        <w:t>2号）等文件要求，我单位成立了绩效自评工作小组，对</w:t>
      </w:r>
      <w:r>
        <w:rPr>
          <w:rFonts w:hint="eastAsia" w:ascii="仿宋" w:hAnsi="仿宋" w:eastAsia="仿宋" w:cs="仿宋_GB2312"/>
          <w:sz w:val="32"/>
          <w:szCs w:val="32"/>
        </w:rPr>
        <w:t>新晃县河湖管理范围划界确权项目</w:t>
      </w:r>
      <w:r>
        <w:rPr>
          <w:rFonts w:hint="eastAsia" w:ascii="仿宋" w:hAnsi="仿宋" w:eastAsia="仿宋"/>
          <w:sz w:val="32"/>
          <w:szCs w:val="32"/>
        </w:rPr>
        <w:t>支出开展了绩效自评工作。组织人员收集项目资料，查看会计凭证，在规定的时间内，对项目的实施进程进行了全面、科学、细致的评价。</w:t>
      </w:r>
    </w:p>
    <w:p>
      <w:pPr>
        <w:spacing w:line="520" w:lineRule="exact"/>
        <w:ind w:firstLine="643" w:firstLineChars="200"/>
        <w:jc w:val="left"/>
        <w:rPr>
          <w:rFonts w:ascii="仿宋" w:hAnsi="仿宋" w:eastAsia="仿宋" w:cs="仿宋_GB2312"/>
          <w:b/>
          <w:bCs/>
          <w:sz w:val="32"/>
          <w:szCs w:val="32"/>
        </w:rPr>
      </w:pPr>
      <w:r>
        <w:rPr>
          <w:rFonts w:hint="eastAsia" w:ascii="仿宋" w:hAnsi="仿宋" w:eastAsia="仿宋" w:cs="仿宋_GB2312"/>
          <w:b/>
          <w:bCs/>
          <w:sz w:val="32"/>
          <w:szCs w:val="32"/>
        </w:rPr>
        <w:t>三、综合评价情况及评价结论（附相关评分表）</w:t>
      </w:r>
    </w:p>
    <w:p>
      <w:pPr>
        <w:spacing w:line="520" w:lineRule="exact"/>
        <w:ind w:firstLine="640" w:firstLineChars="200"/>
        <w:jc w:val="left"/>
        <w:rPr>
          <w:rFonts w:ascii="仿宋" w:hAnsi="仿宋" w:eastAsia="仿宋"/>
          <w:sz w:val="32"/>
          <w:szCs w:val="32"/>
        </w:rPr>
      </w:pPr>
      <w:r>
        <w:rPr>
          <w:rFonts w:hint="eastAsia" w:ascii="仿宋" w:hAnsi="仿宋" w:eastAsia="仿宋"/>
          <w:sz w:val="32"/>
          <w:szCs w:val="32"/>
        </w:rPr>
        <w:t>本次自评，对照项目绩效目标，从项目预算编制、项目组织管理、资金使用、项目产出、项目效益、满意度等方面逐一分析评价，总体自评得分100分，评级结果为“优秀”。</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四、绩效评价指标分析</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(一)项目决策情况。</w:t>
      </w:r>
      <w:r>
        <w:rPr>
          <w:rFonts w:hint="eastAsia" w:ascii="仿宋" w:hAnsi="仿宋" w:eastAsia="仿宋" w:cs="仿宋_GB2312"/>
          <w:sz w:val="32"/>
          <w:szCs w:val="32"/>
        </w:rPr>
        <w:t>根据湖南省水利厅关于进一步加快推进河湖管理范围划定工作的通知要求，县委县政府决策，水利局实施新晃县河湖管理范围划界确权项目。</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(二)项目过程情况。</w:t>
      </w:r>
      <w:r>
        <w:rPr>
          <w:rFonts w:hint="eastAsia" w:ascii="仿宋" w:hAnsi="仿宋" w:eastAsia="仿宋" w:cs="仿宋_GB2312"/>
          <w:sz w:val="32"/>
          <w:szCs w:val="32"/>
        </w:rPr>
        <w:t>新晃县河湖管理范围划界确权项目，资金来源于预算一般债资金，采用竞争性磋商方式确定中标单位，成交价87.7万元。项目完工后，由水利局拨付项目资金。</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(三)项目产出情况。</w:t>
      </w:r>
      <w:r>
        <w:rPr>
          <w:rFonts w:hint="eastAsia" w:ascii="仿宋" w:hAnsi="仿宋" w:eastAsia="仿宋" w:cs="仿宋_GB2312"/>
          <w:sz w:val="32"/>
          <w:szCs w:val="32"/>
        </w:rPr>
        <w:t>本项目完成了平溪、西溪、龙溪、中和溪、杉板溪、三江溪、皂溪等7条河流河道管理边界线，。</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(四)项目效益情况。</w:t>
      </w:r>
      <w:r>
        <w:rPr>
          <w:rFonts w:hint="eastAsia" w:ascii="仿宋" w:hAnsi="仿宋" w:eastAsia="仿宋" w:cs="仿宋_GB2312"/>
          <w:sz w:val="32"/>
          <w:szCs w:val="32"/>
        </w:rPr>
        <w:t>通过实施本项目，明确平溪、西溪、龙溪、中和溪、杉板溪、三江溪、皂溪等7条河流河道管理边界线，为进一步规范管理提供重要依据，。</w:t>
      </w:r>
    </w:p>
    <w:p>
      <w:pPr>
        <w:numPr>
          <w:ilvl w:val="0"/>
          <w:numId w:val="1"/>
        </w:num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主要经验及做法、存在的问题及原因分析</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经验及做法</w:t>
      </w:r>
      <w:r>
        <w:rPr>
          <w:rFonts w:hint="eastAsia" w:ascii="仿宋" w:hAnsi="仿宋" w:eastAsia="仿宋" w:cs="仿宋_GB2312"/>
          <w:sz w:val="32"/>
          <w:szCs w:val="32"/>
        </w:rPr>
        <w:t>：</w:t>
      </w:r>
      <w:r>
        <w:rPr>
          <w:rFonts w:ascii="仿宋" w:hAnsi="仿宋" w:eastAsia="仿宋" w:cs="仿宋_GB2312"/>
          <w:b/>
          <w:bCs/>
          <w:sz w:val="32"/>
          <w:szCs w:val="32"/>
        </w:rPr>
        <w:t>1、</w:t>
      </w:r>
      <w:r>
        <w:rPr>
          <w:rFonts w:ascii="仿宋" w:hAnsi="仿宋" w:eastAsia="仿宋" w:cs="仿宋_GB2312"/>
          <w:sz w:val="32"/>
          <w:szCs w:val="32"/>
        </w:rPr>
        <w:t>科学合理做好前期</w:t>
      </w:r>
      <w:r>
        <w:rPr>
          <w:rFonts w:hint="eastAsia" w:ascii="仿宋" w:hAnsi="仿宋" w:eastAsia="仿宋" w:cs="仿宋_GB2312"/>
          <w:sz w:val="32"/>
          <w:szCs w:val="32"/>
        </w:rPr>
        <w:t>汇报</w:t>
      </w:r>
      <w:r>
        <w:rPr>
          <w:rFonts w:ascii="仿宋" w:hAnsi="仿宋" w:eastAsia="仿宋" w:cs="仿宋_GB2312"/>
          <w:sz w:val="32"/>
          <w:szCs w:val="32"/>
        </w:rPr>
        <w:t>工作。县水利局</w:t>
      </w:r>
      <w:r>
        <w:rPr>
          <w:rFonts w:hint="eastAsia" w:ascii="仿宋" w:hAnsi="仿宋" w:eastAsia="仿宋" w:cs="仿宋_GB2312"/>
          <w:sz w:val="32"/>
          <w:szCs w:val="32"/>
        </w:rPr>
        <w:t>将本项目及时提交县政府常务会进行讨论</w:t>
      </w:r>
      <w:r>
        <w:rPr>
          <w:rFonts w:ascii="仿宋" w:hAnsi="仿宋" w:eastAsia="仿宋" w:cs="仿宋_GB2312"/>
          <w:sz w:val="32"/>
          <w:szCs w:val="32"/>
        </w:rPr>
        <w:t>。</w:t>
      </w:r>
      <w:r>
        <w:rPr>
          <w:rFonts w:ascii="仿宋" w:hAnsi="仿宋" w:eastAsia="仿宋" w:cs="仿宋_GB2312"/>
          <w:b/>
          <w:bCs/>
          <w:sz w:val="32"/>
          <w:szCs w:val="32"/>
        </w:rPr>
        <w:t>2、</w:t>
      </w:r>
      <w:r>
        <w:rPr>
          <w:rFonts w:hint="eastAsia" w:ascii="仿宋" w:hAnsi="仿宋" w:eastAsia="仿宋" w:cs="仿宋_GB2312"/>
          <w:sz w:val="32"/>
          <w:szCs w:val="32"/>
        </w:rPr>
        <w:t>及时将项目进行政府采购项目实施计划备案</w:t>
      </w:r>
      <w:r>
        <w:rPr>
          <w:rFonts w:ascii="仿宋" w:hAnsi="仿宋" w:eastAsia="仿宋" w:cs="仿宋_GB2312"/>
          <w:sz w:val="32"/>
          <w:szCs w:val="32"/>
        </w:rPr>
        <w:t>，</w:t>
      </w:r>
      <w:r>
        <w:rPr>
          <w:rFonts w:hint="eastAsia" w:ascii="仿宋" w:hAnsi="仿宋" w:eastAsia="仿宋" w:cs="仿宋_GB2312"/>
          <w:sz w:val="32"/>
          <w:szCs w:val="32"/>
        </w:rPr>
        <w:t>确定资金来源，规范项目实施进程。</w:t>
      </w:r>
      <w:r>
        <w:rPr>
          <w:rFonts w:ascii="仿宋" w:hAnsi="仿宋" w:eastAsia="仿宋" w:cs="仿宋_GB2312"/>
          <w:sz w:val="32"/>
          <w:szCs w:val="32"/>
        </w:rPr>
        <w:t>以达到花小钱、大效益的目的。存在的问题</w:t>
      </w:r>
      <w:r>
        <w:rPr>
          <w:rFonts w:hint="eastAsia" w:ascii="仿宋" w:hAnsi="仿宋" w:eastAsia="仿宋" w:cs="仿宋_GB2312"/>
          <w:sz w:val="32"/>
          <w:szCs w:val="32"/>
        </w:rPr>
        <w:t>：</w:t>
      </w:r>
      <w:r>
        <w:rPr>
          <w:rFonts w:ascii="仿宋" w:hAnsi="仿宋" w:eastAsia="仿宋" w:cs="仿宋_GB2312"/>
          <w:sz w:val="32"/>
          <w:szCs w:val="32"/>
        </w:rPr>
        <w:t>我县财政压力大，</w:t>
      </w:r>
      <w:r>
        <w:rPr>
          <w:rFonts w:hint="eastAsia" w:ascii="仿宋" w:hAnsi="仿宋" w:eastAsia="仿宋" w:cs="仿宋_GB2312"/>
          <w:sz w:val="32"/>
          <w:szCs w:val="32"/>
        </w:rPr>
        <w:t>项目</w:t>
      </w:r>
      <w:r>
        <w:rPr>
          <w:rFonts w:ascii="仿宋" w:hAnsi="仿宋" w:eastAsia="仿宋" w:cs="仿宋_GB2312"/>
          <w:sz w:val="32"/>
          <w:szCs w:val="32"/>
        </w:rPr>
        <w:t>进度款难以及时支付，影响工程进度及质量，建议财政及时确保工程款</w:t>
      </w:r>
      <w:r>
        <w:rPr>
          <w:rFonts w:hint="eastAsia" w:ascii="仿宋" w:hAnsi="仿宋" w:eastAsia="仿宋" w:cs="仿宋_GB2312"/>
          <w:sz w:val="32"/>
          <w:szCs w:val="32"/>
        </w:rPr>
        <w:t>到位</w:t>
      </w:r>
      <w:r>
        <w:rPr>
          <w:rFonts w:ascii="仿宋" w:hAnsi="仿宋" w:eastAsia="仿宋" w:cs="仿宋_GB2312"/>
          <w:sz w:val="32"/>
          <w:szCs w:val="32"/>
        </w:rPr>
        <w:t>。</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六、有关建议</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1、建议加大</w:t>
      </w:r>
      <w:r>
        <w:rPr>
          <w:rFonts w:hint="eastAsia" w:ascii="仿宋" w:hAnsi="仿宋" w:eastAsia="仿宋" w:cs="仿宋_GB2312"/>
          <w:sz w:val="32"/>
          <w:szCs w:val="32"/>
        </w:rPr>
        <w:t>前期经费</w:t>
      </w:r>
      <w:r>
        <w:rPr>
          <w:rFonts w:ascii="仿宋" w:hAnsi="仿宋" w:eastAsia="仿宋" w:cs="仿宋_GB2312"/>
          <w:sz w:val="32"/>
          <w:szCs w:val="32"/>
        </w:rPr>
        <w:t>投入。新晃县是典型的山区县，位于衡邵干旱走廊，人口分布分散，水源季节性缺水问题较多，工程点多面广，维护成本较高，建议加大</w:t>
      </w:r>
      <w:r>
        <w:rPr>
          <w:rFonts w:hint="eastAsia" w:ascii="仿宋" w:hAnsi="仿宋" w:eastAsia="仿宋" w:cs="仿宋_GB2312"/>
          <w:sz w:val="32"/>
          <w:szCs w:val="32"/>
        </w:rPr>
        <w:t>前期经费</w:t>
      </w:r>
      <w:r>
        <w:rPr>
          <w:rFonts w:ascii="仿宋" w:hAnsi="仿宋" w:eastAsia="仿宋" w:cs="仿宋_GB2312"/>
          <w:sz w:val="32"/>
          <w:szCs w:val="32"/>
        </w:rPr>
        <w:t>投入力度，</w:t>
      </w:r>
      <w:r>
        <w:rPr>
          <w:rFonts w:hint="eastAsia" w:ascii="仿宋" w:hAnsi="仿宋" w:eastAsia="仿宋" w:cs="仿宋_GB2312"/>
          <w:sz w:val="32"/>
          <w:szCs w:val="32"/>
        </w:rPr>
        <w:t>储备项目，为争取上级专项资金做实基础</w:t>
      </w:r>
      <w:r>
        <w:rPr>
          <w:rFonts w:ascii="仿宋" w:hAnsi="仿宋" w:eastAsia="仿宋" w:cs="仿宋_GB2312"/>
          <w:sz w:val="32"/>
          <w:szCs w:val="32"/>
        </w:rPr>
        <w:t>。</w:t>
      </w:r>
    </w:p>
    <w:p>
      <w:pPr>
        <w:spacing w:line="5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七、其他需要说明的问题</w:t>
      </w:r>
    </w:p>
    <w:p>
      <w:pPr>
        <w:spacing w:line="52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无</w:t>
      </w:r>
      <w:r>
        <w:rPr>
          <w:rFonts w:ascii="仿宋" w:hAnsi="仿宋" w:eastAsia="仿宋" w:cs="仿宋_GB2312"/>
          <w:sz w:val="32"/>
          <w:szCs w:val="32"/>
        </w:rPr>
        <w:t>。</w:t>
      </w:r>
    </w:p>
    <w:p>
      <w:pPr>
        <w:spacing w:line="520" w:lineRule="exact"/>
        <w:ind w:firstLine="640" w:firstLineChars="200"/>
        <w:jc w:val="left"/>
        <w:rPr>
          <w:rFonts w:ascii="仿宋" w:hAnsi="仿宋" w:eastAsia="仿宋" w:cs="仿宋_GB2312"/>
          <w:sz w:val="32"/>
          <w:szCs w:val="32"/>
        </w:rPr>
      </w:pPr>
    </w:p>
    <w:p>
      <w:pPr>
        <w:spacing w:line="52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　　　　　　　　　　　　　　　　</w:t>
      </w:r>
    </w:p>
    <w:p>
      <w:pPr>
        <w:spacing w:line="520" w:lineRule="exact"/>
        <w:ind w:firstLine="640" w:firstLineChars="200"/>
        <w:jc w:val="left"/>
        <w:rPr>
          <w:rFonts w:ascii="仿宋" w:hAnsi="仿宋" w:eastAsia="仿宋" w:cs="仿宋_GB2312"/>
          <w:sz w:val="32"/>
          <w:szCs w:val="32"/>
        </w:rPr>
      </w:pPr>
    </w:p>
    <w:p>
      <w:pPr>
        <w:spacing w:line="520" w:lineRule="exact"/>
        <w:ind w:firstLine="640" w:firstLineChars="200"/>
        <w:jc w:val="left"/>
        <w:rPr>
          <w:rFonts w:ascii="仿宋" w:hAnsi="仿宋" w:eastAsia="仿宋" w:cs="仿宋_GB2312"/>
          <w:sz w:val="32"/>
          <w:szCs w:val="32"/>
        </w:rPr>
      </w:pPr>
    </w:p>
    <w:p>
      <w:pPr>
        <w:spacing w:line="520" w:lineRule="exact"/>
        <w:ind w:firstLine="640" w:firstLineChars="200"/>
        <w:jc w:val="center"/>
        <w:rPr>
          <w:rFonts w:ascii="仿宋" w:hAnsi="仿宋" w:eastAsia="仿宋" w:cs="仿宋_GB2312"/>
          <w:sz w:val="32"/>
          <w:szCs w:val="32"/>
        </w:rPr>
      </w:pPr>
      <w:r>
        <w:rPr>
          <w:rFonts w:hint="eastAsia" w:ascii="仿宋" w:hAnsi="仿宋" w:eastAsia="仿宋" w:cs="仿宋_GB2312"/>
          <w:sz w:val="32"/>
          <w:szCs w:val="32"/>
        </w:rPr>
        <w:t xml:space="preserve">                         新晃侗族自治县水利局</w:t>
      </w:r>
    </w:p>
    <w:p>
      <w:pPr>
        <w:spacing w:line="520" w:lineRule="exact"/>
        <w:ind w:firstLine="640" w:firstLineChars="200"/>
        <w:jc w:val="left"/>
        <w:rPr>
          <w:rFonts w:ascii="仿宋" w:hAnsi="仿宋" w:eastAsia="仿宋"/>
          <w:sz w:val="32"/>
          <w:szCs w:val="32"/>
        </w:rPr>
      </w:pPr>
      <w:r>
        <w:rPr>
          <w:rFonts w:hint="eastAsia" w:ascii="仿宋" w:hAnsi="仿宋" w:eastAsia="仿宋" w:cs="仿宋_GB2312"/>
          <w:sz w:val="32"/>
          <w:szCs w:val="32"/>
        </w:rPr>
        <w:t>　　　　　　　　　　　　　　　　2024</w:t>
      </w:r>
      <w:r>
        <w:rPr>
          <w:rFonts w:ascii="仿宋" w:hAnsi="仿宋" w:eastAsia="仿宋" w:cs="仿宋_GB2312"/>
          <w:sz w:val="32"/>
          <w:szCs w:val="32"/>
        </w:rPr>
        <w:t>年</w:t>
      </w:r>
      <w:r>
        <w:rPr>
          <w:rFonts w:hint="eastAsia" w:ascii="仿宋" w:hAnsi="仿宋" w:eastAsia="仿宋" w:cs="仿宋_GB2312"/>
          <w:sz w:val="32"/>
          <w:szCs w:val="32"/>
        </w:rPr>
        <w:t>4</w:t>
      </w:r>
      <w:r>
        <w:rPr>
          <w:rFonts w:ascii="仿宋" w:hAnsi="仿宋" w:eastAsia="仿宋" w:cs="仿宋_GB2312"/>
          <w:sz w:val="32"/>
          <w:szCs w:val="32"/>
        </w:rPr>
        <w:t>月</w:t>
      </w:r>
      <w:r>
        <w:rPr>
          <w:rFonts w:hint="eastAsia" w:ascii="仿宋" w:hAnsi="仿宋" w:eastAsia="仿宋" w:cs="仿宋_GB2312"/>
          <w:sz w:val="32"/>
          <w:szCs w:val="32"/>
        </w:rPr>
        <w:t>11</w:t>
      </w:r>
      <w:r>
        <w:rPr>
          <w:rFonts w:ascii="仿宋" w:hAnsi="仿宋" w:eastAsia="仿宋"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5BABE8"/>
    <w:multiLevelType w:val="singleLevel"/>
    <w:tmpl w:val="425BABE8"/>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JhYWFlNWU2ZDI3Zjc5MTcyNTQxYTEyOWRhZDM4ODAifQ=="/>
  </w:docVars>
  <w:rsids>
    <w:rsidRoot w:val="00190424"/>
    <w:rsid w:val="000E11AF"/>
    <w:rsid w:val="00190424"/>
    <w:rsid w:val="00193FB9"/>
    <w:rsid w:val="00210B75"/>
    <w:rsid w:val="0022471D"/>
    <w:rsid w:val="00275B88"/>
    <w:rsid w:val="0041684E"/>
    <w:rsid w:val="005834B3"/>
    <w:rsid w:val="006130DE"/>
    <w:rsid w:val="007510E1"/>
    <w:rsid w:val="00842647"/>
    <w:rsid w:val="008629C3"/>
    <w:rsid w:val="00946EC8"/>
    <w:rsid w:val="009A70FB"/>
    <w:rsid w:val="00A24364"/>
    <w:rsid w:val="00A56B0E"/>
    <w:rsid w:val="00B67D48"/>
    <w:rsid w:val="00C95BBF"/>
    <w:rsid w:val="00EC582E"/>
    <w:rsid w:val="2B6E4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227</Words>
  <Characters>1297</Characters>
  <Lines>10</Lines>
  <Paragraphs>3</Paragraphs>
  <TotalTime>54</TotalTime>
  <ScaleCrop>false</ScaleCrop>
  <LinksUpToDate>false</LinksUpToDate>
  <CharactersWithSpaces>1521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2023-05-15T08:59:00Z</dcterms:created>
  <dc:creator>xbany</dc:creator>
  <cp:lastModifiedBy>Administrator</cp:lastModifiedBy>
  <dcterms:modified xsi:type="dcterms:W3CDTF">2024-04-18T03:17:26Z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80C8891DB8C94BCEA545C610D6D7D2C1_12</vt:lpwstr>
  </property>
</Properties>
</file>