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D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宋体" w:hAnsi="宋体" w:eastAsia="宋体" w:cs="宋体"/>
          <w:i w:val="0"/>
          <w:iCs w:val="0"/>
          <w:caps w:val="0"/>
          <w:color w:val="000000" w:themeColor="text1"/>
          <w:spacing w:val="0"/>
          <w:sz w:val="44"/>
          <w:szCs w:val="44"/>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新晃</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县202</w:t>
      </w:r>
      <w:r>
        <w:rPr>
          <w:rFonts w:hint="eastAsia" w:ascii="微软雅黑" w:hAnsi="微软雅黑" w:eastAsia="微软雅黑" w:cs="微软雅黑"/>
          <w:i w:val="0"/>
          <w:iCs w:val="0"/>
          <w:caps w:val="0"/>
          <w:color w:val="000000" w:themeColor="text1"/>
          <w:spacing w:val="0"/>
          <w:sz w:val="44"/>
          <w:szCs w:val="44"/>
          <w:shd w:val="clear" w:fill="FFFFFF"/>
          <w:lang w:val="en-US" w:eastAsia="zh-CN"/>
          <w14:textFill>
            <w14:solidFill>
              <w14:schemeClr w14:val="tx1"/>
            </w14:solidFill>
          </w14:textFill>
        </w:rPr>
        <w:t>4</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年</w:t>
      </w:r>
      <w:r>
        <w:rPr>
          <w:rFonts w:hint="eastAsia" w:ascii="微软雅黑" w:hAnsi="微软雅黑" w:eastAsia="微软雅黑" w:cs="微软雅黑"/>
          <w:i w:val="0"/>
          <w:iCs w:val="0"/>
          <w:caps w:val="0"/>
          <w:color w:val="000000" w:themeColor="text1"/>
          <w:spacing w:val="0"/>
          <w:sz w:val="44"/>
          <w:szCs w:val="44"/>
          <w:shd w:val="clear" w:fill="FFFFFF"/>
          <w:lang w:eastAsia="zh-CN"/>
          <w14:textFill>
            <w14:solidFill>
              <w14:schemeClr w14:val="tx1"/>
            </w14:solidFill>
          </w14:textFill>
        </w:rPr>
        <w:t>中央</w:t>
      </w:r>
      <w:r>
        <w:rPr>
          <w:rFonts w:ascii="微软雅黑" w:hAnsi="微软雅黑" w:eastAsia="微软雅黑" w:cs="微软雅黑"/>
          <w:i w:val="0"/>
          <w:iCs w:val="0"/>
          <w:caps w:val="0"/>
          <w:color w:val="000000" w:themeColor="text1"/>
          <w:spacing w:val="0"/>
          <w:sz w:val="44"/>
          <w:szCs w:val="44"/>
          <w:shd w:val="clear" w:fill="FFFFFF"/>
          <w14:textFill>
            <w14:solidFill>
              <w14:schemeClr w14:val="tx1"/>
            </w14:solidFill>
          </w14:textFill>
        </w:rPr>
        <w:t>动物防疫等补助经费使用实施方案</w:t>
      </w:r>
    </w:p>
    <w:p w14:paraId="3288E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p>
    <w:p w14:paraId="41065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根据湘财预</w:t>
      </w:r>
      <w:r>
        <w:rPr>
          <w:rFonts w:hint="eastAsia" w:ascii="仿宋" w:hAnsi="仿宋" w:eastAsia="仿宋" w:cs="仿宋"/>
          <w:i w:val="0"/>
          <w:iCs w:val="0"/>
          <w:caps w:val="0"/>
          <w:color w:val="000000"/>
          <w:spacing w:val="0"/>
          <w:sz w:val="32"/>
          <w:szCs w:val="32"/>
          <w:shd w:val="clear" w:fill="FFFFFF"/>
          <w:lang w:eastAsia="zh-CN"/>
        </w:rPr>
        <w:t>〔2024〕119号</w:t>
      </w:r>
      <w:r>
        <w:rPr>
          <w:rFonts w:hint="eastAsia" w:ascii="仿宋" w:hAnsi="仿宋" w:eastAsia="仿宋" w:cs="仿宋"/>
          <w:i w:val="0"/>
          <w:iCs w:val="0"/>
          <w:caps w:val="0"/>
          <w:color w:val="000000"/>
          <w:spacing w:val="0"/>
          <w:sz w:val="32"/>
          <w:szCs w:val="32"/>
          <w:shd w:val="clear" w:fill="FFFFFF"/>
        </w:rPr>
        <w:t>文件精神，分配我县中央</w:t>
      </w:r>
      <w:r>
        <w:rPr>
          <w:rFonts w:hint="eastAsia" w:ascii="仿宋" w:hAnsi="仿宋" w:eastAsia="仿宋" w:cs="仿宋"/>
          <w:i w:val="0"/>
          <w:iCs w:val="0"/>
          <w:caps w:val="0"/>
          <w:color w:val="000000"/>
          <w:spacing w:val="0"/>
          <w:sz w:val="32"/>
          <w:szCs w:val="32"/>
          <w:shd w:val="clear" w:fill="FFFFFF"/>
          <w:lang w:eastAsia="zh-CN"/>
        </w:rPr>
        <w:t>、省级</w:t>
      </w:r>
      <w:r>
        <w:rPr>
          <w:rFonts w:hint="eastAsia" w:ascii="仿宋" w:hAnsi="仿宋" w:eastAsia="仿宋" w:cs="仿宋"/>
          <w:i w:val="0"/>
          <w:iCs w:val="0"/>
          <w:caps w:val="0"/>
          <w:color w:val="000000"/>
          <w:spacing w:val="0"/>
          <w:sz w:val="32"/>
          <w:szCs w:val="32"/>
          <w:shd w:val="clear" w:fill="FFFFFF"/>
        </w:rPr>
        <w:t>动物防疫等补助经费</w:t>
      </w:r>
      <w:r>
        <w:rPr>
          <w:rFonts w:hint="eastAsia" w:ascii="仿宋" w:hAnsi="仿宋" w:eastAsia="仿宋" w:cs="仿宋"/>
          <w:i w:val="0"/>
          <w:iCs w:val="0"/>
          <w:caps w:val="0"/>
          <w:color w:val="000000"/>
          <w:spacing w:val="0"/>
          <w:sz w:val="32"/>
          <w:szCs w:val="32"/>
          <w:shd w:val="clear" w:fill="FFFFFF"/>
          <w:lang w:eastAsia="zh-CN"/>
        </w:rPr>
        <w:t>共计</w:t>
      </w:r>
      <w:r>
        <w:rPr>
          <w:rFonts w:hint="eastAsia" w:ascii="仿宋" w:hAnsi="仿宋" w:eastAsia="仿宋" w:cs="仿宋"/>
          <w:i w:val="0"/>
          <w:iCs w:val="0"/>
          <w:caps w:val="0"/>
          <w:color w:val="000000"/>
          <w:spacing w:val="0"/>
          <w:sz w:val="32"/>
          <w:szCs w:val="32"/>
          <w:shd w:val="clear" w:fill="FFFFFF"/>
          <w:lang w:val="en-US" w:eastAsia="zh-CN"/>
        </w:rPr>
        <w:t>39.66</w:t>
      </w:r>
      <w:r>
        <w:rPr>
          <w:rFonts w:hint="eastAsia" w:ascii="仿宋" w:hAnsi="仿宋" w:eastAsia="仿宋" w:cs="仿宋"/>
          <w:i w:val="0"/>
          <w:iCs w:val="0"/>
          <w:caps w:val="0"/>
          <w:color w:val="000000"/>
          <w:spacing w:val="0"/>
          <w:sz w:val="32"/>
          <w:szCs w:val="32"/>
          <w:shd w:val="clear" w:fill="FFFFFF"/>
        </w:rPr>
        <w:t>万元。为充分发挥资金使用效益，确保项目效益最大化，结合我县实际，以全县</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个乡（镇）畜禽养殖户为服务对象，组织开展动物疫病强制免疫、做好动物疫病强制免疫效果监测</w:t>
      </w:r>
      <w:r>
        <w:rPr>
          <w:rFonts w:hint="eastAsia" w:ascii="仿宋" w:hAnsi="仿宋" w:eastAsia="仿宋" w:cs="仿宋"/>
          <w:i w:val="0"/>
          <w:iCs w:val="0"/>
          <w:caps w:val="0"/>
          <w:color w:val="000000"/>
          <w:spacing w:val="0"/>
          <w:sz w:val="32"/>
          <w:szCs w:val="32"/>
          <w:shd w:val="clear" w:fill="FFFFFF"/>
          <w:lang w:eastAsia="zh-CN"/>
        </w:rPr>
        <w:t>、养殖环节病死猪无害化处理、“先打后补”资金补助</w:t>
      </w:r>
      <w:r>
        <w:rPr>
          <w:rFonts w:hint="eastAsia" w:ascii="仿宋" w:hAnsi="仿宋" w:eastAsia="仿宋" w:cs="仿宋"/>
          <w:i w:val="0"/>
          <w:iCs w:val="0"/>
          <w:caps w:val="0"/>
          <w:color w:val="000000"/>
          <w:spacing w:val="0"/>
          <w:sz w:val="32"/>
          <w:szCs w:val="32"/>
          <w:shd w:val="clear" w:fill="FFFFFF"/>
        </w:rPr>
        <w:t>等工作。为使用好</w:t>
      </w:r>
      <w:r>
        <w:rPr>
          <w:rFonts w:hint="eastAsia" w:ascii="仿宋" w:hAnsi="仿宋" w:eastAsia="仿宋" w:cs="仿宋"/>
          <w:i w:val="0"/>
          <w:iCs w:val="0"/>
          <w:caps w:val="0"/>
          <w:color w:val="000000"/>
          <w:spacing w:val="0"/>
          <w:sz w:val="32"/>
          <w:szCs w:val="32"/>
          <w:shd w:val="clear" w:fill="FFFFFF"/>
          <w:lang w:val="en-US" w:eastAsia="zh-CN"/>
        </w:rPr>
        <w:t>39.66</w:t>
      </w:r>
      <w:r>
        <w:rPr>
          <w:rFonts w:hint="eastAsia" w:ascii="仿宋" w:hAnsi="仿宋" w:eastAsia="仿宋" w:cs="仿宋"/>
          <w:i w:val="0"/>
          <w:iCs w:val="0"/>
          <w:caps w:val="0"/>
          <w:color w:val="000000"/>
          <w:spacing w:val="0"/>
          <w:sz w:val="32"/>
          <w:szCs w:val="32"/>
          <w:shd w:val="clear" w:fill="FFFFFF"/>
        </w:rPr>
        <w:t>万元中央动物防疫等补助资金，特制定本实施方案。</w:t>
      </w:r>
    </w:p>
    <w:p w14:paraId="411BC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一、项目背景及项目实施单位概况</w:t>
      </w:r>
    </w:p>
    <w:p w14:paraId="5E8D0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（一）项目背景。</w:t>
      </w:r>
      <w:r>
        <w:rPr>
          <w:rFonts w:hint="eastAsia" w:ascii="仿宋" w:hAnsi="仿宋" w:eastAsia="仿宋" w:cs="仿宋"/>
          <w:sz w:val="32"/>
          <w:szCs w:val="32"/>
        </w:rPr>
        <w:t>新晃旧称晃州、晃县。全县总面积1508平方公里，辖11个乡镇、137个行政村，1个省级产业开发区。1956年成立侗族自治县。常住人口22万，以侗族为主的少数民族占80.1%。为国家地理标志保护示范区、原武陵山连片特困地区县，2021年</w:t>
      </w:r>
      <w:r>
        <w:rPr>
          <w:rFonts w:hint="eastAsia" w:ascii="仿宋" w:hAnsi="仿宋" w:eastAsia="仿宋" w:cs="仿宋"/>
          <w:bCs/>
          <w:sz w:val="32"/>
          <w:szCs w:val="32"/>
        </w:rPr>
        <w:t>入列湘</w:t>
      </w:r>
      <w:r>
        <w:rPr>
          <w:rFonts w:hint="eastAsia" w:ascii="仿宋" w:hAnsi="仿宋" w:eastAsia="仿宋" w:cs="仿宋"/>
          <w:sz w:val="32"/>
          <w:szCs w:val="32"/>
        </w:rPr>
        <w:t>鄂渝黔革命老区县。</w:t>
      </w:r>
      <w:r>
        <w:rPr>
          <w:rFonts w:hint="eastAsia" w:ascii="仿宋" w:hAnsi="仿宋" w:eastAsia="仿宋" w:cs="仿宋"/>
          <w:i w:val="0"/>
          <w:iCs w:val="0"/>
          <w:caps w:val="0"/>
          <w:color w:val="000000"/>
          <w:spacing w:val="0"/>
          <w:sz w:val="32"/>
          <w:szCs w:val="32"/>
          <w:shd w:val="clear" w:fill="FFFFFF"/>
        </w:rPr>
        <w:t>20</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年末，</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县畜牧业生产按照农业</w:t>
      </w:r>
      <w:r>
        <w:rPr>
          <w:rFonts w:hint="eastAsia" w:ascii="仿宋" w:hAnsi="仿宋" w:eastAsia="仿宋" w:cs="仿宋"/>
          <w:i w:val="0"/>
          <w:iCs w:val="0"/>
          <w:caps w:val="0"/>
          <w:color w:val="000000"/>
          <w:spacing w:val="0"/>
          <w:sz w:val="32"/>
          <w:szCs w:val="32"/>
          <w:shd w:val="clear" w:fill="FFFFFF"/>
          <w:lang w:eastAsia="zh-CN"/>
        </w:rPr>
        <w:t>供给侧结构性改革</w:t>
      </w:r>
      <w:r>
        <w:rPr>
          <w:rFonts w:hint="eastAsia" w:ascii="仿宋" w:hAnsi="仿宋" w:eastAsia="仿宋" w:cs="仿宋"/>
          <w:i w:val="0"/>
          <w:iCs w:val="0"/>
          <w:caps w:val="0"/>
          <w:color w:val="000000"/>
          <w:spacing w:val="0"/>
          <w:sz w:val="32"/>
          <w:szCs w:val="32"/>
          <w:shd w:val="clear" w:fill="FFFFFF"/>
        </w:rPr>
        <w:t>改革要求，生猪全年出栏22万头，增长8.8%，牛全年出栏2.3万头，增长9.5%。羊全年出栏7.5万只，增长6.2%；禽全年出栏116万羽，增长11%，全年肉类总产量2.6万吨，比上年增长9.2%；畜牧业产值达9.3亿元。全县畜牧业呈现出平稳持续发展的良好势头。</w:t>
      </w:r>
    </w:p>
    <w:p w14:paraId="38DFB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（二）单位概况。该项目由</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eastAsia="zh-CN"/>
        </w:rPr>
        <w:t>畜牧水产事务中心</w:t>
      </w:r>
      <w:r>
        <w:rPr>
          <w:rFonts w:hint="eastAsia" w:ascii="仿宋" w:hAnsi="仿宋" w:eastAsia="仿宋" w:cs="仿宋"/>
          <w:i w:val="0"/>
          <w:iCs w:val="0"/>
          <w:caps w:val="0"/>
          <w:color w:val="000000"/>
          <w:spacing w:val="0"/>
          <w:sz w:val="32"/>
          <w:szCs w:val="32"/>
          <w:shd w:val="clear" w:fill="FFFFFF"/>
        </w:rPr>
        <w:t>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组织实施。</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的主要职能是负责全县动物疫病预防、诊断、监测、预警预报、控制。参与重大动物疫病应急处置工作。参与人畜共患病防治、基层兽医室体系建设及动物疫病防治技术培训、科普宣传。负责开展流行病学调查，疫情测报、预报，动物疫情报告。二、项目编制依据</w:t>
      </w:r>
    </w:p>
    <w:p w14:paraId="7EED3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w:t>
      </w:r>
      <w:r>
        <w:rPr>
          <w:rFonts w:hint="eastAsia" w:ascii="仿宋" w:hAnsi="仿宋" w:eastAsia="仿宋" w:cs="仿宋"/>
          <w:i w:val="0"/>
          <w:iCs w:val="0"/>
          <w:caps w:val="0"/>
          <w:color w:val="000000"/>
          <w:spacing w:val="0"/>
          <w:sz w:val="32"/>
          <w:szCs w:val="32"/>
          <w:shd w:val="clear" w:fill="FFFFFF"/>
          <w:lang w:eastAsia="zh-CN"/>
        </w:rPr>
        <w:t>中华人民共和国动物防疫法》《中华人民共和国畜牧法》</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湖南省畜牧水产局湖南省财政厅关于调整完善动物疫病防控支持政策的实施意见</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湘牧渔联</w:t>
      </w:r>
      <w:r>
        <w:rPr>
          <w:rFonts w:hint="eastAsia" w:ascii="仿宋" w:hAnsi="仿宋" w:eastAsia="仿宋" w:cs="仿宋"/>
          <w:i w:val="0"/>
          <w:iCs w:val="0"/>
          <w:caps w:val="0"/>
          <w:color w:val="000000"/>
          <w:spacing w:val="0"/>
          <w:sz w:val="32"/>
          <w:szCs w:val="32"/>
          <w:shd w:val="clear" w:fill="FFFFFF"/>
        </w:rPr>
        <w:t>〔201</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号）等文件精神，202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年中央动物防疫等补助经费适用范围是：用于疫苗采购、免疫效果监测评价、政府购买防疫服务、组织落实强制免疫政策、实施强制免疫计划、动物防疫人员防护、</w:t>
      </w:r>
      <w:r>
        <w:rPr>
          <w:rFonts w:hint="eastAsia" w:ascii="仿宋" w:hAnsi="仿宋" w:eastAsia="仿宋" w:cs="仿宋"/>
          <w:i w:val="0"/>
          <w:iCs w:val="0"/>
          <w:caps w:val="0"/>
          <w:color w:val="000000"/>
          <w:spacing w:val="0"/>
          <w:sz w:val="32"/>
          <w:szCs w:val="32"/>
          <w:shd w:val="clear" w:fill="FFFFFF"/>
          <w:lang w:eastAsia="zh-CN"/>
        </w:rPr>
        <w:t>养殖环节病死猪无害化处理、“先打后补”资金补助</w:t>
      </w:r>
      <w:r>
        <w:rPr>
          <w:rFonts w:hint="eastAsia" w:ascii="仿宋" w:hAnsi="仿宋" w:eastAsia="仿宋" w:cs="仿宋"/>
          <w:i w:val="0"/>
          <w:iCs w:val="0"/>
          <w:caps w:val="0"/>
          <w:color w:val="000000"/>
          <w:spacing w:val="0"/>
          <w:sz w:val="32"/>
          <w:szCs w:val="32"/>
          <w:shd w:val="clear" w:fill="FFFFFF"/>
        </w:rPr>
        <w:t>等支出。</w:t>
      </w:r>
    </w:p>
    <w:p w14:paraId="71D46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三、项目的必要性和可行性</w:t>
      </w:r>
    </w:p>
    <w:p w14:paraId="0032A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（一）项目建设的必要性。畜牧业是我县农业农村经济发展的一大支柱产业，近几年，由于国家加大畜牧产业政策扶持力度，畜牧经济得到不断发展，畜牧业产值占全县农业</w:t>
      </w:r>
      <w:bookmarkStart w:id="0" w:name="_GoBack"/>
      <w:r>
        <w:rPr>
          <w:rFonts w:hint="eastAsia" w:ascii="仿宋" w:hAnsi="仿宋" w:eastAsia="仿宋" w:cs="仿宋"/>
          <w:i w:val="0"/>
          <w:iCs w:val="0"/>
          <w:caps w:val="0"/>
          <w:color w:val="000000"/>
          <w:spacing w:val="0"/>
          <w:sz w:val="32"/>
          <w:szCs w:val="32"/>
          <w:shd w:val="clear" w:fill="FFFFFF"/>
          <w:lang w:eastAsia="zh-CN"/>
        </w:rPr>
        <w:t>总产值</w:t>
      </w:r>
      <w:bookmarkEnd w:id="0"/>
      <w:r>
        <w:rPr>
          <w:rFonts w:hint="eastAsia" w:ascii="仿宋" w:hAnsi="仿宋" w:eastAsia="仿宋" w:cs="仿宋"/>
          <w:i w:val="0"/>
          <w:iCs w:val="0"/>
          <w:caps w:val="0"/>
          <w:color w:val="000000"/>
          <w:spacing w:val="0"/>
          <w:sz w:val="32"/>
          <w:szCs w:val="32"/>
          <w:shd w:val="clear" w:fill="FFFFFF"/>
        </w:rPr>
        <w:t>比重越来越大。但是，随着畜禽产品市场的流通、交易，非洲猪瘟及人畜共患病等动物疫病的传播和发生，不仅严重威胁畜牧业健康发展，还严重危害人民身体健康和生命安全，引起各级各部门和养殖户的高度重视和关注。因此，通过实施强制免疫及免疫效果监测评价等工作，能提高对动物疫情的预警、预报能力，发生动物疫情时能迅速诊断，果断处置，使疫情在短时间内得到有效控制。同时，通过开展动物免疫抗体监测工作，能及时掌握防疫质量，为全县疫情动态及疫病风险评估提供科学依据。</w:t>
      </w:r>
    </w:p>
    <w:p w14:paraId="00CBB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项目建设的可行性。动物疫病强制免疫工作是我县动物疫病防治工作中一项常规性工作，已列为政府中心工作议事日程。多年来，通过对该工作的开展和宣传，各养殖户对重大动物疫病强制免疫工作的重要性已得到充分认可；</w:t>
      </w:r>
      <w:r>
        <w:rPr>
          <w:rFonts w:hint="eastAsia" w:ascii="仿宋" w:hAnsi="仿宋" w:eastAsia="仿宋" w:cs="仿宋"/>
          <w:i w:val="0"/>
          <w:iCs w:val="0"/>
          <w:caps w:val="0"/>
          <w:color w:val="000000"/>
          <w:spacing w:val="0"/>
          <w:sz w:val="32"/>
          <w:szCs w:val="32"/>
          <w:shd w:val="clear" w:fill="FFFFFF"/>
          <w:lang w:eastAsia="zh-CN"/>
        </w:rPr>
        <w:t>新晃</w:t>
      </w:r>
      <w:r>
        <w:rPr>
          <w:rFonts w:hint="eastAsia" w:ascii="仿宋" w:hAnsi="仿宋" w:eastAsia="仿宋" w:cs="仿宋"/>
          <w:i w:val="0"/>
          <w:iCs w:val="0"/>
          <w:caps w:val="0"/>
          <w:color w:val="000000"/>
          <w:spacing w:val="0"/>
          <w:sz w:val="32"/>
          <w:szCs w:val="32"/>
          <w:shd w:val="clear" w:fill="FFFFFF"/>
        </w:rPr>
        <w:t>县动物疫病预防控制中心兽医实验室通过省农业厅考核验收，兽医实验室现有的仪器、设备已能满足实施该项目的需要，实验室技术操作人员已具备对动物免疫效果检测能力；动物卫生监督所病死动物无害化处理设施、设备齐全，相关专业技术人员已掌握病死动物无害化处理的相关知识及操作技能。通过努力，能完成各项建设指标和建设内容。</w:t>
      </w:r>
    </w:p>
    <w:p w14:paraId="37528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四、项目建设目标</w:t>
      </w:r>
    </w:p>
    <w:p w14:paraId="290D3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高致病性禽流感：对全县所有的鸡、水禽（鸭、鹅）以及人工饲养的鹌鹑、鸽子、野鸡等野生禽，进行H5+H7亚型高致病性禽流感免疫注射。确保存笼500羽以上规模养殖户免疫密度达100%，散养户免疫密度达到90%以上，同时做好鸡新城疫的免疫工作，确保免疫密度达到90%以上，免疫抗体合格率全年保持在70%以上。</w:t>
      </w:r>
    </w:p>
    <w:p w14:paraId="1D8C9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2.口蹄疫：对全县所有的猪、牛、羊进行O型口蹄疫免疫注射，确保注射密度达100%。</w:t>
      </w:r>
    </w:p>
    <w:p w14:paraId="3E377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3.小反刍兽疫：对全县所有的羊实施小反刍兽疫免疫注射，确保注射密度达100%，免疫抗体合格率全年保持在70%以上。</w:t>
      </w:r>
    </w:p>
    <w:p w14:paraId="69487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4.做好重点区域和重点部位狂犬病、炭疽、高致病性猪蓝耳病、猪瘟等疫病的免疫，避免因免疫不到位而发生疫情。</w:t>
      </w:r>
    </w:p>
    <w:p w14:paraId="4F1AF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5.对全县所有家畜家禽建立免疫</w:t>
      </w:r>
      <w:r>
        <w:rPr>
          <w:rFonts w:hint="eastAsia" w:ascii="仿宋" w:hAnsi="仿宋" w:eastAsia="仿宋" w:cs="仿宋"/>
          <w:i w:val="0"/>
          <w:iCs w:val="0"/>
          <w:caps w:val="0"/>
          <w:color w:val="000000"/>
          <w:spacing w:val="0"/>
          <w:sz w:val="32"/>
          <w:szCs w:val="32"/>
          <w:shd w:val="clear" w:fill="FFFFFF"/>
          <w:lang w:eastAsia="zh-CN"/>
        </w:rPr>
        <w:t>台账和</w:t>
      </w:r>
      <w:r>
        <w:rPr>
          <w:rFonts w:hint="eastAsia" w:ascii="仿宋" w:hAnsi="仿宋" w:eastAsia="仿宋" w:cs="仿宋"/>
          <w:i w:val="0"/>
          <w:iCs w:val="0"/>
          <w:caps w:val="0"/>
          <w:color w:val="000000"/>
          <w:spacing w:val="0"/>
          <w:sz w:val="32"/>
          <w:szCs w:val="32"/>
          <w:shd w:val="clear" w:fill="FFFFFF"/>
        </w:rPr>
        <w:t>免疫档案，并按规定加挂畜禽标识，据实登记动物免疫卡。</w:t>
      </w:r>
    </w:p>
    <w:p w14:paraId="21F63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6.饲养动物的单位和个人是强制免疫主体，依据《</w:t>
      </w:r>
      <w:r>
        <w:rPr>
          <w:rFonts w:hint="eastAsia" w:ascii="仿宋" w:hAnsi="仿宋" w:eastAsia="仿宋" w:cs="仿宋"/>
          <w:i w:val="0"/>
          <w:iCs w:val="0"/>
          <w:caps w:val="0"/>
          <w:color w:val="000000"/>
          <w:spacing w:val="0"/>
          <w:sz w:val="32"/>
          <w:szCs w:val="32"/>
          <w:shd w:val="clear" w:fill="FFFFFF"/>
          <w:lang w:eastAsia="zh-CN"/>
        </w:rPr>
        <w:t>中华人民共和国动物防疫法</w:t>
      </w:r>
      <w:r>
        <w:rPr>
          <w:rFonts w:hint="eastAsia" w:ascii="仿宋" w:hAnsi="仿宋" w:eastAsia="仿宋" w:cs="仿宋"/>
          <w:i w:val="0"/>
          <w:iCs w:val="0"/>
          <w:caps w:val="0"/>
          <w:color w:val="000000"/>
          <w:spacing w:val="0"/>
          <w:sz w:val="32"/>
          <w:szCs w:val="32"/>
          <w:shd w:val="clear" w:fill="FFFFFF"/>
        </w:rPr>
        <w:t>》的规定承担强制免疫主体责任，切实履行强制免疫义务，自主实施免疫接种，做好免疫记录，建立免疫档案。</w:t>
      </w:r>
    </w:p>
    <w:p w14:paraId="7E34F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7、确保全县不出现重大动物疫情，对出现的疫情采取“早、快、严、小”的原则，及时果断处置，避免疫情的扩散蔓延。</w:t>
      </w:r>
    </w:p>
    <w:p w14:paraId="6EE54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8、确保补助对象准确。鼓励广大养殖场（户）落实病死畜禽集中无害化原则，对确实交通不便、收集车辆不能到达的地方可实行深埋等分散式无害化处理方式，按照“谁处理、补给谁”的原则，将补助资金发放给无害化处理实施主体，对养殖场户不再进行补助，强化养殖场户主体责任落实。</w:t>
      </w:r>
    </w:p>
    <w:p w14:paraId="55C19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五、项目内容</w:t>
      </w:r>
    </w:p>
    <w:p w14:paraId="214EA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（一）疫苗采购。采购猪口蹄疫疫苗、牛、羊口蹄疫疫苗、高致病性禽流感疫苗及小反刍兽疫疫苗，保障全县强制免疫使用。</w:t>
      </w:r>
    </w:p>
    <w:p w14:paraId="0856E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重大动物疫病强制免疫效果监测评价。一是完成州下达的禽流感、新城疫、口蹄疫、猪瘟、猪高致病性蓝耳病、小反刍兽疫等疫病免疫效果监测任务；二是采购兽医实验室检测所需的试剂、器材、防护用具、消毒药等；三是计划购买强制免疫消毒物品。</w:t>
      </w:r>
    </w:p>
    <w:p w14:paraId="53050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（三）基层动物防疫人员保障经费。购买办理</w:t>
      </w:r>
      <w:r>
        <w:rPr>
          <w:rFonts w:hint="eastAsia" w:ascii="仿宋" w:hAnsi="仿宋" w:eastAsia="仿宋" w:cs="仿宋"/>
          <w:i w:val="0"/>
          <w:iCs w:val="0"/>
          <w:caps w:val="0"/>
          <w:color w:val="000000"/>
          <w:spacing w:val="0"/>
          <w:sz w:val="32"/>
          <w:szCs w:val="32"/>
          <w:shd w:val="clear" w:fill="FFFFFF"/>
          <w:lang w:val="en-US" w:eastAsia="zh-CN"/>
        </w:rPr>
        <w:t>99</w:t>
      </w:r>
      <w:r>
        <w:rPr>
          <w:rFonts w:hint="eastAsia" w:ascii="仿宋" w:hAnsi="仿宋" w:eastAsia="仿宋" w:cs="仿宋"/>
          <w:i w:val="0"/>
          <w:iCs w:val="0"/>
          <w:caps w:val="0"/>
          <w:color w:val="000000"/>
          <w:spacing w:val="0"/>
          <w:sz w:val="32"/>
          <w:szCs w:val="32"/>
          <w:shd w:val="clear" w:fill="FFFFFF"/>
        </w:rPr>
        <w:t>名村级动物防疫员意外伤害保险</w:t>
      </w:r>
      <w:r>
        <w:rPr>
          <w:rFonts w:hint="eastAsia" w:ascii="仿宋" w:hAnsi="仿宋" w:eastAsia="仿宋" w:cs="仿宋"/>
          <w:i w:val="0"/>
          <w:iCs w:val="0"/>
          <w:caps w:val="0"/>
          <w:color w:val="000000"/>
          <w:spacing w:val="0"/>
          <w:sz w:val="32"/>
          <w:szCs w:val="32"/>
          <w:shd w:val="clear" w:fill="FFFFFF"/>
          <w:lang w:eastAsia="zh-CN"/>
        </w:rPr>
        <w:t>，拨付防疫员劳务报酬</w:t>
      </w:r>
      <w:r>
        <w:rPr>
          <w:rFonts w:hint="eastAsia" w:ascii="仿宋" w:hAnsi="仿宋" w:eastAsia="仿宋" w:cs="仿宋"/>
          <w:i w:val="0"/>
          <w:iCs w:val="0"/>
          <w:caps w:val="0"/>
          <w:color w:val="000000"/>
          <w:spacing w:val="0"/>
          <w:sz w:val="32"/>
          <w:szCs w:val="32"/>
          <w:shd w:val="clear" w:fill="FFFFFF"/>
        </w:rPr>
        <w:t>。</w:t>
      </w:r>
    </w:p>
    <w:p w14:paraId="3BE0C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（四）组织开展免疫技术及采样培训。对全县乡、村两级畜牧兽医工作人员进行动物免疫技术培训及样品采集培训。</w:t>
      </w:r>
    </w:p>
    <w:p w14:paraId="14474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六、资金概算</w:t>
      </w:r>
    </w:p>
    <w:p w14:paraId="40C9E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年中央动物防疫等补助经费建设项目，总投资</w:t>
      </w:r>
      <w:r>
        <w:rPr>
          <w:rFonts w:hint="eastAsia" w:ascii="仿宋" w:hAnsi="仿宋" w:eastAsia="仿宋" w:cs="仿宋"/>
          <w:i w:val="0"/>
          <w:iCs w:val="0"/>
          <w:caps w:val="0"/>
          <w:color w:val="000000"/>
          <w:spacing w:val="0"/>
          <w:sz w:val="32"/>
          <w:szCs w:val="32"/>
          <w:shd w:val="clear" w:fill="FFFFFF"/>
          <w:lang w:val="en-US" w:eastAsia="zh-CN"/>
        </w:rPr>
        <w:t>39.66</w:t>
      </w:r>
      <w:r>
        <w:rPr>
          <w:rFonts w:hint="eastAsia" w:ascii="仿宋" w:hAnsi="仿宋" w:eastAsia="仿宋" w:cs="仿宋"/>
          <w:i w:val="0"/>
          <w:iCs w:val="0"/>
          <w:caps w:val="0"/>
          <w:color w:val="000000"/>
          <w:spacing w:val="0"/>
          <w:sz w:val="32"/>
          <w:szCs w:val="32"/>
          <w:shd w:val="clear" w:fill="FFFFFF"/>
        </w:rPr>
        <w:t>万元，全部由财政补助。</w:t>
      </w:r>
    </w:p>
    <w:p w14:paraId="2B3B7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重大动物疫病防控</w:t>
      </w:r>
      <w:r>
        <w:rPr>
          <w:rFonts w:hint="eastAsia" w:ascii="仿宋" w:hAnsi="仿宋" w:eastAsia="仿宋" w:cs="仿宋"/>
          <w:i w:val="0"/>
          <w:iCs w:val="0"/>
          <w:caps w:val="0"/>
          <w:color w:val="000000"/>
          <w:spacing w:val="0"/>
          <w:sz w:val="32"/>
          <w:szCs w:val="32"/>
          <w:shd w:val="clear" w:fill="FFFFFF"/>
          <w:lang w:val="en-US" w:eastAsia="zh-CN"/>
        </w:rPr>
        <w:t>15.32</w:t>
      </w:r>
      <w:r>
        <w:rPr>
          <w:rFonts w:hint="eastAsia" w:ascii="仿宋" w:hAnsi="仿宋" w:eastAsia="仿宋" w:cs="仿宋"/>
          <w:i w:val="0"/>
          <w:iCs w:val="0"/>
          <w:caps w:val="0"/>
          <w:color w:val="000000"/>
          <w:spacing w:val="0"/>
          <w:sz w:val="32"/>
          <w:szCs w:val="32"/>
          <w:shd w:val="clear" w:fill="FFFFFF"/>
        </w:rPr>
        <w:t>万元。</w:t>
      </w:r>
    </w:p>
    <w:p w14:paraId="4F61C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动物疫病专项监测流调</w:t>
      </w:r>
      <w:r>
        <w:rPr>
          <w:rFonts w:hint="eastAsia" w:ascii="仿宋" w:hAnsi="仿宋" w:eastAsia="仿宋" w:cs="仿宋"/>
          <w:i w:val="0"/>
          <w:iCs w:val="0"/>
          <w:caps w:val="0"/>
          <w:color w:val="000000"/>
          <w:spacing w:val="0"/>
          <w:sz w:val="32"/>
          <w:szCs w:val="32"/>
          <w:shd w:val="clear" w:fill="FFFFFF"/>
          <w:lang w:val="en-US" w:eastAsia="zh-CN"/>
        </w:rPr>
        <w:t>16万元</w:t>
      </w:r>
      <w:r>
        <w:rPr>
          <w:rFonts w:hint="eastAsia" w:ascii="仿宋" w:hAnsi="仿宋" w:eastAsia="仿宋" w:cs="仿宋"/>
          <w:i w:val="0"/>
          <w:iCs w:val="0"/>
          <w:caps w:val="0"/>
          <w:color w:val="000000"/>
          <w:spacing w:val="0"/>
          <w:sz w:val="32"/>
          <w:szCs w:val="32"/>
          <w:shd w:val="clear" w:fill="FFFFFF"/>
          <w:lang w:eastAsia="zh-CN"/>
        </w:rPr>
        <w:t>。</w:t>
      </w:r>
    </w:p>
    <w:p w14:paraId="55C34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w:t>
      </w:r>
      <w:r>
        <w:rPr>
          <w:rFonts w:hint="eastAsia" w:ascii="仿宋" w:hAnsi="仿宋" w:eastAsia="仿宋" w:cs="仿宋"/>
          <w:i w:val="0"/>
          <w:iCs w:val="0"/>
          <w:caps w:val="0"/>
          <w:color w:val="000000"/>
          <w:spacing w:val="0"/>
          <w:sz w:val="32"/>
          <w:szCs w:val="32"/>
          <w:shd w:val="clear" w:fill="FFFFFF"/>
          <w:lang w:eastAsia="zh-CN"/>
        </w:rPr>
        <w:t>养殖环节病死畜禽无害化处理补助经费</w:t>
      </w:r>
      <w:r>
        <w:rPr>
          <w:rFonts w:hint="eastAsia" w:ascii="仿宋" w:hAnsi="仿宋" w:eastAsia="仿宋" w:cs="仿宋"/>
          <w:i w:val="0"/>
          <w:iCs w:val="0"/>
          <w:caps w:val="0"/>
          <w:color w:val="000000"/>
          <w:spacing w:val="0"/>
          <w:sz w:val="32"/>
          <w:szCs w:val="32"/>
          <w:shd w:val="clear" w:fill="FFFFFF"/>
          <w:lang w:val="en-US" w:eastAsia="zh-CN"/>
        </w:rPr>
        <w:t>8.34万元</w:t>
      </w:r>
      <w:r>
        <w:rPr>
          <w:rFonts w:hint="eastAsia" w:ascii="仿宋" w:hAnsi="仿宋" w:eastAsia="仿宋" w:cs="仿宋"/>
          <w:i w:val="0"/>
          <w:iCs w:val="0"/>
          <w:caps w:val="0"/>
          <w:color w:val="000000"/>
          <w:spacing w:val="0"/>
          <w:sz w:val="32"/>
          <w:szCs w:val="32"/>
          <w:shd w:val="clear" w:fill="FFFFFF"/>
        </w:rPr>
        <w:t>。</w:t>
      </w:r>
    </w:p>
    <w:p w14:paraId="14046C1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2EwMTQ5ZDJhNjM3ZTA4MWNjMWY3ZWY0YmJlNmYifQ=="/>
    <w:docVar w:name="KSO_WPS_MARK_KEY" w:val="4dde876d-ad20-4bad-a880-92026506a93e"/>
  </w:docVars>
  <w:rsids>
    <w:rsidRoot w:val="6F791AB3"/>
    <w:rsid w:val="2B3F6790"/>
    <w:rsid w:val="34A67208"/>
    <w:rsid w:val="50045C07"/>
    <w:rsid w:val="5831354E"/>
    <w:rsid w:val="66D10337"/>
    <w:rsid w:val="6F79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2307</Words>
  <Characters>2423</Characters>
  <Lines>0</Lines>
  <Paragraphs>0</Paragraphs>
  <TotalTime>4</TotalTime>
  <ScaleCrop>false</ScaleCrop>
  <LinksUpToDate>false</LinksUpToDate>
  <CharactersWithSpaces>2423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2022-10-28T04:47:00Z</dcterms:created>
  <dc:creator>活着</dc:creator>
  <cp:lastModifiedBy>杨长锦</cp:lastModifiedBy>
  <dcterms:modified xsi:type="dcterms:W3CDTF">2025-04-02T00:20:12Z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52F152BC605E4616A8100D0D3DADD426_13</vt:lpwstr>
  </property>
  <property fmtid="{D5CDD505-2E9C-101B-9397-08002B2CF9AE}" pid="4" name="KSOTemplateDocerSaveRecord">
    <vt:lpwstr>eyJoZGlkIjoiOWUxOTlkNWViNWQyYTI2ODNmN2FhMzMwNTZhNzNiNzciLCJ1c2VySWQiOiIzNzEyMzI4OTUifQ==</vt:lpwstr>
  </property>
</Properties>
</file>