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24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新晃县2026年稻油轮作项目实施方案</w:t>
      </w:r>
    </w:p>
    <w:bookmarkEnd w:id="0"/>
    <w:p w14:paraId="63CE8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</w:p>
    <w:p w14:paraId="3AD3A13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深入贯彻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实施国家粮食安全战略，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紧紧围绕202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年中央一号文件中“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稳定发展粮油生产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”的核心任务，以保障国家油料安全、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稳定稻油轮作优势区域面积，增加优质粮油产品供给，推动全县粮油产业高质量发展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结合我县实际，制定本方案。</w:t>
      </w:r>
    </w:p>
    <w:p w14:paraId="1F45551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一、目标任务</w:t>
      </w:r>
    </w:p>
    <w:p w14:paraId="565D20C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湖南省财政厅关于下达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年中央耕地轮作试点资金的通知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》（湘财预〔202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〕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136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号）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《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怀化市农业农村局关于实施好2026年耕地轮作、油菜生产和菜籽油大县奖励项目的通知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文件要求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，我县2026年稻油轮作面积为0.4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万亩，经研究决定我县2026年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稻油轮作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项目区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为中寨镇、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林冲镇、贡溪镇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等乡镇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积极推动我县稻油轮作生产模式，提高耕地利用率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。</w:t>
      </w:r>
    </w:p>
    <w:p w14:paraId="0B90D9E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、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技术</w:t>
      </w:r>
      <w:r>
        <w:rPr>
          <w:rFonts w:hint="eastAsia" w:ascii="Times New Roman" w:hAnsi="Times New Roman" w:eastAsia="黑体" w:cs="Times New Roman"/>
          <w:spacing w:val="0"/>
          <w:sz w:val="32"/>
          <w:szCs w:val="32"/>
          <w:lang w:val="en-US" w:eastAsia="zh-CN"/>
        </w:rPr>
        <w:t>要求</w:t>
      </w:r>
    </w:p>
    <w:p w14:paraId="05E977F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1.推广优质品种。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大力推广高产、优质、高效、多抗的“双低”（低硫苷、低芥酸）和“三高”（高产量、高含油量、高油酸含量）油用油菜品种及抗根肿病品种，实行一片一种，做到集中连片整体推进。</w:t>
      </w:r>
    </w:p>
    <w:p w14:paraId="700A3CE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怀化市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推荐品种。普通品种：邡油777、中油杂633、捷油8848、佳和2号、中油杂28、圣光128、湘杂油787、沣油2118、阳光80、沣油789、春云2号、汉油1618、佳和油杂5号、景油865、湘杂油518、圣光50、常香油919等（品种排名不分先后）。</w:t>
      </w:r>
    </w:p>
    <w:p w14:paraId="4767EEA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抗根肿病品种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绵邦油331R、垦油杂741R、中油杂636R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华油杂520、沣油9379、华油杂5R、圣光165R、湘作油207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华油杂115R、中油909、铭宇油7R等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品种排名不分先后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58F92FF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2.落实关键技术。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坚持“增密度、扩机播、开三沟、分段收”的技术路线，提高油菜单产水平。一是开好“三沟”，确保田间无渍水。二是适时早播，育苗移栽在9月20日前播种，直播在10月底前播种。三是重点推广全程机械化直播，节工省力。四是合理密植，育苗移栽保证每亩6500株以上，直播3万株以上。</w:t>
      </w:r>
    </w:p>
    <w:p w14:paraId="623AF6A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</w:pPr>
      <w:r>
        <w:rPr>
          <w:rFonts w:hint="eastAsia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eastAsia="en-US"/>
        </w:rPr>
        <w:t>.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zh-CN" w:eastAsia="zh-CN"/>
        </w:rPr>
        <w:t>科学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zh-CN" w:eastAsia="en-US"/>
        </w:rPr>
        <w:t>施肥。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）推广使用油菜专用配方肥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、油菜配方肥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。根据《湖南省主要粮油作物大面积单产提升技术手册》，指导推荐使用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油菜专用配方肥、油菜配方肥等，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N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P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K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比例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，一般田块亩施40～50公斤作基肥。（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抓好硼肥施用。油菜对硼素营养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需求量大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，每亩基施纯硼含量15%以上的硼肥400-800克。花期每亩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喷施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含量15%流体硼60克。</w:t>
      </w:r>
    </w:p>
    <w:p w14:paraId="27F5794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eastAsia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t>4.</w:t>
      </w:r>
      <w:r>
        <w:rPr>
          <w:rFonts w:hint="eastAsia" w:ascii="CESI楷体-GB2312" w:hAnsi="CESI楷体-GB2312" w:eastAsia="CESI楷体-GB2312" w:cs="CESI楷体-GB2312"/>
          <w:b/>
          <w:bCs/>
          <w:spacing w:val="0"/>
          <w:sz w:val="32"/>
          <w:szCs w:val="32"/>
          <w:lang w:val="en-US" w:eastAsia="zh-CN"/>
        </w:rPr>
        <w:t>菌核病防治。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菌核病是危害湖南油菜生产安全最严重的真菌性病害。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en-US"/>
        </w:rPr>
        <w:t>根据《湖南省主要粮油作物大面积单产提升技术手册》，建议在菌核病轻发区和常发区，于开花始盛期防治一次，药剂可选用新型杀菌剂氟唑菌酰胺、啶酰菌胺等对蜜蜂更安全药剂。</w:t>
      </w:r>
    </w:p>
    <w:p w14:paraId="4F313FD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、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资金预算</w:t>
      </w:r>
    </w:p>
    <w:p w14:paraId="1050479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湖南省财政厅关于下达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年中央耕地轮作试点资金的通知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》（湘财预〔202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〕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136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号）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文件要求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分配我县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年中央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耕地轮作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资金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61.5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万元。</w:t>
      </w:r>
    </w:p>
    <w:p w14:paraId="0B9D95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rightChars="0" w:firstLine="643" w:firstLineChars="200"/>
        <w:textAlignment w:val="auto"/>
        <w:rPr>
          <w:rFonts w:hint="default" w:ascii="Times New Roman" w:hAnsi="Times New Roman" w:eastAsia="楷体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项目区油菜种子及配套硼肥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采购。</w:t>
      </w:r>
    </w:p>
    <w:p w14:paraId="14490C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全县202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年稻油轮作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0.47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万亩生产所需油菜种子。油菜育苗移栽2包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/亩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（100克/包），直播4包/亩（100克/包），预计采购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8600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包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，预算5.59万元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。</w:t>
      </w:r>
    </w:p>
    <w:p w14:paraId="0A677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（2）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配套基施硼肥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。全县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稻油轮作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0.47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万亩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每亩使用200克/包油菜专用基施硼肥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包，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9400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包。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要求基施硼肥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B≥15%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颗粒型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），预算4.7万元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6F926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righ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项目区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肥料采购。</w:t>
      </w:r>
    </w:p>
    <w:p w14:paraId="7E4AA90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项目区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采购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复合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肥。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0.26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万亩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每亩使用量为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公斤/亩。要求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复合肥为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油菜专用配方肥、油菜配方肥等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N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P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K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vertAlign w:val="subscript"/>
          <w:lang w:eastAsia="en-US"/>
        </w:rPr>
        <w:t>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O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比例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≥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-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养分含量≥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%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，预计采购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104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39.52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万元。</w:t>
      </w:r>
    </w:p>
    <w:p w14:paraId="49DB4AA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3.开展油菜菌核病防治。</w:t>
      </w:r>
    </w:p>
    <w:p w14:paraId="796ADE4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预计对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800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亩集中连片项目区进行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1次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菌核病（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zh-CN"/>
        </w:rPr>
        <w:t>可选用新型杀菌剂氟唑菌酰羟胺、啶酰菌胺等对蜜蜂更安全药剂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）统一无人机飞防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作业，预算5.6万元。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同时结合飞防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作业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添加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zh-CN"/>
        </w:rPr>
        <w:t>流体硼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800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每亩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zh-CN" w:eastAsia="zh-CN"/>
        </w:rPr>
        <w:t>喷施含量15%流体硼60克，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防止“花而不实”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，预算0.4万元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。最终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实施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村以乡镇种植情况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进行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确定。</w:t>
      </w:r>
    </w:p>
    <w:p w14:paraId="10735B2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开展油菜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高产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新品种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示范种植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。</w:t>
      </w:r>
    </w:p>
    <w:p w14:paraId="4018BD8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2025年经市农业农村局推荐开展油菜新品种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本油杂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3号引种试验，各方面表现良好，2026年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计划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中寨镇、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林冲镇、贡溪镇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等乡镇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选择适宜地块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进行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高产新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品种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（本油杂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3号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）示范种植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结合各乡镇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村种植意向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，示范种植面积为700亩，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预计采购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本油杂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3号油菜种子1400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包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，3个乡镇树立示范标识牌（3块，1米*2.4米），预算3.69万元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0E5C50F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.示范标牌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和审计报告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。</w:t>
      </w:r>
    </w:p>
    <w:p w14:paraId="19798F9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2万元。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集中连片区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树立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示范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标牌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1块，2米*4米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扩大宣传示范效果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激发广大群众、新型主体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种植积极性，出具项目审计报告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4EE7049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四、实施与验收</w:t>
      </w:r>
    </w:p>
    <w:p w14:paraId="00F34BB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实施方式</w:t>
      </w:r>
    </w:p>
    <w:p w14:paraId="7BE0B1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要求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及我县实际，采取通过政府采购等方式选择第三方公司实施，采用物资直接补助方式进行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在县农业农村局及各乡镇的监管下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项目村配合中标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公司负责将相关物资发放至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各种植主体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入库台账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、发放台账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含农户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等实施主体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签名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）、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飞防飞行轨迹图片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等相关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资料由施工方负责收集整理上报。</w:t>
      </w:r>
    </w:p>
    <w:p w14:paraId="6E8AF72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步骤安排</w:t>
      </w:r>
    </w:p>
    <w:p w14:paraId="42AE2C8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1.202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月底，完成项目前期准备，各乡镇确定项目实施村，落实项目面积；</w:t>
      </w:r>
    </w:p>
    <w:p w14:paraId="1C90449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2.202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年9月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上旬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前，完成项目物资采购、发放；</w:t>
      </w:r>
    </w:p>
    <w:p w14:paraId="7BC7594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.202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年6月，完成项目验收、总结。</w:t>
      </w:r>
    </w:p>
    <w:p w14:paraId="63C05BD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）验收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要求</w:t>
      </w:r>
    </w:p>
    <w:p w14:paraId="38CD09C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val="en-US" w:eastAsia="zh-CN"/>
        </w:rPr>
        <w:t>采取村级初审、</w:t>
      </w: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zh-CN"/>
        </w:rPr>
        <w:t>乡镇验收，县级复核的方式进行。县级复核</w:t>
      </w: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val="en-US" w:eastAsia="zh-CN"/>
        </w:rPr>
        <w:t>根据以下要求进行。</w:t>
      </w:r>
    </w:p>
    <w:p w14:paraId="488F99A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1.每个乡镇抽查不少于20%的村（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每个乡镇不得少于2个村，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不足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个村的乡镇采取全面核查方式，核查所有村）。</w:t>
      </w:r>
    </w:p>
    <w:p w14:paraId="1779632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2.涉及农户大于20户的村采用抽查的方式：重点抽查3亩以上的大户，总抽查户数不少于总户数的20%，抽查面积不少于该村实施面积的20%。</w:t>
      </w:r>
    </w:p>
    <w:p w14:paraId="7059F12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3.涉及农户不超过20户的村，采取全面核查的方式，核查所有的农户。</w:t>
      </w:r>
    </w:p>
    <w:p w14:paraId="21CBB9A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0" w:firstLineChars="200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en-US"/>
        </w:rPr>
        <w:t>、保障措施</w:t>
      </w:r>
    </w:p>
    <w:p w14:paraId="30D0DED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1.加强宣传发动。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通过多种渠道不同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形式，积极宣传油菜扩种项目的重要意义和关键增产技术，营造良好工作氛围，激发广大干部群众、新型主体参与热情。在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集中连片区域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人流集散地醒目位置树立标牌，扩大宣传示范效果，充分发挥示范创建辐射带动作用。</w:t>
      </w:r>
    </w:p>
    <w:p w14:paraId="07F9772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2.加强技术</w:t>
      </w:r>
      <w:r>
        <w:rPr>
          <w:rFonts w:hint="eastAsia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楷体_GB2312" w:cs="Times New Roman"/>
          <w:b w:val="0"/>
          <w:bCs w:val="0"/>
          <w:spacing w:val="0"/>
          <w:sz w:val="32"/>
          <w:szCs w:val="32"/>
          <w:lang w:eastAsia="en-US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成立以高级农艺师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fitText w:val="960" w:id="-23083501"/>
          <w:lang w:eastAsia="en-US"/>
        </w:rPr>
        <w:t>张亚槐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为组长，农艺师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蒲祖新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为副组长，相关股室专业技术人员为成员的202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年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稻油轮作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项目技术指导组，指导项目乡镇开展示范创建，推广油菜生产关键技术，有针对性地开展技术培训和指导服务。</w:t>
      </w:r>
    </w:p>
    <w:p w14:paraId="4B2852D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3.加强监督管理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县农业农村局、县财政局将会同有关部门对油菜扩种项目实施开展监督指导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各乡镇适时开展工作调研，履行督促指导责任，加强工作档案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资料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管理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相关物资发放、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实施相关服务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要登记造册，并经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农户等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受益主体签字确认。确保项目工作依法依规、规范有序开展，取得实效。</w:t>
      </w:r>
    </w:p>
    <w:p w14:paraId="2ECC823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after="0" w:line="600" w:lineRule="exact"/>
        <w:ind w:left="0" w:leftChars="0" w:right="0" w:firstLine="643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4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加强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val="en-US" w:eastAsia="zh-CN"/>
        </w:rPr>
        <w:t>调研指导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en-US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农业农村局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组织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人员力量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对油菜生产工作进行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调研指导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，对工作进度较慢、任务不完成的乡镇将进行挂牌处理。</w:t>
      </w:r>
    </w:p>
    <w:p w14:paraId="715BEE4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</w:pPr>
      <w:r>
        <w:rPr>
          <w:rFonts w:hint="default" w:ascii="Times New Roman" w:hAnsi="Times New Roman" w:eastAsia="CESI楷体-GB2312" w:cs="Times New Roman"/>
          <w:b/>
          <w:bCs/>
          <w:spacing w:val="0"/>
          <w:sz w:val="32"/>
          <w:szCs w:val="32"/>
          <w:lang w:eastAsia="en-US"/>
        </w:rPr>
        <w:t>5</w:t>
      </w:r>
      <w:r>
        <w:rPr>
          <w:rFonts w:hint="default" w:ascii="Times New Roman" w:hAnsi="Times New Roman" w:eastAsia="CESI仿宋-GB2312" w:cs="Times New Roman"/>
          <w:b/>
          <w:bCs/>
          <w:spacing w:val="0"/>
          <w:sz w:val="32"/>
          <w:szCs w:val="32"/>
          <w:lang w:eastAsia="en-US"/>
        </w:rPr>
        <w:t>.</w:t>
      </w:r>
      <w:r>
        <w:rPr>
          <w:rFonts w:hint="default" w:ascii="Times New Roman" w:hAnsi="Times New Roman" w:eastAsia="CESI楷体-GB2312" w:cs="Times New Roman"/>
          <w:b/>
          <w:bCs/>
          <w:spacing w:val="0"/>
          <w:sz w:val="32"/>
          <w:szCs w:val="32"/>
          <w:lang w:eastAsia="en-US"/>
        </w:rPr>
        <w:t>搞好总结宣传。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乡镇农业综合服务中心要加强技术服务和技术总结，按照要求报送工作总结，配合县农业农村局种植业管理股，开展油菜测产等。组织开展典型示范现场观摩和经验交流会等，充分利用广播、电视、网络等媒体，宣传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稻油轮作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en-US"/>
        </w:rPr>
        <w:t>的重要意义和有关要求，营造良好秋冬油菜生产氛围。</w:t>
      </w:r>
    </w:p>
    <w:p w14:paraId="2C322E99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en-US"/>
        </w:rPr>
      </w:pPr>
    </w:p>
    <w:p w14:paraId="1FA6B2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600" w:lineRule="exact"/>
        <w:ind w:left="0" w:leftChars="0" w:right="0" w:rightChars="0"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附件：1.新晃县202</w:t>
      </w:r>
      <w:r>
        <w:rPr>
          <w:rFonts w:hint="eastAsia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稻油轮作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1"/>
          <w:szCs w:val="31"/>
          <w:lang w:val="en-US" w:eastAsia="zh-CN" w:bidi="ar"/>
        </w:rPr>
        <w:t>项目技术指导组</w:t>
      </w:r>
    </w:p>
    <w:p w14:paraId="07CFD6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600" w:lineRule="exact"/>
        <w:ind w:left="0" w:leftChars="0" w:right="0" w:rightChars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  <w:t>新晃县202</w:t>
      </w:r>
      <w:r>
        <w:rPr>
          <w:rFonts w:hint="eastAsia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  <w:t>稻油轮作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lang w:val="en-US" w:eastAsia="zh-CN" w:bidi="ar"/>
        </w:rPr>
        <w:t>项目任务分解</w:t>
      </w:r>
    </w:p>
    <w:p w14:paraId="2FAFB9E1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rPr>
          <w:spacing w:val="0"/>
        </w:rPr>
      </w:pPr>
    </w:p>
    <w:p w14:paraId="77FD9D29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rPr>
          <w:spacing w:val="0"/>
        </w:rPr>
      </w:pPr>
    </w:p>
    <w:p w14:paraId="5A1D5C60">
      <w:pPr>
        <w:tabs>
          <w:tab w:val="left" w:pos="1890"/>
        </w:tabs>
        <w:overflowPunct w:val="0"/>
        <w:topLinePunct/>
        <w:adjustRightInd w:val="0"/>
        <w:spacing w:line="600" w:lineRule="exact"/>
        <w:rPr>
          <w:rFonts w:hint="default" w:ascii="Times New Roman" w:hAnsi="Times New Roman" w:eastAsia="仿宋" w:cs="Times New Roman"/>
          <w:spacing w:val="0"/>
          <w:sz w:val="32"/>
          <w:szCs w:val="32"/>
          <w:lang w:val="en-US" w:eastAsia="zh-CN"/>
        </w:rPr>
      </w:pPr>
      <w:r>
        <w:rPr>
          <w:spacing w:val="0"/>
        </w:rPr>
        <w:br w:type="page"/>
      </w:r>
      <w:r>
        <w:rPr>
          <w:rFonts w:hint="default" w:ascii="Times New Roman" w:hAnsi="Times New Roman" w:eastAsia="仿宋_GB2312" w:cs="Times New Roman"/>
          <w:color w:val="000000" w:themeColor="text1"/>
          <w:spacing w:val="17"/>
          <w:kern w:val="0"/>
          <w:sz w:val="32"/>
          <w:szCs w:val="32"/>
          <w:fitText w:val="960" w:id="378683074"/>
          <w:lang w:eastAsia="en-US"/>
        </w:rPr>
        <w:t>附件</w:t>
      </w:r>
      <w:r>
        <w:rPr>
          <w:rFonts w:hint="default" w:ascii="Times New Roman" w:hAnsi="Times New Roman" w:eastAsia="仿宋_GB2312" w:cs="Times New Roman"/>
          <w:color w:val="000000" w:themeColor="text1"/>
          <w:spacing w:val="3"/>
          <w:kern w:val="0"/>
          <w:sz w:val="32"/>
          <w:szCs w:val="32"/>
          <w:fitText w:val="960" w:id="378683074"/>
          <w:lang w:val="en-US" w:eastAsia="zh-CN"/>
        </w:rPr>
        <w:t>1</w:t>
      </w:r>
    </w:p>
    <w:p w14:paraId="7D23964C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jc w:val="center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en-US"/>
        </w:rPr>
      </w:pP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新晃县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年稻油轮作项目技术指导组</w:t>
      </w:r>
    </w:p>
    <w:p w14:paraId="4680F9DA">
      <w:pPr>
        <w:tabs>
          <w:tab w:val="left" w:pos="1890"/>
        </w:tabs>
        <w:overflowPunct w:val="0"/>
        <w:topLinePunct/>
        <w:adjustRightInd w:val="0"/>
        <w:spacing w:line="600" w:lineRule="exact"/>
        <w:ind w:firstLine="320" w:firstLineChars="100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</w:pPr>
    </w:p>
    <w:p w14:paraId="2A2EC613">
      <w:pPr>
        <w:tabs>
          <w:tab w:val="left" w:pos="1890"/>
        </w:tabs>
        <w:overflowPunct w:val="0"/>
        <w:topLinePunct/>
        <w:adjustRightInd w:val="0"/>
        <w:spacing w:line="600" w:lineRule="exact"/>
        <w:ind w:firstLine="641" w:firstLineChars="1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160"/>
          <w:kern w:val="0"/>
          <w:sz w:val="32"/>
          <w:szCs w:val="32"/>
          <w:fitText w:val="960" w:id="2091141400"/>
        </w:rPr>
        <w:t>组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kern w:val="0"/>
          <w:sz w:val="32"/>
          <w:szCs w:val="32"/>
          <w:fitText w:val="960" w:id="2091141400"/>
        </w:rPr>
        <w:t>长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378683074"/>
        </w:rPr>
        <w:t>张亚槐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高级农艺师</w:t>
      </w:r>
    </w:p>
    <w:p w14:paraId="591B9A75">
      <w:pPr>
        <w:overflowPunct w:val="0"/>
        <w:topLinePunct/>
        <w:adjustRightInd w:val="0"/>
        <w:spacing w:line="600" w:lineRule="exact"/>
        <w:ind w:firstLine="643" w:firstLineChars="2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kern w:val="0"/>
          <w:sz w:val="32"/>
          <w:szCs w:val="32"/>
          <w:fitText w:val="960" w:id="341202776"/>
        </w:rPr>
        <w:t>副组长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蒲祖新  农艺师</w:t>
      </w:r>
    </w:p>
    <w:p w14:paraId="020082EB">
      <w:pPr>
        <w:overflowPunct w:val="0"/>
        <w:topLinePunct/>
        <w:adjustRightInd w:val="0"/>
        <w:spacing w:line="600" w:lineRule="exact"/>
        <w:ind w:firstLine="641" w:firstLineChars="100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160"/>
          <w:kern w:val="0"/>
          <w:sz w:val="32"/>
          <w:szCs w:val="32"/>
          <w:fitText w:val="960" w:id="1987975067"/>
        </w:rPr>
        <w:t>成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kern w:val="0"/>
          <w:sz w:val="32"/>
          <w:szCs w:val="32"/>
          <w:fitText w:val="960" w:id="1987975067"/>
        </w:rPr>
        <w:t>员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pacing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1153833326"/>
        </w:rPr>
        <w:t>吴宗钰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高级农艺师</w:t>
      </w:r>
    </w:p>
    <w:p w14:paraId="5FFEDF36">
      <w:pPr>
        <w:tabs>
          <w:tab w:val="left" w:pos="840"/>
        </w:tabs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2108706165"/>
        </w:rPr>
        <w:t>姚丽娟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农艺师</w:t>
      </w:r>
    </w:p>
    <w:p w14:paraId="1BA7F5F3">
      <w:pPr>
        <w:tabs>
          <w:tab w:val="left" w:pos="840"/>
        </w:tabs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fitText w:val="960" w:id="869142231"/>
        </w:rPr>
        <w:t>颜黎明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农艺师</w:t>
      </w:r>
    </w:p>
    <w:p w14:paraId="5848A7C7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杨长锦  农艺师</w:t>
      </w:r>
    </w:p>
    <w:p w14:paraId="66605F05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阳少斌  工程师</w:t>
      </w:r>
    </w:p>
    <w:p w14:paraId="4C7EE11F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关琳玮  助理农艺师</w:t>
      </w:r>
    </w:p>
    <w:p w14:paraId="3708F1AF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汪  婧  助理农艺师</w:t>
      </w:r>
    </w:p>
    <w:p w14:paraId="5B64AA14">
      <w:pPr>
        <w:overflowPunct w:val="0"/>
        <w:topLinePunct/>
        <w:adjustRightInd w:val="0"/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</w:rPr>
        <w:t>殷  脂  助理农艺师</w:t>
      </w:r>
    </w:p>
    <w:p w14:paraId="73BA8FCB">
      <w:pPr>
        <w:overflowPunct w:val="0"/>
        <w:topLinePunct/>
        <w:adjustRightInd w:val="0"/>
        <w:ind w:firstLine="1923" w:firstLineChars="601"/>
        <w:rPr>
          <w:rFonts w:hint="default" w:ascii="Times New Roman" w:hAnsi="Times New Roman" w:cs="Times New Roman"/>
          <w:color w:val="000000" w:themeColor="text1"/>
          <w:spacing w:val="0"/>
          <w:sz w:val="32"/>
          <w:szCs w:val="32"/>
        </w:rPr>
      </w:pPr>
    </w:p>
    <w:p w14:paraId="3C1B586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before="0" w:after="0" w:line="240" w:lineRule="auto"/>
        <w:ind w:left="0" w:right="0" w:firstLine="1920" w:firstLineChars="6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</w:p>
    <w:p w14:paraId="690E263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spacing w:before="0" w:after="0" w:line="240" w:lineRule="auto"/>
        <w:ind w:left="0" w:right="0" w:firstLine="1920" w:firstLineChars="6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</w:p>
    <w:p w14:paraId="24BB4CEA">
      <w:pPr>
        <w:rPr>
          <w:rFonts w:hint="eastAsia"/>
          <w:spacing w:val="0"/>
          <w:lang w:val="en-US" w:eastAsia="zh-CN"/>
        </w:rPr>
        <w:sectPr>
          <w:footerReference r:id="rId3" w:type="default"/>
          <w:pgSz w:w="11906" w:h="16838"/>
          <w:pgMar w:top="1701" w:right="1417" w:bottom="1531" w:left="1417" w:header="851" w:footer="992" w:gutter="0"/>
          <w:pgNumType w:fmt="decimal"/>
          <w:cols w:space="720" w:num="1"/>
          <w:docGrid w:type="lines" w:linePitch="312" w:charSpace="0"/>
        </w:sectPr>
      </w:pPr>
    </w:p>
    <w:p w14:paraId="7E0918A7">
      <w:pPr>
        <w:overflowPunct w:val="0"/>
        <w:topLinePunct/>
        <w:autoSpaceDE/>
        <w:autoSpaceDN/>
        <w:adjustRightInd w:val="0"/>
        <w:spacing w:before="0" w:after="0" w:line="240" w:lineRule="auto"/>
        <w:ind w:left="0" w:right="0"/>
        <w:rPr>
          <w:rFonts w:hint="eastAsia" w:ascii="Times New Roman" w:hAnsi="宋体" w:eastAsia="仿宋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宋体" w:eastAsia="仿宋" w:cs="Times New Roman"/>
          <w:spacing w:val="0"/>
          <w:sz w:val="32"/>
          <w:szCs w:val="32"/>
          <w:lang w:val="en-US" w:eastAsia="zh-CN"/>
        </w:rPr>
        <w:t>附件2</w:t>
      </w:r>
    </w:p>
    <w:tbl>
      <w:tblPr>
        <w:tblStyle w:val="7"/>
        <w:tblpPr w:leftFromText="180" w:rightFromText="180" w:vertAnchor="text" w:tblpX="10214" w:tblpY="-755"/>
        <w:tblOverlap w:val="never"/>
        <w:tblW w:w="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</w:tblGrid>
      <w:tr w14:paraId="36BF1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13" w:type="dxa"/>
            <w:noWrap w:val="0"/>
            <w:vAlign w:val="top"/>
          </w:tcPr>
          <w:p w14:paraId="12DE5C2B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rPr>
                <w:rFonts w:hint="default" w:ascii="Times New Roman" w:hAnsi="宋体" w:eastAsia="仿宋" w:cs="Times New Roman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tbl>
      <w:tblPr>
        <w:tblStyle w:val="6"/>
        <w:tblpPr w:leftFromText="180" w:rightFromText="180" w:vertAnchor="text" w:horzAnchor="page" w:tblpXSpec="center" w:tblpY="1295"/>
        <w:tblOverlap w:val="never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58"/>
        <w:gridCol w:w="2399"/>
        <w:gridCol w:w="4191"/>
      </w:tblGrid>
      <w:tr w14:paraId="0EBC7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E9841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22AFC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乡镇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5E31D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835D6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08EE4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FE8E3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BA824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中寨镇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FDBAE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1550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AE48B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  <w:t>高产品种示范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种植</w:t>
            </w:r>
          </w:p>
          <w:p w14:paraId="366C01B9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  <w:t>本油杂3号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）300亩</w:t>
            </w:r>
          </w:p>
        </w:tc>
      </w:tr>
      <w:tr w14:paraId="5284C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75D6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CC58E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林冲镇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C43F5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2290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D1935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  <w:t>高产品种示范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种植</w:t>
            </w:r>
          </w:p>
          <w:p w14:paraId="4EA0543E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  <w:t>本油杂3号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）200亩</w:t>
            </w:r>
          </w:p>
        </w:tc>
      </w:tr>
      <w:tr w14:paraId="227A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404A8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43FD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贡溪镇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77432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860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60ABF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  <w:t>高产品种示范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种植</w:t>
            </w:r>
          </w:p>
          <w:p w14:paraId="0EC7BC78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en-US"/>
              </w:rPr>
              <w:t>本油杂3号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）200亩</w:t>
            </w:r>
          </w:p>
        </w:tc>
      </w:tr>
      <w:tr w14:paraId="0D08D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4F40D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F232A">
            <w:pPr>
              <w:keepNext w:val="0"/>
              <w:keepLines w:val="0"/>
              <w:widowControl/>
              <w:suppressLineNumbers w:val="0"/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val="en-US" w:eastAsia="zh-CN"/>
              </w:rPr>
              <w:t>4700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16B3D">
            <w:pPr>
              <w:overflowPunct w:val="0"/>
              <w:topLinePunct/>
              <w:autoSpaceDE/>
              <w:autoSpaceDN/>
              <w:adjustRightInd w:val="0"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32"/>
                <w:szCs w:val="32"/>
                <w:u w:val="none"/>
                <w:lang w:eastAsia="en-US"/>
              </w:rPr>
            </w:pPr>
          </w:p>
        </w:tc>
      </w:tr>
    </w:tbl>
    <w:p w14:paraId="763FD5ED">
      <w:pPr>
        <w:jc w:val="center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"/>
        </w:rPr>
        <w:t>新晃县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"/>
        </w:rPr>
        <w:t>年稻油轮作项目任务分解表</w:t>
      </w:r>
    </w:p>
    <w:p w14:paraId="09BF8CA4">
      <w:pPr>
        <w:rPr>
          <w:spacing w:val="0"/>
        </w:rPr>
      </w:pPr>
    </w:p>
    <w:sectPr>
      <w:pgSz w:w="11906" w:h="16838"/>
      <w:pgMar w:top="1701" w:right="1417" w:bottom="1531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6AE7DB-239E-4406-A8CB-38B5771620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214F8F8-8FF8-40C9-A8FE-7383DFACF9E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FA1A0E0-42E7-4FB8-9B69-2FFAE3F08C7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03222A1-D885-4EEB-BA29-4BC84970D4D1}"/>
  </w:font>
  <w:font w:name="CESI楷体-GB2312">
    <w:altName w:val="楷体_GB2312"/>
    <w:panose1 w:val="02000500000000000000"/>
    <w:charset w:val="86"/>
    <w:family w:val="auto"/>
    <w:pitch w:val="default"/>
    <w:sig w:usb0="800002BF" w:usb1="184F6CF8" w:usb2="00000012" w:usb3="00000000" w:csb0="0004000F" w:csb1="00000000"/>
    <w:embedRegular r:id="rId5" w:fontKey="{33BFD33C-E40E-4362-BDEF-20646C5F818D}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  <w:embedRegular r:id="rId6" w:fontKey="{986E5DA4-ACA6-4122-8EEA-9A8F0EAD855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14C8C8C0-FE10-4F47-9B91-C7E22F26E67C}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6475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19CF949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9CF949">
                    <w:pPr>
                      <w:pStyle w:val="3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B3E90"/>
    <w:rsid w:val="07AE11D3"/>
    <w:rsid w:val="0EFA9732"/>
    <w:rsid w:val="12CDDB90"/>
    <w:rsid w:val="13FF696E"/>
    <w:rsid w:val="15EDF175"/>
    <w:rsid w:val="27FEC0E5"/>
    <w:rsid w:val="2AC76197"/>
    <w:rsid w:val="320E0FDD"/>
    <w:rsid w:val="333D7FC2"/>
    <w:rsid w:val="359E5375"/>
    <w:rsid w:val="39D7517E"/>
    <w:rsid w:val="3ACE0FC0"/>
    <w:rsid w:val="3CFB7FD3"/>
    <w:rsid w:val="3EF7C6E9"/>
    <w:rsid w:val="3EFDFE91"/>
    <w:rsid w:val="3F3DB3A3"/>
    <w:rsid w:val="3FF4CFE4"/>
    <w:rsid w:val="3FF5B181"/>
    <w:rsid w:val="498D368C"/>
    <w:rsid w:val="49B7800C"/>
    <w:rsid w:val="4B7F58C1"/>
    <w:rsid w:val="4BCCBC08"/>
    <w:rsid w:val="4BCFBB0C"/>
    <w:rsid w:val="4BF68AF6"/>
    <w:rsid w:val="4CAFEB1E"/>
    <w:rsid w:val="4E6F6361"/>
    <w:rsid w:val="4EBF0A5B"/>
    <w:rsid w:val="4F354571"/>
    <w:rsid w:val="4FED55D2"/>
    <w:rsid w:val="556FD78A"/>
    <w:rsid w:val="57CFB6C1"/>
    <w:rsid w:val="57FC6CB9"/>
    <w:rsid w:val="59AF0E44"/>
    <w:rsid w:val="5B53E52C"/>
    <w:rsid w:val="5B95E814"/>
    <w:rsid w:val="5DBCF53E"/>
    <w:rsid w:val="5EF8EBE9"/>
    <w:rsid w:val="614E684F"/>
    <w:rsid w:val="62EF1943"/>
    <w:rsid w:val="65795144"/>
    <w:rsid w:val="66FC6929"/>
    <w:rsid w:val="6AA68C14"/>
    <w:rsid w:val="6AEB8B88"/>
    <w:rsid w:val="6BCFE9AF"/>
    <w:rsid w:val="6BDD0CE3"/>
    <w:rsid w:val="6BFEDB55"/>
    <w:rsid w:val="6FBF088C"/>
    <w:rsid w:val="6FE712AB"/>
    <w:rsid w:val="6FFF1EB5"/>
    <w:rsid w:val="71BD1F22"/>
    <w:rsid w:val="71EB4511"/>
    <w:rsid w:val="7239B6D4"/>
    <w:rsid w:val="73EFF330"/>
    <w:rsid w:val="73F70C2E"/>
    <w:rsid w:val="73FB4829"/>
    <w:rsid w:val="755991C0"/>
    <w:rsid w:val="75EFF578"/>
    <w:rsid w:val="765047B0"/>
    <w:rsid w:val="76BBEE2F"/>
    <w:rsid w:val="76FD6772"/>
    <w:rsid w:val="7769A709"/>
    <w:rsid w:val="77CB0841"/>
    <w:rsid w:val="77E5A575"/>
    <w:rsid w:val="797F8E11"/>
    <w:rsid w:val="7AFF75B1"/>
    <w:rsid w:val="7B7FFD8A"/>
    <w:rsid w:val="7B8F8C0B"/>
    <w:rsid w:val="7BEB63F7"/>
    <w:rsid w:val="7BFAC92E"/>
    <w:rsid w:val="7C759E7D"/>
    <w:rsid w:val="7CAEE888"/>
    <w:rsid w:val="7CAFB9F9"/>
    <w:rsid w:val="7CEEE845"/>
    <w:rsid w:val="7D711BBB"/>
    <w:rsid w:val="7DEFCBEE"/>
    <w:rsid w:val="7DF77F88"/>
    <w:rsid w:val="7E502C20"/>
    <w:rsid w:val="7EAC0BC8"/>
    <w:rsid w:val="7EBEF650"/>
    <w:rsid w:val="7F52CE2C"/>
    <w:rsid w:val="7F7D12AC"/>
    <w:rsid w:val="7F97E720"/>
    <w:rsid w:val="7F9FD6DA"/>
    <w:rsid w:val="7FDEED66"/>
    <w:rsid w:val="7FDFAB52"/>
    <w:rsid w:val="7FFAD5DE"/>
    <w:rsid w:val="7FFF3E97"/>
    <w:rsid w:val="7FFFD327"/>
    <w:rsid w:val="956F6AC4"/>
    <w:rsid w:val="A6F7161D"/>
    <w:rsid w:val="ADF9F43E"/>
    <w:rsid w:val="AE67D63C"/>
    <w:rsid w:val="AEFE345E"/>
    <w:rsid w:val="AFD6B974"/>
    <w:rsid w:val="AFDF0F30"/>
    <w:rsid w:val="AFF746E4"/>
    <w:rsid w:val="AFFD1A5E"/>
    <w:rsid w:val="B75FA049"/>
    <w:rsid w:val="BBDD2112"/>
    <w:rsid w:val="BBEF54EB"/>
    <w:rsid w:val="BC9F1F3E"/>
    <w:rsid w:val="BDBA479A"/>
    <w:rsid w:val="BDD96824"/>
    <w:rsid w:val="BDEFA1C2"/>
    <w:rsid w:val="BE7F49B0"/>
    <w:rsid w:val="BEE848AF"/>
    <w:rsid w:val="BEF7EE44"/>
    <w:rsid w:val="BFEC8B52"/>
    <w:rsid w:val="BFFFDE9A"/>
    <w:rsid w:val="BFFFF0BD"/>
    <w:rsid w:val="CEAB3393"/>
    <w:rsid w:val="CEEC3CFD"/>
    <w:rsid w:val="CFDD2C66"/>
    <w:rsid w:val="CFF64F9A"/>
    <w:rsid w:val="DAFFAD6E"/>
    <w:rsid w:val="DB8AA886"/>
    <w:rsid w:val="DB9DFFD9"/>
    <w:rsid w:val="DB9E9633"/>
    <w:rsid w:val="DCBF5EA0"/>
    <w:rsid w:val="DDEB2141"/>
    <w:rsid w:val="DEBABEED"/>
    <w:rsid w:val="DEFFCF26"/>
    <w:rsid w:val="DF7D9407"/>
    <w:rsid w:val="DFE53A19"/>
    <w:rsid w:val="DFFD4517"/>
    <w:rsid w:val="E6FE5A0D"/>
    <w:rsid w:val="E76E8278"/>
    <w:rsid w:val="E77FDF5E"/>
    <w:rsid w:val="E7BA583C"/>
    <w:rsid w:val="E7EE2E2A"/>
    <w:rsid w:val="EDBF8187"/>
    <w:rsid w:val="EDFB1F51"/>
    <w:rsid w:val="EDFDE21F"/>
    <w:rsid w:val="EE7D1039"/>
    <w:rsid w:val="EF3F7819"/>
    <w:rsid w:val="EF7DFB01"/>
    <w:rsid w:val="EFEF5104"/>
    <w:rsid w:val="EFF75DB4"/>
    <w:rsid w:val="F3CF44E1"/>
    <w:rsid w:val="F3F67253"/>
    <w:rsid w:val="F57F4359"/>
    <w:rsid w:val="F67F30D7"/>
    <w:rsid w:val="F6D717E7"/>
    <w:rsid w:val="F6FF6CBE"/>
    <w:rsid w:val="F72F6E58"/>
    <w:rsid w:val="F7774A2C"/>
    <w:rsid w:val="F79CC602"/>
    <w:rsid w:val="F7DF312E"/>
    <w:rsid w:val="F7F73DFD"/>
    <w:rsid w:val="F7FB30C4"/>
    <w:rsid w:val="F7FBE882"/>
    <w:rsid w:val="F9E79EC7"/>
    <w:rsid w:val="FAFABCD8"/>
    <w:rsid w:val="FB3B0855"/>
    <w:rsid w:val="FBBFDB89"/>
    <w:rsid w:val="FBDB2BD7"/>
    <w:rsid w:val="FBF336A4"/>
    <w:rsid w:val="FBF590D5"/>
    <w:rsid w:val="FC7F117C"/>
    <w:rsid w:val="FD7E7EA9"/>
    <w:rsid w:val="FDBB71EA"/>
    <w:rsid w:val="FDDB685D"/>
    <w:rsid w:val="FDFF484A"/>
    <w:rsid w:val="FE3FB09D"/>
    <w:rsid w:val="FE633914"/>
    <w:rsid w:val="FE7ED697"/>
    <w:rsid w:val="FEEBFDE6"/>
    <w:rsid w:val="FEFE8E73"/>
    <w:rsid w:val="FEFEC71B"/>
    <w:rsid w:val="FF57D238"/>
    <w:rsid w:val="FF7FA465"/>
    <w:rsid w:val="FFBD3B1E"/>
    <w:rsid w:val="FFDBB37A"/>
    <w:rsid w:val="FFF752F0"/>
    <w:rsid w:val="FFF76A4E"/>
    <w:rsid w:val="FFF7E8B1"/>
    <w:rsid w:val="FFF9231A"/>
    <w:rsid w:val="FFFB2295"/>
    <w:rsid w:val="FFFD3620"/>
    <w:rsid w:val="FFFF7E18"/>
    <w:rsid w:val="FFFFB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863b0d-4e79-41ec-a6f7-da10438856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2845</Words>
  <Characters>3134</Characters>
  <Lines>0</Lines>
  <Paragraphs>0</Paragraphs>
  <TotalTime>3</TotalTime>
  <ScaleCrop>false</ScaleCrop>
  <LinksUpToDate>false</LinksUpToDate>
  <CharactersWithSpaces>3193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2025-06-20T16:40:54Z</dcterms:created>
  <dc:creator>xjkp</dc:creator>
  <cp:lastModifiedBy>杨长锦</cp:lastModifiedBy>
  <cp:lastPrinted>2025-06-20T17:07:57Z</cp:lastPrinted>
  <dcterms:modified xsi:type="dcterms:W3CDTF">2026-09-23T09:48:30Z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6CA52C4DAED047D090D1160EBC5D665A_13</vt:lpwstr>
  </property>
  <property fmtid="{D5CDD505-2E9C-101B-9397-08002B2CF9AE}" pid="4" name="KSOTemplateDocerSaveRecord">
    <vt:lpwstr>eyJoZGlkIjoiOWUxOTlkNWViNWQyYTI2ODNmN2FhMzMwNTZhNzNiNzciLCJ1c2VySWQiOiIzNzEyMzI4OTUifQ==</vt:lpwstr>
  </property>
</Properties>
</file>