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9A4E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sz w:val="44"/>
          <w:szCs w:val="44"/>
        </w:rPr>
        <w:t>新晃县202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sz w:val="44"/>
          <w:szCs w:val="44"/>
        </w:rPr>
        <w:t>年油菜扩种项目实施方案</w:t>
      </w:r>
    </w:p>
    <w:bookmarkEnd w:id="0"/>
    <w:p w14:paraId="64106494">
      <w:pPr>
        <w:rPr>
          <w:rFonts w:hint="eastAsia" w:ascii="CESI仿宋-GB2312" w:hAnsi="CESI仿宋-GB2312" w:eastAsia="CESI仿宋-GB2312" w:cs="CESI仿宋-GB2312"/>
          <w:spacing w:val="0"/>
          <w:sz w:val="32"/>
          <w:szCs w:val="32"/>
        </w:rPr>
      </w:pPr>
    </w:p>
    <w:p w14:paraId="55F49E9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深入贯彻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实施国家粮食安全战略，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紧紧围绕202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年中央一号文件中“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稳定发展粮油生产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”的核心任务，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充分挖掘我县冬闲田潜力，扩大油菜生产面积，提高油料有效供给，促进农民增产增收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结合我县实际，制定本方案。</w:t>
      </w:r>
    </w:p>
    <w:p w14:paraId="17F101B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en-US"/>
        </w:rPr>
        <w:t>一、目标任务</w:t>
      </w:r>
    </w:p>
    <w:p w14:paraId="2365527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根据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《湖南省财政厅关于下达202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年中央油菜扩种资金的通知》（湘财预〔202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〕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号）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《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怀化市农业农村局关于实施好2026年耕地轮作、油菜生产和菜籽油大县奖励项目的通知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》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文件要求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，我县2026年油菜扩种面积为2万亩，经研究决定我县2026年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油菜扩种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项目区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为扶罗镇、晃州镇、鱼市镇、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禾滩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镇、凉伞镇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波洲镇、米贝乡、步头降乡等乡镇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，充分利用冬闲田、山坡旱地种植油菜，拓宽利用复垦耕地、房前屋后空地等资源以点带面，扩大油菜种植面积。</w:t>
      </w:r>
    </w:p>
    <w:p w14:paraId="1A49F48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en-US"/>
        </w:rPr>
        <w:t>、</w:t>
      </w: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zh-CN"/>
        </w:rPr>
        <w:t>技术</w:t>
      </w:r>
      <w:r>
        <w:rPr>
          <w:rFonts w:hint="eastAsia" w:ascii="Times New Roman" w:hAnsi="Times New Roman" w:eastAsia="黑体" w:cs="Times New Roman"/>
          <w:spacing w:val="0"/>
          <w:sz w:val="32"/>
          <w:szCs w:val="32"/>
          <w:lang w:val="en-US" w:eastAsia="zh-CN"/>
        </w:rPr>
        <w:t>要求</w:t>
      </w:r>
    </w:p>
    <w:p w14:paraId="4335243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b/>
          <w:bCs/>
          <w:spacing w:val="0"/>
          <w:sz w:val="32"/>
          <w:szCs w:val="32"/>
          <w:lang w:eastAsia="en-US"/>
        </w:rPr>
        <w:t>1.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推广优质品种。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大力推广高产、优质、高效、多抗的“双低”（低硫苷、低芥酸）和“三高”（高产量、高含油量、高油酸含量）油用油菜品种及抗根肿病品种，实行一片一种，做到集中连片整体推进。</w:t>
      </w:r>
    </w:p>
    <w:p w14:paraId="158D322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怀化市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推荐品种。普通品种：邡油777、中油杂633、捷油8848、佳和2号、中油杂28、圣光128、湘杂油787、沣油2118、阳光80、沣油789、春云2号、汉油1618、佳和油杂5号、景油865、湘杂油518、圣光50、常香油919等（品种排名不分先后）。</w:t>
      </w:r>
    </w:p>
    <w:p w14:paraId="55A8EEA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抗根肿病品种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绵邦油331R、垦油杂741R、中油杂636R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华油杂520、沣油9379、华油杂5R、圣光165R、湘作油207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华油杂115R、中油909、铭宇油7R等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品种排名不分先后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</w:p>
    <w:p w14:paraId="7BDE818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zh-CN" w:eastAsia="en-US"/>
        </w:rPr>
      </w:pPr>
      <w:r>
        <w:rPr>
          <w:rFonts w:hint="default" w:ascii="Times New Roman" w:hAnsi="Times New Roman" w:eastAsia="仿宋_GB2312" w:cs="Times New Roman"/>
          <w:b/>
          <w:bCs/>
          <w:spacing w:val="0"/>
          <w:sz w:val="32"/>
          <w:szCs w:val="32"/>
          <w:lang w:eastAsia="en-US"/>
        </w:rPr>
        <w:t>2.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落实关键技术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坚持“增密度、扩机播、开三沟、分段收”的技术路线，提高油菜单产水平。一是开好“三沟”，确保田间无渍水。二是适时早播，育苗移栽在9月20日前播种，直播在10月底前播种。三是重点推广全程机械化直播，节工省力。四是合理密植，育苗移栽保证每亩6500株以上，直播3万株以上。</w:t>
      </w:r>
    </w:p>
    <w:p w14:paraId="7EB25B2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zh-CN" w:eastAsia="en-US"/>
        </w:rPr>
      </w:pPr>
      <w:r>
        <w:rPr>
          <w:rFonts w:hint="eastAsia" w:ascii="Times New Roman" w:hAnsi="Times New Roman" w:eastAsia="仿宋_GB2312" w:cs="Times New Roman"/>
          <w:b/>
          <w:bCs/>
          <w:spacing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spacing w:val="0"/>
          <w:sz w:val="32"/>
          <w:szCs w:val="32"/>
          <w:lang w:eastAsia="en-US"/>
        </w:rPr>
        <w:t>.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zh-CN" w:eastAsia="zh-CN"/>
        </w:rPr>
        <w:t>科学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zh-CN" w:eastAsia="en-US"/>
        </w:rPr>
        <w:t>施肥。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）推广使用油菜专用配方肥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、油菜配方肥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。根据《湖南省主要粮油作物大面积单产提升技术手册》，指导推荐使用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油菜专用配方肥、油菜配方肥等，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N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P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vertAlign w:val="subscript"/>
          <w:lang w:eastAsia="en-US"/>
        </w:rPr>
        <w:t>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O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vertAlign w:val="subscript"/>
          <w:lang w:eastAsia="en-US"/>
        </w:rPr>
        <w:t>5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K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vertAlign w:val="subscript"/>
          <w:lang w:eastAsia="en-US"/>
        </w:rPr>
        <w:t>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O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比例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≥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-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-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，一般田块亩施40～50公斤作基肥。（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抓好硼肥施用。油菜对硼素营养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需求量大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，每亩基施纯硼含量15%以上的硼肥400-800克。花期每亩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喷施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含量15%流体硼60克。</w:t>
      </w:r>
    </w:p>
    <w:p w14:paraId="1C3DABE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3" w:firstLineChars="200"/>
        <w:textAlignment w:val="auto"/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pacing w:val="0"/>
          <w:sz w:val="32"/>
          <w:szCs w:val="32"/>
          <w:lang w:val="en-US" w:eastAsia="zh-CN"/>
        </w:rPr>
        <w:t>4.</w:t>
      </w:r>
      <w:r>
        <w:rPr>
          <w:rFonts w:hint="eastAsia" w:ascii="CESI楷体-GB2312" w:hAnsi="CESI楷体-GB2312" w:eastAsia="CESI楷体-GB2312" w:cs="CESI楷体-GB2312"/>
          <w:b/>
          <w:bCs/>
          <w:spacing w:val="0"/>
          <w:sz w:val="32"/>
          <w:szCs w:val="32"/>
          <w:lang w:val="en-US" w:eastAsia="zh-CN"/>
        </w:rPr>
        <w:t>菌核病防治。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菌核病是危害湖南油菜生产安全最严重的真菌性病害。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根据《湖南省主要粮油作物大面积单产提升技术手册》，建议在菌核病轻发区和常发区，于开花始盛期防治一次，药剂可选用新型杀菌剂氟唑菌酰羟胺、啶酰菌胺等对蜜蜂更安全药剂。</w:t>
      </w:r>
    </w:p>
    <w:p w14:paraId="622780B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  <w:t>资金预算</w:t>
      </w:r>
    </w:p>
    <w:p w14:paraId="363FF16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根据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《湖南省财政厅关于下达202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年中央油菜扩种资金的通知》（湘财预〔202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〕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号）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文件要求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分配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我县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年中央油菜扩种资金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为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201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，另根据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《湖南省财政厅关于下达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2024年中央油菜扩种资金的通知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》（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湘财预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〔2024〕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156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号）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文件实施新晃县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2024年油菜扩种项目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，经验收结余资金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55.1万元，2026年油菜扩种项目总资金为256.1万元。</w:t>
      </w:r>
    </w:p>
    <w:p w14:paraId="330209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rightChars="0" w:firstLine="643" w:firstLineChars="200"/>
        <w:textAlignment w:val="auto"/>
        <w:rPr>
          <w:rFonts w:hint="default" w:ascii="Times New Roman" w:hAnsi="Times New Roman" w:eastAsia="CESI仿宋-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CESI仿宋-GB2312" w:cs="Times New Roman"/>
          <w:b/>
          <w:bCs/>
          <w:spacing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项目区油菜种子及配套硼肥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采购。</w:t>
      </w:r>
    </w:p>
    <w:p w14:paraId="7B4CB7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全县202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年油菜扩种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万亩生产所需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油菜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种子。油菜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育苗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移栽2包/亩（100克/包），直播4包/亩（100克/包），预计采购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40600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包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，预算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31.27万元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。</w:t>
      </w:r>
    </w:p>
    <w:p w14:paraId="7110D1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配套基施硼肥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。全县油菜扩种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万亩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每亩使用200克/包油菜专用基施硼肥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包，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要求基施硼肥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B≥15%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颗粒型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），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预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采购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40000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包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，预算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20万元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</w:p>
    <w:p w14:paraId="20D77E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rightChars="0" w:firstLine="643" w:firstLineChars="200"/>
        <w:textAlignment w:val="auto"/>
        <w:rPr>
          <w:rFonts w:hint="default" w:ascii="Times New Roman" w:hAnsi="Times New Roman" w:eastAsia="CESI仿宋-GB2312" w:cs="Times New Roman"/>
          <w:b/>
          <w:bCs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CESI仿宋-GB2312" w:cs="Times New Roman"/>
          <w:b/>
          <w:bCs/>
          <w:spacing w:val="0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项目区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肥料采购。</w:t>
      </w:r>
    </w:p>
    <w:p w14:paraId="0C9E0B3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项目区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采购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复合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肥。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采购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1.08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万亩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每亩使用量为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40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公斤/亩。要求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复合肥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为油菜专用配方肥、油菜配方肥等，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N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P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vertAlign w:val="subscript"/>
          <w:lang w:eastAsia="en-US"/>
        </w:rPr>
        <w:t>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O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vertAlign w:val="subscript"/>
          <w:lang w:eastAsia="en-US"/>
        </w:rPr>
        <w:t>5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K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vertAlign w:val="subscript"/>
          <w:lang w:eastAsia="en-US"/>
        </w:rPr>
        <w:t>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O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比例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≥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-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-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，预计采购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432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吨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，预算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164.16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万元。</w:t>
      </w:r>
    </w:p>
    <w:p w14:paraId="55AB8B2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3.开展油菜菌核病防治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。</w:t>
      </w:r>
    </w:p>
    <w:p w14:paraId="47B082F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预计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对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4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00亩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集中连片项目区进行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菌核病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可选用新型杀菌剂氟唑菌酰羟胺、啶酰菌胺等对蜜蜂更安全药剂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统一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无人机飞防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作业，预算31.5万元。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同时结合飞防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作业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添加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流体硼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4500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每亩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喷施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含量15%流体硼60克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，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防止“花而不实”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，预算2.25万元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最终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实施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村以乡镇种植情况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进行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确定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。</w:t>
      </w:r>
    </w:p>
    <w:p w14:paraId="038CC5B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CESI仿宋-GB2312" w:cs="Times New Roman"/>
          <w:b/>
          <w:bCs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CESI仿宋-GB2312" w:cs="Times New Roman"/>
          <w:b/>
          <w:bCs/>
          <w:spacing w:val="0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开展油菜新品种筛选与展示。</w:t>
      </w:r>
    </w:p>
    <w:p w14:paraId="11A09A8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计划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在晃州镇、扶罗镇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等乡镇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选择适宜地块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进行新品种筛选与展示，每个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品种示范面积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50-60㎡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，低于300斤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/亩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将进行产量损失补偿（按市场价），品比试验区专人进行播种等各个生育期相关资料记载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，预算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4.92万元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。</w:t>
      </w:r>
    </w:p>
    <w:p w14:paraId="5D26800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CESI仿宋-GB2312" w:cs="Times New Roman"/>
          <w:b/>
          <w:bCs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CESI仿宋-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示范标牌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。</w:t>
      </w:r>
    </w:p>
    <w:p w14:paraId="74781F2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CESI仿宋-GB2312" w:cs="Times New Roman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预算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2万元。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在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集中连片区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树立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示范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标牌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2块，2米*4米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扩大宣传示范效果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激发广大群众、新型主体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种植积极性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</w:p>
    <w:p w14:paraId="635C1FC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  <w:t>四、实施与验收</w:t>
      </w:r>
    </w:p>
    <w:p w14:paraId="4AFC28A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楷体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实施方式</w:t>
      </w:r>
    </w:p>
    <w:p w14:paraId="7BE05E9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根据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有关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要求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及我县实际，采取通过政府采购等方式选择第三方公司实施，采用物资直接补助方式进行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在县农业农村局及各乡镇的监管下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项目村配合中标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公司负责将相关物资发放至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各种植主体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入库台账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、发放台账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含农户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等实施主体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签名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）、飞防飞行轨迹图片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等相关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资料由施工方负责收集整理上报。</w:t>
      </w:r>
    </w:p>
    <w:p w14:paraId="6A31981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步骤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安排</w:t>
      </w:r>
    </w:p>
    <w:p w14:paraId="25B4114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1.202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月底，完成项目前期准备，各乡镇确定项目实施村，落实项目面积；</w:t>
      </w:r>
    </w:p>
    <w:p w14:paraId="1D0EC3D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2.202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年9月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上旬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前，完成项目物资采购、发放；</w:t>
      </w:r>
    </w:p>
    <w:p w14:paraId="5012E92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.202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年6月，完成项目验收、总结。</w:t>
      </w:r>
    </w:p>
    <w:p w14:paraId="5E448DD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）验收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要求</w:t>
      </w:r>
    </w:p>
    <w:p w14:paraId="37AB184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CESI仿宋-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CESI仿宋-GB2312" w:cs="Times New Roman"/>
          <w:spacing w:val="0"/>
          <w:sz w:val="32"/>
          <w:szCs w:val="32"/>
          <w:lang w:val="en-US" w:eastAsia="zh-CN"/>
        </w:rPr>
        <w:t>采取村级初审、</w:t>
      </w:r>
      <w:r>
        <w:rPr>
          <w:rFonts w:hint="default" w:ascii="Times New Roman" w:hAnsi="Times New Roman" w:eastAsia="CESI仿宋-GB2312" w:cs="Times New Roman"/>
          <w:spacing w:val="0"/>
          <w:sz w:val="32"/>
          <w:szCs w:val="32"/>
          <w:lang w:eastAsia="zh-CN"/>
        </w:rPr>
        <w:t>乡镇验收，县级复核的方式进行。县级复核</w:t>
      </w:r>
      <w:r>
        <w:rPr>
          <w:rFonts w:hint="default" w:ascii="Times New Roman" w:hAnsi="Times New Roman" w:eastAsia="CESI仿宋-GB2312" w:cs="Times New Roman"/>
          <w:spacing w:val="0"/>
          <w:sz w:val="32"/>
          <w:szCs w:val="32"/>
          <w:lang w:val="en-US" w:eastAsia="zh-CN"/>
        </w:rPr>
        <w:t>根据以下要求进行。</w:t>
      </w:r>
    </w:p>
    <w:p w14:paraId="3D81C7F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1.每个乡镇抽查不少于20%的村（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每个乡镇不得少于2个村，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不足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个村的乡镇采取全面核查方式，核查所有村）。</w:t>
      </w:r>
    </w:p>
    <w:p w14:paraId="01F31F3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2.涉及农户大于20户的村采用抽查的方式：重点抽查3亩以上的大户，总抽查户数不少于总户数的20%，抽查面积不少于该村实施面积的20%。</w:t>
      </w:r>
    </w:p>
    <w:p w14:paraId="7D9D5FF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3.涉及农户不超过20户的村，采取全面核查的方式，核查所有的农户。</w:t>
      </w:r>
    </w:p>
    <w:p w14:paraId="257812A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en-US"/>
        </w:rPr>
        <w:t>、保障措施</w:t>
      </w:r>
    </w:p>
    <w:p w14:paraId="5440E78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1.加强宣传发动。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通过多种渠道不同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形式，积极宣传油菜扩种项目的重要意义和关键增产技术，营造良好工作氛围，激发广大干部群众、新型主体参与热情。在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集中连片区域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人流集散地醒目位置树立标牌，扩大宣传示范效果，充分发挥示范创建辐射带动作用。</w:t>
      </w:r>
    </w:p>
    <w:p w14:paraId="38B035D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CESI仿宋-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2.加强技术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服务</w:t>
      </w:r>
      <w:r>
        <w:rPr>
          <w:rFonts w:hint="default" w:ascii="Times New Roman" w:hAnsi="Times New Roman" w:eastAsia="楷体_GB2312" w:cs="Times New Roman"/>
          <w:b w:val="0"/>
          <w:bCs w:val="0"/>
          <w:spacing w:val="0"/>
          <w:sz w:val="32"/>
          <w:szCs w:val="32"/>
          <w:lang w:eastAsia="en-US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成立以高级农艺师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fitText w:val="960" w:id="-112768673"/>
          <w:lang w:eastAsia="en-US"/>
        </w:rPr>
        <w:t>张亚槐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为组长，农艺师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蒲祖新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为副组长，相关股室专业技术人员为成员的202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年油菜扩种项目技术指导组，指导项目乡镇开展示范创建，推广油菜生产关键技术，有针对性地开展技术培训和指导服务。</w:t>
      </w:r>
    </w:p>
    <w:p w14:paraId="583C5F7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CESI仿宋-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3.加强监督管理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县农业农村局、县财政局将会同有关部门对油菜扩种项目实施开展监督指导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各乡镇适时开展工作调研，履行督促指导责任，加强工作档案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资料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管理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，对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相关物资发放、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实施相关服务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要登记造册，并经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农户等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受益主体签字确认。确保项目工作依法依规、规范有序开展，取得实效。</w:t>
      </w:r>
    </w:p>
    <w:p w14:paraId="19B4A7A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4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加强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调研指导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县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农业农村局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牵头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组织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人员力量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对油菜生产工作进行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调研指导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，对工作进度较慢、任务不完成的乡镇将进行挂牌处理。</w:t>
      </w:r>
    </w:p>
    <w:p w14:paraId="4DDF6E9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5.搞好总结宣传。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乡镇农业综合服务中心要加强技术服务和技术总结，按照要求报送工作总结，配合县农业农村局种植业管理股，开展油菜测产等。组织开展典型示范现场观摩和经验交流会等，充分利用广播、电视、网络等媒体，宣传扩种油菜的重要意义和有关要求，营造良好秋冬油菜生产氛围。</w:t>
      </w:r>
    </w:p>
    <w:p w14:paraId="29D22B1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</w:p>
    <w:p w14:paraId="754053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 w:val="0"/>
        <w:bidi w:val="0"/>
        <w:adjustRightInd/>
        <w:snapToGrid/>
        <w:spacing w:before="0" w:line="600" w:lineRule="exact"/>
        <w:ind w:left="0" w:leftChars="0" w:right="0" w:rightChars="0"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1"/>
          <w:szCs w:val="31"/>
          <w:lang w:val="en-US" w:eastAsia="zh-CN" w:bidi="ar"/>
        </w:rPr>
        <w:t>附件：1.新晃县202</w:t>
      </w:r>
      <w:r>
        <w:rPr>
          <w:rFonts w:hint="eastAsia" w:hAnsi="Times New Roman" w:eastAsia="仿宋_GB2312" w:cs="Times New Roman"/>
          <w:color w:val="000000"/>
          <w:spacing w:val="0"/>
          <w:kern w:val="0"/>
          <w:sz w:val="31"/>
          <w:szCs w:val="31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1"/>
          <w:szCs w:val="31"/>
          <w:lang w:val="en-US" w:eastAsia="zh-CN" w:bidi="ar"/>
        </w:rPr>
        <w:t>年油菜扩种项目技术指导组</w:t>
      </w:r>
    </w:p>
    <w:p w14:paraId="0405D1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 w:val="0"/>
        <w:autoSpaceDN w:val="0"/>
        <w:bidi w:val="0"/>
        <w:adjustRightInd/>
        <w:snapToGrid/>
        <w:spacing w:before="0" w:line="600" w:lineRule="exact"/>
        <w:ind w:left="0" w:leftChars="0" w:right="0" w:rightChars="0" w:firstLine="1550" w:firstLineChars="50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3D3D3D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1"/>
          <w:szCs w:val="31"/>
          <w:lang w:val="en-US" w:eastAsia="zh-CN" w:bidi="ar"/>
        </w:rPr>
        <w:t>2.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1"/>
          <w:szCs w:val="31"/>
          <w:lang w:val="en-US" w:eastAsia="zh-CN" w:bidi="ar"/>
        </w:rPr>
        <w:t>新晃县202</w:t>
      </w:r>
      <w:r>
        <w:rPr>
          <w:rFonts w:hint="eastAsia" w:hAnsi="Times New Roman" w:eastAsia="仿宋_GB2312" w:cs="Times New Roman"/>
          <w:color w:val="000000"/>
          <w:spacing w:val="0"/>
          <w:kern w:val="0"/>
          <w:sz w:val="31"/>
          <w:szCs w:val="31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1"/>
          <w:szCs w:val="31"/>
          <w:lang w:val="en-US" w:eastAsia="zh-CN" w:bidi="ar"/>
        </w:rPr>
        <w:t>年油菜扩种项目任务分解</w:t>
      </w:r>
    </w:p>
    <w:p w14:paraId="539C0481">
      <w:pPr>
        <w:overflowPunct w:val="0"/>
        <w:topLinePunct/>
        <w:autoSpaceDE/>
        <w:autoSpaceDN/>
        <w:adjustRightInd w:val="0"/>
        <w:spacing w:before="0" w:after="0" w:line="240" w:lineRule="auto"/>
        <w:ind w:left="0" w:right="0" w:firstLine="210" w:firstLineChars="100"/>
        <w:rPr>
          <w:rFonts w:hint="default" w:ascii="Times New Roman" w:hAnsi="Times New Roman" w:eastAsia="仿宋" w:cs="Times New Roman"/>
          <w:spacing w:val="0"/>
          <w:sz w:val="32"/>
          <w:szCs w:val="32"/>
          <w:lang w:eastAsia="zh-CN"/>
        </w:rPr>
      </w:pPr>
      <w:r>
        <w:rPr>
          <w:spacing w:val="0"/>
        </w:rPr>
        <w:br w:type="page"/>
      </w:r>
      <w:r>
        <w:rPr>
          <w:rFonts w:hint="default" w:ascii="Times New Roman" w:hAnsi="Times New Roman" w:eastAsia="仿宋" w:cs="Times New Roman"/>
          <w:spacing w:val="0"/>
          <w:sz w:val="32"/>
          <w:szCs w:val="32"/>
          <w:lang w:eastAsia="en-US"/>
        </w:rPr>
        <w:t>附件</w:t>
      </w:r>
      <w:r>
        <w:rPr>
          <w:rFonts w:hint="default" w:ascii="Times New Roman" w:hAnsi="Times New Roman" w:eastAsia="仿宋" w:cs="Times New Roman"/>
          <w:spacing w:val="0"/>
          <w:sz w:val="32"/>
          <w:szCs w:val="32"/>
          <w:lang w:val="en-US" w:eastAsia="zh-CN"/>
        </w:rPr>
        <w:t>1</w:t>
      </w:r>
    </w:p>
    <w:p w14:paraId="69391D9D">
      <w:pPr>
        <w:overflowPunct w:val="0"/>
        <w:topLinePunct/>
        <w:autoSpaceDE/>
        <w:autoSpaceDN/>
        <w:adjustRightInd w:val="0"/>
        <w:spacing w:before="0" w:after="0" w:line="240" w:lineRule="auto"/>
        <w:ind w:left="0" w:right="0"/>
        <w:jc w:val="center"/>
        <w:rPr>
          <w:rFonts w:hint="default" w:ascii="Times New Roman" w:hAnsi="Times New Roman" w:eastAsia="方正小标宋简体" w:cs="Times New Roman"/>
          <w:spacing w:val="0"/>
          <w:sz w:val="44"/>
          <w:szCs w:val="44"/>
          <w:lang w:eastAsia="en-US"/>
        </w:rPr>
      </w:pPr>
      <w:r>
        <w:rPr>
          <w:rFonts w:hint="eastAsia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新晃县</w:t>
      </w:r>
      <w:r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202</w:t>
      </w:r>
      <w:r>
        <w:rPr>
          <w:rFonts w:hint="eastAsia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6</w:t>
      </w:r>
      <w:r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年油菜扩种项目技术指导组</w:t>
      </w:r>
    </w:p>
    <w:p w14:paraId="4680F9DA">
      <w:pPr>
        <w:tabs>
          <w:tab w:val="left" w:pos="1890"/>
        </w:tabs>
        <w:overflowPunct w:val="0"/>
        <w:topLinePunct/>
        <w:adjustRightInd w:val="0"/>
        <w:spacing w:line="600" w:lineRule="exact"/>
        <w:ind w:firstLine="320" w:firstLineChars="100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</w:rPr>
      </w:pPr>
    </w:p>
    <w:p w14:paraId="2A2EC613">
      <w:pPr>
        <w:tabs>
          <w:tab w:val="left" w:pos="1890"/>
        </w:tabs>
        <w:overflowPunct w:val="0"/>
        <w:topLinePunct/>
        <w:adjustRightInd w:val="0"/>
        <w:spacing w:line="600" w:lineRule="exact"/>
        <w:ind w:firstLine="641" w:firstLineChars="1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160"/>
          <w:kern w:val="0"/>
          <w:sz w:val="32"/>
          <w:szCs w:val="32"/>
          <w:fitText w:val="960" w:id="1012026990"/>
        </w:rPr>
        <w:t>组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0"/>
          <w:kern w:val="0"/>
          <w:sz w:val="32"/>
          <w:szCs w:val="32"/>
          <w:fitText w:val="960" w:id="1012026990"/>
        </w:rPr>
        <w:t>长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0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fitText w:val="960" w:id="1871663234"/>
        </w:rPr>
        <w:t>张亚槐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高级农艺师</w:t>
      </w:r>
    </w:p>
    <w:p w14:paraId="591B9A75">
      <w:pPr>
        <w:overflowPunct w:val="0"/>
        <w:topLinePunct/>
        <w:adjustRightInd w:val="0"/>
        <w:spacing w:line="600" w:lineRule="exact"/>
        <w:ind w:firstLine="643" w:firstLineChars="2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0"/>
          <w:kern w:val="0"/>
          <w:sz w:val="32"/>
          <w:szCs w:val="32"/>
          <w:fitText w:val="960" w:id="1150574592"/>
        </w:rPr>
        <w:t>副组长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0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蒲祖新  农艺师</w:t>
      </w:r>
    </w:p>
    <w:p w14:paraId="020082EB">
      <w:pPr>
        <w:overflowPunct w:val="0"/>
        <w:topLinePunct/>
        <w:adjustRightInd w:val="0"/>
        <w:spacing w:line="600" w:lineRule="exact"/>
        <w:ind w:firstLine="641" w:firstLineChars="100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160"/>
          <w:kern w:val="0"/>
          <w:sz w:val="32"/>
          <w:szCs w:val="32"/>
          <w:fitText w:val="960" w:id="1764055312"/>
        </w:rPr>
        <w:t>成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0"/>
          <w:kern w:val="0"/>
          <w:sz w:val="32"/>
          <w:szCs w:val="32"/>
          <w:fitText w:val="960" w:id="1764055312"/>
        </w:rPr>
        <w:t>员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0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fitText w:val="960" w:id="2034062263"/>
        </w:rPr>
        <w:t>吴宗钰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</w:rPr>
        <w:t xml:space="preserve">  高级农艺师</w:t>
      </w:r>
    </w:p>
    <w:p w14:paraId="5FFEDF36">
      <w:pPr>
        <w:tabs>
          <w:tab w:val="left" w:pos="840"/>
        </w:tabs>
        <w:overflowPunct w:val="0"/>
        <w:topLinePunct/>
        <w:adjustRightInd w:val="0"/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fitText w:val="960" w:id="290748395"/>
        </w:rPr>
        <w:t>姚丽娟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农艺师</w:t>
      </w:r>
    </w:p>
    <w:p w14:paraId="1BA7F5F3">
      <w:pPr>
        <w:tabs>
          <w:tab w:val="left" w:pos="840"/>
        </w:tabs>
        <w:overflowPunct w:val="0"/>
        <w:topLinePunct/>
        <w:adjustRightInd w:val="0"/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fitText w:val="960" w:id="2013993774"/>
        </w:rPr>
        <w:t>颜黎明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农艺师</w:t>
      </w:r>
    </w:p>
    <w:p w14:paraId="5848A7C7">
      <w:pPr>
        <w:overflowPunct w:val="0"/>
        <w:topLinePunct/>
        <w:adjustRightInd w:val="0"/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杨长锦  农艺师</w:t>
      </w:r>
    </w:p>
    <w:p w14:paraId="66605F05">
      <w:pPr>
        <w:overflowPunct w:val="0"/>
        <w:topLinePunct/>
        <w:adjustRightInd w:val="0"/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阳少斌  工程师</w:t>
      </w:r>
    </w:p>
    <w:p w14:paraId="4C7EE11F">
      <w:pPr>
        <w:overflowPunct w:val="0"/>
        <w:topLinePunct/>
        <w:adjustRightInd w:val="0"/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关琳玮  助理农艺师</w:t>
      </w:r>
    </w:p>
    <w:p w14:paraId="3708F1AF">
      <w:pPr>
        <w:overflowPunct w:val="0"/>
        <w:topLinePunct/>
        <w:adjustRightInd w:val="0"/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汪  婧  助理农艺师</w:t>
      </w:r>
    </w:p>
    <w:p w14:paraId="5B64AA14">
      <w:pPr>
        <w:overflowPunct w:val="0"/>
        <w:topLinePunct/>
        <w:adjustRightInd w:val="0"/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殷  脂  助理农艺师</w:t>
      </w:r>
    </w:p>
    <w:p w14:paraId="73BA8FCB">
      <w:pPr>
        <w:overflowPunct w:val="0"/>
        <w:topLinePunct/>
        <w:adjustRightInd w:val="0"/>
        <w:ind w:firstLine="1923" w:firstLineChars="601"/>
        <w:rPr>
          <w:rFonts w:hint="default" w:ascii="Times New Roman" w:hAnsi="Times New Roman" w:cs="Times New Roman"/>
          <w:color w:val="000000" w:themeColor="text1"/>
          <w:spacing w:val="0"/>
          <w:sz w:val="32"/>
          <w:szCs w:val="32"/>
        </w:rPr>
      </w:pPr>
    </w:p>
    <w:p w14:paraId="1A93BBF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before="0" w:after="0" w:line="240" w:lineRule="auto"/>
        <w:ind w:left="0" w:leftChars="0" w:right="0" w:firstLine="1923" w:firstLineChars="601"/>
        <w:textAlignment w:val="auto"/>
        <w:rPr>
          <w:rFonts w:hint="default" w:ascii="Times New Roman" w:hAnsi="Times New Roman" w:eastAsia="CESI仿宋-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CESI仿宋-GB2312" w:cs="Times New Roman"/>
          <w:spacing w:val="0"/>
          <w:sz w:val="32"/>
          <w:szCs w:val="32"/>
          <w:lang w:val="en-US" w:eastAsia="zh-CN"/>
        </w:rPr>
        <w:tab/>
      </w:r>
    </w:p>
    <w:p w14:paraId="392BC1ED">
      <w:pPr>
        <w:rPr>
          <w:rFonts w:hint="default" w:ascii="Times New Roman" w:hAnsi="Times New Roman" w:cs="Times New Roman"/>
          <w:spacing w:val="0"/>
          <w:lang w:val="en-US" w:eastAsia="zh-CN"/>
        </w:rPr>
        <w:sectPr>
          <w:footerReference r:id="rId3" w:type="default"/>
          <w:pgSz w:w="11906" w:h="16838"/>
          <w:pgMar w:top="1701" w:right="1417" w:bottom="1531" w:left="1417" w:header="851" w:footer="992" w:gutter="0"/>
          <w:pgNumType w:fmt="decimal"/>
          <w:cols w:space="720" w:num="1"/>
          <w:docGrid w:type="lines" w:linePitch="312" w:charSpace="0"/>
        </w:sectPr>
      </w:pPr>
    </w:p>
    <w:p w14:paraId="63F0D28A">
      <w:pPr>
        <w:overflowPunct w:val="0"/>
        <w:topLinePunct/>
        <w:autoSpaceDE/>
        <w:autoSpaceDN/>
        <w:adjustRightInd w:val="0"/>
        <w:spacing w:before="0" w:after="0" w:line="240" w:lineRule="auto"/>
        <w:ind w:left="0" w:right="0"/>
        <w:rPr>
          <w:rFonts w:hint="default" w:ascii="Times New Roman" w:hAnsi="Times New Roman" w:eastAsia="仿宋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pacing w:val="0"/>
          <w:sz w:val="32"/>
          <w:szCs w:val="32"/>
          <w:lang w:val="en-US" w:eastAsia="zh-CN"/>
        </w:rPr>
        <w:t>附件2</w:t>
      </w:r>
    </w:p>
    <w:tbl>
      <w:tblPr>
        <w:tblStyle w:val="6"/>
        <w:tblpPr w:leftFromText="180" w:rightFromText="180" w:vertAnchor="text" w:horzAnchor="page" w:tblpXSpec="center" w:tblpY="1295"/>
        <w:tblOverlap w:val="never"/>
        <w:tblW w:w="87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268"/>
        <w:gridCol w:w="2835"/>
        <w:gridCol w:w="2258"/>
      </w:tblGrid>
      <w:tr w14:paraId="44E34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0" w:hRule="atLeast"/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65AD5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C9E5E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乡镇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E52BD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面积（亩）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7CE62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7F250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EE814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B2094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晃州镇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9CC5C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7550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607D9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zh-CN"/>
              </w:rPr>
              <w:t>抗根肿病品种</w:t>
            </w:r>
          </w:p>
        </w:tc>
      </w:tr>
      <w:tr w14:paraId="61291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FA677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61D14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zh-CN"/>
              </w:rPr>
              <w:t>扶罗镇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DE6C9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4400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AC047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zh-CN"/>
              </w:rPr>
              <w:t>抗根肿病品种</w:t>
            </w:r>
          </w:p>
        </w:tc>
      </w:tr>
      <w:tr w14:paraId="771B8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69269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32949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鱼市镇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B299F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1650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2069A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</w:p>
        </w:tc>
      </w:tr>
      <w:tr w14:paraId="7163C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B163D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0CB0A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禾滩镇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4C50A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2225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D1E7B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</w:p>
        </w:tc>
      </w:tr>
      <w:tr w14:paraId="78A69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D1ED8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5A2AA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凉伞镇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1D2C6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1500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F23E7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</w:p>
        </w:tc>
      </w:tr>
      <w:tr w14:paraId="42408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EF8C4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8D153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波洲镇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10976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1170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514F7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</w:p>
        </w:tc>
      </w:tr>
      <w:tr w14:paraId="6048B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35527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026E3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步头降乡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AB4B4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700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20906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</w:p>
        </w:tc>
      </w:tr>
      <w:tr w14:paraId="2001F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858EA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206EE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zh-CN"/>
              </w:rPr>
              <w:t>米贝乡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1F82A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805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F8D30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</w:p>
        </w:tc>
      </w:tr>
      <w:tr w14:paraId="2FF23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E6D15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7D08D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instrText xml:space="preserve"> = sum(C2:C7) \* MERGEFORMAT </w:instrTex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20000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00AAA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</w:p>
        </w:tc>
      </w:tr>
    </w:tbl>
    <w:p w14:paraId="5CA151D1">
      <w:pPr>
        <w:overflowPunct w:val="0"/>
        <w:topLinePunct/>
        <w:autoSpaceDE/>
        <w:autoSpaceDN/>
        <w:adjustRightInd w:val="0"/>
        <w:spacing w:before="0" w:after="0" w:line="240" w:lineRule="auto"/>
        <w:ind w:left="0" w:right="0"/>
        <w:jc w:val="center"/>
        <w:rPr>
          <w:rFonts w:hint="default" w:ascii="Times New Roman" w:hAnsi="Times New Roman" w:eastAsia="方正小标宋简体" w:cs="Times New Roman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新晃县202</w:t>
      </w:r>
      <w:r>
        <w:rPr>
          <w:rFonts w:hint="eastAsia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6</w:t>
      </w:r>
      <w:r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年油菜扩种项目任务分解表</w:t>
      </w:r>
    </w:p>
    <w:p w14:paraId="13EF831E">
      <w:pPr>
        <w:overflowPunct w:val="0"/>
        <w:topLinePunct/>
        <w:autoSpaceDE/>
        <w:autoSpaceDN/>
        <w:adjustRightInd w:val="0"/>
        <w:spacing w:before="0" w:after="0" w:line="240" w:lineRule="auto"/>
        <w:ind w:left="0" w:right="0"/>
        <w:rPr>
          <w:rFonts w:hint="default" w:ascii="Times New Roman" w:hAnsi="Times New Roman" w:eastAsia="仿宋" w:cs="Times New Roman"/>
          <w:spacing w:val="0"/>
          <w:sz w:val="32"/>
          <w:szCs w:val="32"/>
          <w:lang w:eastAsia="en-US"/>
        </w:rPr>
      </w:pPr>
    </w:p>
    <w:p w14:paraId="2C28FEBF">
      <w:pPr>
        <w:rPr>
          <w:spacing w:val="0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9ACE8E-A28A-4B32-A539-8D9AE731BDE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FC5C27C-6ABC-41AB-AC4A-9A8ECC0F18E7}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  <w:embedRegular r:id="rId3" w:fontKey="{170D8F80-907C-42D3-9521-4DC2677633E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7C26DC7-6999-49A7-B6A3-D4B84B48019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C407A63A-D851-4EF3-928B-402AD01F8DA3}"/>
  </w:font>
  <w:font w:name="CESI楷体-GB2312">
    <w:altName w:val="楷体_GB2312"/>
    <w:panose1 w:val="02000500000000000000"/>
    <w:charset w:val="86"/>
    <w:family w:val="auto"/>
    <w:pitch w:val="default"/>
    <w:sig w:usb0="800002BF" w:usb1="184F6CF8" w:usb2="00000012" w:usb3="00000000" w:csb0="0004000F" w:csb1="00000000"/>
    <w:embedRegular r:id="rId6" w:fontKey="{588C7D5F-8F74-40A0-B851-EA61F02466F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3C9B480A-53C9-4CE2-96FB-B8DCF4E61B9D}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26D48CA8-3575-4A5C-9A0F-D18DF19E1B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661E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361570AF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61570AF">
                    <w:pPr>
                      <w:pStyle w:val="3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B3E90"/>
    <w:rsid w:val="07AE11D3"/>
    <w:rsid w:val="0BFF649A"/>
    <w:rsid w:val="0EFA9732"/>
    <w:rsid w:val="15EDF175"/>
    <w:rsid w:val="17DFFD8A"/>
    <w:rsid w:val="27FEC0E5"/>
    <w:rsid w:val="2AC76197"/>
    <w:rsid w:val="2ED6B4A2"/>
    <w:rsid w:val="320E0FDD"/>
    <w:rsid w:val="359E5375"/>
    <w:rsid w:val="39D7517E"/>
    <w:rsid w:val="3ACE0FC0"/>
    <w:rsid w:val="3CFB7FD3"/>
    <w:rsid w:val="3EF7C6E9"/>
    <w:rsid w:val="3EFDFE91"/>
    <w:rsid w:val="3F3B6FFB"/>
    <w:rsid w:val="3F3DB3A3"/>
    <w:rsid w:val="3F7AEB6B"/>
    <w:rsid w:val="3FE7F748"/>
    <w:rsid w:val="3FF4CFE4"/>
    <w:rsid w:val="3FF5B181"/>
    <w:rsid w:val="498D368C"/>
    <w:rsid w:val="49B7800C"/>
    <w:rsid w:val="4AE414ED"/>
    <w:rsid w:val="4B7F58C1"/>
    <w:rsid w:val="4BCCBC08"/>
    <w:rsid w:val="4BCFBB0C"/>
    <w:rsid w:val="4BF68AF6"/>
    <w:rsid w:val="4CAFEB1E"/>
    <w:rsid w:val="4E6F6361"/>
    <w:rsid w:val="4EBF0A5B"/>
    <w:rsid w:val="4F354571"/>
    <w:rsid w:val="4FED55D2"/>
    <w:rsid w:val="4FFE1CBD"/>
    <w:rsid w:val="50DF1D72"/>
    <w:rsid w:val="53D603BD"/>
    <w:rsid w:val="57FC6CB9"/>
    <w:rsid w:val="59AF0E44"/>
    <w:rsid w:val="5B53E52C"/>
    <w:rsid w:val="5B95E814"/>
    <w:rsid w:val="5DBCF53E"/>
    <w:rsid w:val="614E684F"/>
    <w:rsid w:val="62EF1943"/>
    <w:rsid w:val="65795144"/>
    <w:rsid w:val="66FC6929"/>
    <w:rsid w:val="6AEB8B88"/>
    <w:rsid w:val="6BCFE9AF"/>
    <w:rsid w:val="6BDD0CE3"/>
    <w:rsid w:val="6BFEDB55"/>
    <w:rsid w:val="6FBF088C"/>
    <w:rsid w:val="6FFF1EB5"/>
    <w:rsid w:val="71BD1F22"/>
    <w:rsid w:val="71EB4511"/>
    <w:rsid w:val="73DF0612"/>
    <w:rsid w:val="73EFF330"/>
    <w:rsid w:val="73F70C2E"/>
    <w:rsid w:val="73FB4829"/>
    <w:rsid w:val="74DD76C1"/>
    <w:rsid w:val="755991C0"/>
    <w:rsid w:val="75EFF578"/>
    <w:rsid w:val="765047B0"/>
    <w:rsid w:val="76BBEE2F"/>
    <w:rsid w:val="76FD6772"/>
    <w:rsid w:val="7769A709"/>
    <w:rsid w:val="77CB0841"/>
    <w:rsid w:val="77D29250"/>
    <w:rsid w:val="77E5A575"/>
    <w:rsid w:val="797F8E11"/>
    <w:rsid w:val="7B7FFD8A"/>
    <w:rsid w:val="7B8F8C0B"/>
    <w:rsid w:val="7BEB63F7"/>
    <w:rsid w:val="7BFAC92E"/>
    <w:rsid w:val="7CAEE888"/>
    <w:rsid w:val="7CAFB9F9"/>
    <w:rsid w:val="7CEEE845"/>
    <w:rsid w:val="7D711BBB"/>
    <w:rsid w:val="7DEFCBEE"/>
    <w:rsid w:val="7DF77F88"/>
    <w:rsid w:val="7E502C20"/>
    <w:rsid w:val="7E661F79"/>
    <w:rsid w:val="7E6F09DF"/>
    <w:rsid w:val="7EAC0BC8"/>
    <w:rsid w:val="7EBEF650"/>
    <w:rsid w:val="7F52CE2C"/>
    <w:rsid w:val="7F7D12AC"/>
    <w:rsid w:val="7F97E720"/>
    <w:rsid w:val="7FDEED66"/>
    <w:rsid w:val="7FDFAB52"/>
    <w:rsid w:val="7FFAD5DE"/>
    <w:rsid w:val="7FFE4C96"/>
    <w:rsid w:val="7FFF3E97"/>
    <w:rsid w:val="7FFFD327"/>
    <w:rsid w:val="956F6AC4"/>
    <w:rsid w:val="9F7B8FA4"/>
    <w:rsid w:val="A6F7161D"/>
    <w:rsid w:val="A6FCA7C7"/>
    <w:rsid w:val="ADF9F43E"/>
    <w:rsid w:val="AE67D63C"/>
    <w:rsid w:val="AEFE345E"/>
    <w:rsid w:val="AFD6B974"/>
    <w:rsid w:val="AFDF0F30"/>
    <w:rsid w:val="AFF746E4"/>
    <w:rsid w:val="AFFD914F"/>
    <w:rsid w:val="B75FA049"/>
    <w:rsid w:val="BBDD2112"/>
    <w:rsid w:val="BBEF54EB"/>
    <w:rsid w:val="BC9F1F3E"/>
    <w:rsid w:val="BD9FBF44"/>
    <w:rsid w:val="BDBA479A"/>
    <w:rsid w:val="BDD96824"/>
    <w:rsid w:val="BDEFA1C2"/>
    <w:rsid w:val="BE7F49B0"/>
    <w:rsid w:val="BEF2672D"/>
    <w:rsid w:val="BEF7EE44"/>
    <w:rsid w:val="BFEC8B52"/>
    <w:rsid w:val="BFFFDE9A"/>
    <w:rsid w:val="BFFFF0BD"/>
    <w:rsid w:val="CEAB3393"/>
    <w:rsid w:val="CFDD2C66"/>
    <w:rsid w:val="CFF64F9A"/>
    <w:rsid w:val="D9ED02D6"/>
    <w:rsid w:val="DABF2D28"/>
    <w:rsid w:val="DAFFAD6E"/>
    <w:rsid w:val="DB8AA886"/>
    <w:rsid w:val="DB9DFFD9"/>
    <w:rsid w:val="DB9E9633"/>
    <w:rsid w:val="DCBF5EA0"/>
    <w:rsid w:val="DDEB2141"/>
    <w:rsid w:val="DEBABEED"/>
    <w:rsid w:val="DEFFCF26"/>
    <w:rsid w:val="DF7D9407"/>
    <w:rsid w:val="DFE53A19"/>
    <w:rsid w:val="DFFD4517"/>
    <w:rsid w:val="E6FE5A0D"/>
    <w:rsid w:val="E76E8278"/>
    <w:rsid w:val="E77FDF5E"/>
    <w:rsid w:val="E7BA583C"/>
    <w:rsid w:val="E7EE2E2A"/>
    <w:rsid w:val="EDBF8187"/>
    <w:rsid w:val="EDFDE21F"/>
    <w:rsid w:val="EE7D1039"/>
    <w:rsid w:val="EF3F7819"/>
    <w:rsid w:val="EF7DFB01"/>
    <w:rsid w:val="EFEF5104"/>
    <w:rsid w:val="EFF75DB4"/>
    <w:rsid w:val="F2FFFFAE"/>
    <w:rsid w:val="F3CF44E1"/>
    <w:rsid w:val="F3F67253"/>
    <w:rsid w:val="F57F4359"/>
    <w:rsid w:val="F67F30D7"/>
    <w:rsid w:val="F67FBE1F"/>
    <w:rsid w:val="F6D717E7"/>
    <w:rsid w:val="F6FF6CBE"/>
    <w:rsid w:val="F72F6E58"/>
    <w:rsid w:val="F79CC602"/>
    <w:rsid w:val="F7F73DFD"/>
    <w:rsid w:val="F7FB30C4"/>
    <w:rsid w:val="F7FBE882"/>
    <w:rsid w:val="F9E79EC7"/>
    <w:rsid w:val="FA7C07FD"/>
    <w:rsid w:val="FAFABCD8"/>
    <w:rsid w:val="FB3B0855"/>
    <w:rsid w:val="FBBFDB89"/>
    <w:rsid w:val="FBDB2BD7"/>
    <w:rsid w:val="FBF336A4"/>
    <w:rsid w:val="FBF590D5"/>
    <w:rsid w:val="FC7F117C"/>
    <w:rsid w:val="FD7905AC"/>
    <w:rsid w:val="FD7E7EA9"/>
    <w:rsid w:val="FDBB71EA"/>
    <w:rsid w:val="FDDB685D"/>
    <w:rsid w:val="FDFF484A"/>
    <w:rsid w:val="FE3FB09D"/>
    <w:rsid w:val="FE633914"/>
    <w:rsid w:val="FE7D73BA"/>
    <w:rsid w:val="FE7ED697"/>
    <w:rsid w:val="FEEDC11A"/>
    <w:rsid w:val="FEFE8E73"/>
    <w:rsid w:val="FEFEC71B"/>
    <w:rsid w:val="FF57D238"/>
    <w:rsid w:val="FF57E69D"/>
    <w:rsid w:val="FF7FA465"/>
    <w:rsid w:val="FFBD3B1E"/>
    <w:rsid w:val="FFDBB37A"/>
    <w:rsid w:val="FFF752F0"/>
    <w:rsid w:val="FFF76A4E"/>
    <w:rsid w:val="FFF7E8B1"/>
    <w:rsid w:val="FFF9231A"/>
    <w:rsid w:val="FFFB2295"/>
    <w:rsid w:val="FFFD3620"/>
    <w:rsid w:val="FFFF7E18"/>
    <w:rsid w:val="FFFFB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f5ec8943-8081-43bc-bb8a-2b8517b7a2c1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1C3DABEC</paraID>
      <start>70</start>
      <end>71</end>
      <status>modified</status>
      <modifiedWord>，</modifiedWord>
      <trackRevisions>false</trackRevisions>
    </reviewItem>
    <reviewItem>
      <errorID>4d2d809a-eb50-47f5-877e-36d8f7023c25</errorID>
      <errorWord>酰羟</errorWord>
      <group>L1_Word</group>
      <groupName>字词问题</groupName>
      <ability>L2_Typo</ability>
      <abilityName>字词错误</abilityName>
      <candidateList>
        <item>酰</item>
      </candidateList>
      <explain/>
      <paraID>1C3DABEC</paraID>
      <start>95</start>
      <end>97</end>
      <status>ignored</status>
      <modifiedWord/>
      <trackRevisions>false</trackRevisions>
    </reviewItem>
    <reviewItem>
      <errorID>fcbd555f-588f-4805-a3fa-501b3e5587dd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7110D12A</paraID>
      <start>52</start>
      <end>53</end>
      <status>modified</status>
      <modifiedWord>（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ca77495-c711-46f7-839b-b02a14f824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2874</Words>
  <Characters>3177</Characters>
  <Lines>0</Lines>
  <Paragraphs>0</Paragraphs>
  <TotalTime>3</TotalTime>
  <ScaleCrop>false</ScaleCrop>
  <LinksUpToDate>false</LinksUpToDate>
  <CharactersWithSpaces>3237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2025-06-20T00:40:54Z</dcterms:created>
  <dc:creator>xjkp</dc:creator>
  <cp:lastModifiedBy>杨长锦</cp:lastModifiedBy>
  <cp:lastPrinted>2025-06-20T01:07:57Z</cp:lastPrinted>
  <dcterms:modified xsi:type="dcterms:W3CDTF">2026-09-23T09:48:51Z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22DD45F19A0F4134895620EDC7D8EE48_13</vt:lpwstr>
  </property>
  <property fmtid="{D5CDD505-2E9C-101B-9397-08002B2CF9AE}" pid="4" name="KSOTemplateDocerSaveRecord">
    <vt:lpwstr>eyJoZGlkIjoiOWUxOTlkNWViNWQyYTI2ODNmN2FhMzMwNTZhNzNiNzciLCJ1c2VySWQiOiIzNzEyMzI4OTUifQ==</vt:lpwstr>
  </property>
</Properties>
</file>