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方正粗宋简体"/>
          <w:w w:val="85"/>
          <w:kern w:val="0"/>
          <w:sz w:val="44"/>
          <w:szCs w:val="44"/>
        </w:rPr>
      </w:pPr>
      <w:r>
        <w:rPr>
          <w:rFonts w:eastAsia="方正粗宋简体"/>
          <w:w w:val="85"/>
          <w:kern w:val="0"/>
          <w:sz w:val="44"/>
          <w:szCs w:val="44"/>
        </w:rPr>
        <w:t>20</w:t>
      </w:r>
      <w:r>
        <w:rPr>
          <w:rFonts w:hint="eastAsia" w:eastAsia="方正粗宋简体"/>
          <w:w w:val="85"/>
          <w:kern w:val="0"/>
          <w:sz w:val="44"/>
          <w:szCs w:val="44"/>
          <w:lang w:val="en-US" w:eastAsia="zh-CN"/>
        </w:rPr>
        <w:t>20</w:t>
      </w:r>
      <w:r>
        <w:rPr>
          <w:rFonts w:hAnsi="方正粗宋简体" w:eastAsia="方正粗宋简体"/>
          <w:w w:val="85"/>
          <w:kern w:val="0"/>
          <w:sz w:val="44"/>
          <w:szCs w:val="44"/>
        </w:rPr>
        <w:t>年度新晃侗族自治县财政支出项目绩效评分表</w:t>
      </w:r>
    </w:p>
    <w:p>
      <w:pPr>
        <w:spacing w:before="156" w:beforeLines="50" w:line="240" w:lineRule="exact"/>
        <w:ind w:firstLine="482"/>
        <w:jc w:val="center"/>
        <w:rPr>
          <w:rFonts w:eastAsia="仿宋_GB2312"/>
          <w:kern w:val="0"/>
          <w:szCs w:val="21"/>
        </w:rPr>
      </w:pPr>
      <w:r>
        <w:rPr>
          <w:kern w:val="0"/>
          <w:sz w:val="24"/>
        </w:rPr>
        <w:t xml:space="preserve">                                                  </w:t>
      </w:r>
      <w:r>
        <w:rPr>
          <w:rFonts w:eastAsia="仿宋_GB2312"/>
          <w:kern w:val="0"/>
          <w:szCs w:val="21"/>
        </w:rPr>
        <w:t>金额单位：万元</w:t>
      </w:r>
    </w:p>
    <w:tbl>
      <w:tblPr>
        <w:tblStyle w:val="4"/>
        <w:tblpPr w:leftFromText="180" w:rightFromText="180" w:vertAnchor="text" w:horzAnchor="page" w:tblpX="1195" w:tblpY="107"/>
        <w:tblOverlap w:val="never"/>
        <w:tblW w:w="967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356"/>
        <w:gridCol w:w="1307"/>
        <w:gridCol w:w="1339"/>
        <w:gridCol w:w="1666"/>
        <w:gridCol w:w="1084"/>
        <w:gridCol w:w="122"/>
        <w:gridCol w:w="758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名称</w:t>
            </w:r>
          </w:p>
        </w:tc>
        <w:tc>
          <w:tcPr>
            <w:tcW w:w="26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交通运输局</w:t>
            </w:r>
          </w:p>
        </w:tc>
        <w:tc>
          <w:tcPr>
            <w:tcW w:w="1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项目名称</w:t>
            </w:r>
          </w:p>
        </w:tc>
        <w:tc>
          <w:tcPr>
            <w:tcW w:w="436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交通公路建设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责任部门</w:t>
            </w:r>
          </w:p>
        </w:tc>
        <w:tc>
          <w:tcPr>
            <w:tcW w:w="266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交通局</w:t>
            </w:r>
          </w:p>
        </w:tc>
        <w:tc>
          <w:tcPr>
            <w:tcW w:w="1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项目负责人</w:t>
            </w:r>
          </w:p>
        </w:tc>
        <w:tc>
          <w:tcPr>
            <w:tcW w:w="16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杨明</w:t>
            </w:r>
          </w:p>
        </w:tc>
        <w:tc>
          <w:tcPr>
            <w:tcW w:w="10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电话</w:t>
            </w:r>
          </w:p>
        </w:tc>
        <w:tc>
          <w:tcPr>
            <w:tcW w:w="161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18774568201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31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基本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情况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上年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结转</w:t>
            </w:r>
          </w:p>
        </w:tc>
        <w:tc>
          <w:tcPr>
            <w:tcW w:w="13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年初预算安排数</w:t>
            </w:r>
          </w:p>
        </w:tc>
        <w:tc>
          <w:tcPr>
            <w:tcW w:w="1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预算调整数</w:t>
            </w:r>
          </w:p>
        </w:tc>
        <w:tc>
          <w:tcPr>
            <w:tcW w:w="16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财政支付数</w:t>
            </w:r>
          </w:p>
        </w:tc>
        <w:tc>
          <w:tcPr>
            <w:tcW w:w="269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预算结余数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</w:trPr>
        <w:tc>
          <w:tcPr>
            <w:tcW w:w="13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13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16209</w:t>
            </w:r>
          </w:p>
        </w:tc>
        <w:tc>
          <w:tcPr>
            <w:tcW w:w="13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301</w:t>
            </w:r>
          </w:p>
        </w:tc>
        <w:tc>
          <w:tcPr>
            <w:tcW w:w="16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301</w:t>
            </w:r>
          </w:p>
        </w:tc>
        <w:tc>
          <w:tcPr>
            <w:tcW w:w="269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评价内容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评价简述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自评得分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复评得分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项目预算及预期绩效目标编制水平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本项目预算编制科学、规范、合理，预期绩效目标申报完整，产出、效果类关键性指标清晰、明确、量化，投入与项目产出、效果目标匹配。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预算执行率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该项目预算执行率为100%。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项目组织管理水平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本项目建立了财务管理制度、项目管理制度，并严格按相关制度执行。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资金支出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合理合规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本年项目支出符合国家相关法律法规、财务管理制度等规定，且均在预算范围内，无与本项目预算不相符或无关的资金支出。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项目产出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对照项目产出目标，按产出数量、产出质量、产出时效以及成本控制等方面基本完成。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项目效益（效果）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对照项目效益目标，可从经济效益、社会效益、环境效益和可持续影响及服务对象满意度等基本达标。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小计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负向指标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主要评价自评得分与复评得分差异率。差异率≤10%，不扣分；10%&lt;差异率≤15%，扣2分；15%&lt;差异率≤20%，扣4分；差异率&gt;20%，扣6分。</w:t>
            </w: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合计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551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7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31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评价结果</w:t>
            </w:r>
          </w:p>
        </w:tc>
        <w:tc>
          <w:tcPr>
            <w:tcW w:w="13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10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□优秀  90分≤得分≤100分； □良好  75分≤得分＜90分；□一般  60分≤得分＜75分；  □较差  得分＜60分</w:t>
            </w:r>
          </w:p>
        </w:tc>
      </w:tr>
    </w:tbl>
    <w:p>
      <w:pPr>
        <w:spacing w:line="320" w:lineRule="exact"/>
        <w:rPr>
          <w:szCs w:val="21"/>
        </w:rPr>
      </w:pPr>
      <w:r>
        <w:rPr>
          <w:rFonts w:hAnsi="宋体"/>
          <w:szCs w:val="21"/>
        </w:rPr>
        <w:t>单位负责人（签字）：</w:t>
      </w:r>
      <w:r>
        <w:rPr>
          <w:szCs w:val="21"/>
        </w:rPr>
        <w:t xml:space="preserve">                           </w:t>
      </w:r>
      <w:r>
        <w:rPr>
          <w:rFonts w:hAnsi="宋体"/>
          <w:szCs w:val="21"/>
        </w:rPr>
        <w:t>项目负责人（签字）：</w:t>
      </w:r>
      <w:r>
        <w:rPr>
          <w:szCs w:val="21"/>
        </w:rPr>
        <w:t xml:space="preserve"> 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C7"/>
    <w:rsid w:val="00250FBD"/>
    <w:rsid w:val="005954C7"/>
    <w:rsid w:val="006876C0"/>
    <w:rsid w:val="007F73C2"/>
    <w:rsid w:val="00B5014F"/>
    <w:rsid w:val="0AD62C7A"/>
    <w:rsid w:val="0DE6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700</Characters>
  <Lines>5</Lines>
  <Paragraphs>1</Paragraphs>
  <TotalTime>1</TotalTime>
  <ScaleCrop>false</ScaleCrop>
  <LinksUpToDate>false</LinksUpToDate>
  <CharactersWithSpaces>821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2020-11-18T07:21:00Z</dcterms:created>
  <dc:creator>Administrator</dc:creator>
  <cp:lastModifiedBy>ASUS</cp:lastModifiedBy>
  <dcterms:modified xsi:type="dcterms:W3CDTF">2021-09-07T00:34:23Z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