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394C">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3901529F">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val="en-US" w:eastAsia="zh-CN"/>
        </w:rPr>
        <w:t xml:space="preserve"> </w:t>
      </w:r>
      <w:r>
        <w:rPr>
          <w:rFonts w:hint="eastAsia" w:ascii="宋体" w:hAnsi="宋体"/>
          <w:b/>
          <w:w w:val="85"/>
          <w:sz w:val="36"/>
          <w:szCs w:val="36"/>
          <w:u w:val="single"/>
          <w:lang w:eastAsia="zh-CN"/>
        </w:rPr>
        <w:t>住建局</w:t>
      </w:r>
      <w:r>
        <w:rPr>
          <w:rFonts w:hint="eastAsia" w:ascii="宋体" w:hAnsi="宋体"/>
          <w:b/>
          <w:w w:val="85"/>
          <w:sz w:val="36"/>
          <w:szCs w:val="36"/>
          <w:u w:val="single"/>
          <w:lang w:val="en-US" w:eastAsia="zh-CN"/>
        </w:rPr>
        <w:t xml:space="preserve"> </w:t>
      </w:r>
      <w:r>
        <w:rPr>
          <w:rFonts w:ascii="宋体" w:hAnsi="宋体"/>
          <w:b/>
          <w:w w:val="85"/>
          <w:sz w:val="36"/>
          <w:szCs w:val="36"/>
        </w:rPr>
        <w:t>部门（单位）整体支出绩效</w:t>
      </w:r>
      <w:r>
        <w:rPr>
          <w:rFonts w:hint="eastAsia" w:ascii="宋体" w:hAnsi="宋体"/>
          <w:b/>
          <w:w w:val="85"/>
          <w:sz w:val="36"/>
          <w:szCs w:val="36"/>
        </w:rPr>
        <w:t>自评表</w:t>
      </w:r>
    </w:p>
    <w:tbl>
      <w:tblPr>
        <w:tblStyle w:val="3"/>
        <w:tblW w:w="1441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14"/>
        <w:gridCol w:w="745"/>
      </w:tblGrid>
      <w:tr w14:paraId="5C16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8" w:hRule="atLeast"/>
          <w:tblHeader/>
          <w:tblCellSpacing w:w="0" w:type="dxa"/>
          <w:jc w:val="center"/>
        </w:trPr>
        <w:tc>
          <w:tcPr>
            <w:tcW w:w="1079" w:type="dxa"/>
            <w:noWrap w:val="0"/>
            <w:tcMar>
              <w:top w:w="0" w:type="dxa"/>
              <w:left w:w="105" w:type="dxa"/>
              <w:bottom w:w="0" w:type="dxa"/>
              <w:right w:w="105" w:type="dxa"/>
            </w:tcMar>
            <w:vAlign w:val="center"/>
          </w:tcPr>
          <w:p w14:paraId="3F392558">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725C9BDC">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44EFE874">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4D74FC33">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2D8BA751">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69CABEFB">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14" w:type="dxa"/>
            <w:noWrap w:val="0"/>
            <w:tcMar>
              <w:top w:w="0" w:type="dxa"/>
              <w:left w:w="105" w:type="dxa"/>
              <w:bottom w:w="0" w:type="dxa"/>
              <w:right w:w="105" w:type="dxa"/>
            </w:tcMar>
            <w:vAlign w:val="center"/>
          </w:tcPr>
          <w:p w14:paraId="06E45325">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745" w:type="dxa"/>
            <w:noWrap w:val="0"/>
            <w:tcMar>
              <w:top w:w="0" w:type="dxa"/>
              <w:left w:w="105" w:type="dxa"/>
              <w:bottom w:w="0" w:type="dxa"/>
              <w:right w:w="105" w:type="dxa"/>
            </w:tcMar>
            <w:vAlign w:val="center"/>
          </w:tcPr>
          <w:p w14:paraId="5C77EFB2">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53F4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1248FB2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365E592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7230EAA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491852E3">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2E96FC1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168838B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761A20D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16C850F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14" w:type="dxa"/>
            <w:shd w:val="clear" w:color="auto" w:fill="auto"/>
            <w:noWrap w:val="0"/>
            <w:tcMar>
              <w:top w:w="0" w:type="dxa"/>
              <w:left w:w="105" w:type="dxa"/>
              <w:bottom w:w="0" w:type="dxa"/>
              <w:right w:w="105" w:type="dxa"/>
            </w:tcMar>
            <w:vAlign w:val="center"/>
          </w:tcPr>
          <w:p w14:paraId="7EF665AD">
            <w:pPr>
              <w:spacing w:line="300" w:lineRule="exact"/>
              <w:ind w:left="1" w:leftChars="0"/>
              <w:jc w:val="left"/>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住建局</w:t>
            </w:r>
            <w:r>
              <w:rPr>
                <w:rFonts w:hint="eastAsia" w:eastAsia="楷体_GB2312"/>
                <w:sz w:val="18"/>
                <w:szCs w:val="18"/>
              </w:rPr>
              <w:t>绩效考核办法、</w:t>
            </w:r>
            <w:r>
              <w:rPr>
                <w:rFonts w:hint="eastAsia" w:eastAsia="楷体_GB2312"/>
                <w:sz w:val="18"/>
                <w:szCs w:val="18"/>
                <w:lang w:eastAsia="zh-CN"/>
              </w:rPr>
              <w:t>住建局</w:t>
            </w:r>
            <w:r>
              <w:rPr>
                <w:rFonts w:hint="eastAsia" w:eastAsia="楷体_GB2312"/>
                <w:sz w:val="18"/>
                <w:szCs w:val="18"/>
              </w:rPr>
              <w:t>整体支出绩效目标表</w:t>
            </w:r>
          </w:p>
        </w:tc>
        <w:tc>
          <w:tcPr>
            <w:tcW w:w="745" w:type="dxa"/>
            <w:shd w:val="clear" w:color="auto" w:fill="auto"/>
            <w:noWrap w:val="0"/>
            <w:tcMar>
              <w:top w:w="0" w:type="dxa"/>
              <w:left w:w="105" w:type="dxa"/>
              <w:bottom w:w="0" w:type="dxa"/>
              <w:right w:w="105" w:type="dxa"/>
            </w:tcMar>
            <w:vAlign w:val="center"/>
          </w:tcPr>
          <w:p w14:paraId="78354D73">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2.5</w:t>
            </w:r>
          </w:p>
        </w:tc>
      </w:tr>
      <w:tr w14:paraId="54A0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14:paraId="3E33AEDA">
            <w:pPr>
              <w:jc w:val="center"/>
              <w:rPr>
                <w:rFonts w:hint="eastAsia" w:ascii="仿宋_GB2312" w:hAnsi="仿宋_GB2312" w:eastAsia="仿宋_GB2312" w:cs="仿宋_GB2312"/>
                <w:sz w:val="18"/>
                <w:szCs w:val="18"/>
              </w:rPr>
            </w:pPr>
          </w:p>
        </w:tc>
        <w:tc>
          <w:tcPr>
            <w:tcW w:w="1179" w:type="dxa"/>
            <w:vMerge w:val="continue"/>
            <w:noWrap w:val="0"/>
            <w:vAlign w:val="center"/>
          </w:tcPr>
          <w:p w14:paraId="21E3468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FC384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7E1396C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2770218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6129BB2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6753A72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1DDDD97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14" w:type="dxa"/>
            <w:shd w:val="clear" w:color="auto" w:fill="auto"/>
            <w:noWrap w:val="0"/>
            <w:tcMar>
              <w:top w:w="0" w:type="dxa"/>
              <w:left w:w="105" w:type="dxa"/>
              <w:bottom w:w="0" w:type="dxa"/>
              <w:right w:w="105" w:type="dxa"/>
            </w:tcMar>
            <w:vAlign w:val="center"/>
          </w:tcPr>
          <w:p w14:paraId="342F26C3">
            <w:pPr>
              <w:spacing w:line="300" w:lineRule="exact"/>
              <w:ind w:left="1" w:leftChars="0"/>
              <w:jc w:val="left"/>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住建局项目绩效考核办法、项目绩效目标表</w:t>
            </w:r>
          </w:p>
        </w:tc>
        <w:tc>
          <w:tcPr>
            <w:tcW w:w="745" w:type="dxa"/>
            <w:shd w:val="clear" w:color="auto" w:fill="auto"/>
            <w:noWrap w:val="0"/>
            <w:tcMar>
              <w:top w:w="0" w:type="dxa"/>
              <w:left w:w="105" w:type="dxa"/>
              <w:bottom w:w="0" w:type="dxa"/>
              <w:right w:w="105" w:type="dxa"/>
            </w:tcMar>
            <w:vAlign w:val="center"/>
          </w:tcPr>
          <w:p w14:paraId="75547C7C">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2.5</w:t>
            </w:r>
          </w:p>
        </w:tc>
      </w:tr>
      <w:tr w14:paraId="62A1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14:paraId="331B882F">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48810E2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19BA956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64DF781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0F18A60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5FD564F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72AD238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47FA939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565C18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3279557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shd w:val="clear" w:color="auto" w:fill="auto"/>
            <w:noWrap w:val="0"/>
            <w:tcMar>
              <w:top w:w="0" w:type="dxa"/>
              <w:left w:w="105" w:type="dxa"/>
              <w:bottom w:w="0" w:type="dxa"/>
              <w:right w:w="105" w:type="dxa"/>
            </w:tcMar>
            <w:vAlign w:val="center"/>
          </w:tcPr>
          <w:p w14:paraId="4297282A">
            <w:pPr>
              <w:spacing w:line="300" w:lineRule="exact"/>
              <w:ind w:left="1" w:leftChars="0"/>
              <w:jc w:val="left"/>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工资表、编办人员核定编制数</w:t>
            </w:r>
          </w:p>
        </w:tc>
        <w:tc>
          <w:tcPr>
            <w:tcW w:w="745" w:type="dxa"/>
            <w:shd w:val="clear" w:color="auto" w:fill="auto"/>
            <w:noWrap w:val="0"/>
            <w:tcMar>
              <w:top w:w="0" w:type="dxa"/>
              <w:left w:w="105" w:type="dxa"/>
              <w:bottom w:w="0" w:type="dxa"/>
              <w:right w:w="105" w:type="dxa"/>
            </w:tcMar>
            <w:vAlign w:val="center"/>
          </w:tcPr>
          <w:p w14:paraId="30046F74">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14:paraId="608C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14:paraId="3A6F9653">
            <w:pPr>
              <w:jc w:val="center"/>
              <w:rPr>
                <w:rFonts w:hint="eastAsia" w:ascii="仿宋_GB2312" w:hAnsi="仿宋_GB2312" w:eastAsia="仿宋_GB2312" w:cs="仿宋_GB2312"/>
                <w:sz w:val="18"/>
                <w:szCs w:val="18"/>
              </w:rPr>
            </w:pPr>
          </w:p>
        </w:tc>
        <w:tc>
          <w:tcPr>
            <w:tcW w:w="1179" w:type="dxa"/>
            <w:vMerge w:val="continue"/>
            <w:noWrap w:val="0"/>
            <w:vAlign w:val="center"/>
          </w:tcPr>
          <w:p w14:paraId="697CB1A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588AF26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3BF45F1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798DA67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CF9917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2613DA9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1830192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shd w:val="clear" w:color="auto" w:fill="auto"/>
            <w:noWrap w:val="0"/>
            <w:tcMar>
              <w:top w:w="0" w:type="dxa"/>
              <w:left w:w="105" w:type="dxa"/>
              <w:bottom w:w="0" w:type="dxa"/>
              <w:right w:w="105" w:type="dxa"/>
            </w:tcMar>
            <w:vAlign w:val="center"/>
          </w:tcPr>
          <w:p w14:paraId="63F92E44">
            <w:pPr>
              <w:spacing w:line="300" w:lineRule="exact"/>
              <w:ind w:left="1" w:leftChars="0"/>
              <w:jc w:val="left"/>
              <w:rPr>
                <w:rFonts w:hint="eastAsia" w:ascii="Times New Roman" w:hAnsi="Times New Roman" w:eastAsia="楷体_GB2312" w:cs="Times New Roman"/>
                <w:sz w:val="18"/>
                <w:szCs w:val="18"/>
                <w:highlight w:val="none"/>
                <w:lang w:val="en-US" w:eastAsia="zh-CN" w:bidi="ar-SA"/>
              </w:rPr>
            </w:pPr>
            <w:r>
              <w:rPr>
                <w:rFonts w:hint="eastAsia" w:eastAsia="楷体_GB2312" w:cs="Times New Roman"/>
                <w:sz w:val="18"/>
                <w:szCs w:val="18"/>
                <w:highlight w:val="none"/>
                <w:lang w:val="en-US" w:eastAsia="zh-CN" w:bidi="ar-SA"/>
              </w:rPr>
              <w:t>三公经费发生表</w:t>
            </w:r>
          </w:p>
        </w:tc>
        <w:tc>
          <w:tcPr>
            <w:tcW w:w="745" w:type="dxa"/>
            <w:shd w:val="clear" w:color="auto" w:fill="auto"/>
            <w:noWrap w:val="0"/>
            <w:tcMar>
              <w:top w:w="0" w:type="dxa"/>
              <w:left w:w="105" w:type="dxa"/>
              <w:bottom w:w="0" w:type="dxa"/>
              <w:right w:w="105" w:type="dxa"/>
            </w:tcMar>
            <w:vAlign w:val="center"/>
          </w:tcPr>
          <w:p w14:paraId="4E238CE9">
            <w:pPr>
              <w:ind w:left="1" w:leftChars="0"/>
              <w:jc w:val="center"/>
              <w:rPr>
                <w:rFonts w:hint="eastAsia" w:ascii="Times New Roman" w:hAnsi="Times New Roman" w:eastAsia="楷体_GB2312" w:cs="Times New Roman"/>
                <w:highlight w:val="none"/>
                <w:lang w:val="en-US" w:eastAsia="zh-CN" w:bidi="ar-SA"/>
              </w:rPr>
            </w:pPr>
            <w:r>
              <w:rPr>
                <w:rFonts w:hint="eastAsia" w:eastAsia="楷体_GB2312"/>
                <w:highlight w:val="none"/>
                <w:lang w:val="en-US" w:eastAsia="zh-CN"/>
              </w:rPr>
              <w:t>3</w:t>
            </w:r>
          </w:p>
        </w:tc>
      </w:tr>
      <w:tr w14:paraId="0FF8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14:paraId="49762561">
            <w:pPr>
              <w:jc w:val="center"/>
              <w:rPr>
                <w:rFonts w:hint="eastAsia" w:ascii="仿宋_GB2312" w:hAnsi="仿宋_GB2312" w:eastAsia="仿宋_GB2312" w:cs="仿宋_GB2312"/>
                <w:sz w:val="18"/>
                <w:szCs w:val="18"/>
              </w:rPr>
            </w:pPr>
          </w:p>
        </w:tc>
        <w:tc>
          <w:tcPr>
            <w:tcW w:w="1179" w:type="dxa"/>
            <w:vMerge w:val="continue"/>
            <w:noWrap w:val="0"/>
            <w:vAlign w:val="center"/>
          </w:tcPr>
          <w:p w14:paraId="7332F78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1DBB86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17F6BD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5A92C81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7F2D609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33AC21E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027475B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3335CC6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14" w:type="dxa"/>
            <w:shd w:val="clear" w:color="auto" w:fill="auto"/>
            <w:noWrap w:val="0"/>
            <w:tcMar>
              <w:top w:w="0" w:type="dxa"/>
              <w:left w:w="105" w:type="dxa"/>
              <w:bottom w:w="0" w:type="dxa"/>
              <w:right w:w="105" w:type="dxa"/>
            </w:tcMar>
            <w:vAlign w:val="center"/>
          </w:tcPr>
          <w:p w14:paraId="46DA44FE">
            <w:pPr>
              <w:spacing w:line="300" w:lineRule="exact"/>
              <w:ind w:left="1" w:leftChars="0"/>
              <w:jc w:val="left"/>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重点项目目标表</w:t>
            </w:r>
          </w:p>
        </w:tc>
        <w:tc>
          <w:tcPr>
            <w:tcW w:w="745" w:type="dxa"/>
            <w:shd w:val="clear" w:color="auto" w:fill="auto"/>
            <w:noWrap w:val="0"/>
            <w:tcMar>
              <w:top w:w="0" w:type="dxa"/>
              <w:left w:w="105" w:type="dxa"/>
              <w:bottom w:w="0" w:type="dxa"/>
              <w:right w:w="105" w:type="dxa"/>
            </w:tcMar>
            <w:vAlign w:val="center"/>
          </w:tcPr>
          <w:p w14:paraId="3823DCE9">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14:paraId="6F20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043E518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4BB3D1B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2FDC5CF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297FBC9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173169F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12A14A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67B1783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3020A2F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06EB00E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57D7BB2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00BEBB3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71B80C72">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14" w:type="dxa"/>
            <w:shd w:val="clear" w:color="auto" w:fill="auto"/>
            <w:noWrap w:val="0"/>
            <w:tcMar>
              <w:top w:w="0" w:type="dxa"/>
              <w:left w:w="105" w:type="dxa"/>
              <w:bottom w:w="0" w:type="dxa"/>
              <w:right w:w="105" w:type="dxa"/>
            </w:tcMar>
            <w:vAlign w:val="center"/>
          </w:tcPr>
          <w:p w14:paraId="22D9E64D">
            <w:pPr>
              <w:spacing w:line="300" w:lineRule="exact"/>
              <w:ind w:left="1" w:leftChars="0"/>
              <w:jc w:val="left"/>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项目完成率</w:t>
            </w:r>
          </w:p>
        </w:tc>
        <w:tc>
          <w:tcPr>
            <w:tcW w:w="745" w:type="dxa"/>
            <w:shd w:val="clear" w:color="auto" w:fill="auto"/>
            <w:noWrap w:val="0"/>
            <w:tcMar>
              <w:top w:w="0" w:type="dxa"/>
              <w:left w:w="105" w:type="dxa"/>
              <w:bottom w:w="0" w:type="dxa"/>
              <w:right w:w="105" w:type="dxa"/>
            </w:tcMar>
            <w:vAlign w:val="center"/>
          </w:tcPr>
          <w:p w14:paraId="0DF36E77">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14:paraId="24A5D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14:paraId="299BB595">
            <w:pPr>
              <w:jc w:val="center"/>
              <w:rPr>
                <w:rFonts w:hint="eastAsia" w:ascii="仿宋_GB2312" w:hAnsi="仿宋_GB2312" w:eastAsia="仿宋_GB2312" w:cs="仿宋_GB2312"/>
                <w:sz w:val="18"/>
                <w:szCs w:val="18"/>
              </w:rPr>
            </w:pPr>
          </w:p>
        </w:tc>
        <w:tc>
          <w:tcPr>
            <w:tcW w:w="1179" w:type="dxa"/>
            <w:vMerge w:val="continue"/>
            <w:noWrap w:val="0"/>
            <w:vAlign w:val="center"/>
          </w:tcPr>
          <w:p w14:paraId="30D2159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576D4E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46250D23">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1B8FD1E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03CE2A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3BAE63D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56A4B6A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122AAB4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0A6DAA5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14" w:type="dxa"/>
            <w:shd w:val="clear" w:color="auto" w:fill="auto"/>
            <w:noWrap w:val="0"/>
            <w:tcMar>
              <w:top w:w="0" w:type="dxa"/>
              <w:left w:w="105" w:type="dxa"/>
              <w:bottom w:w="0" w:type="dxa"/>
              <w:right w:w="105" w:type="dxa"/>
            </w:tcMar>
            <w:vAlign w:val="center"/>
          </w:tcPr>
          <w:p w14:paraId="23220A9B">
            <w:pPr>
              <w:spacing w:line="300" w:lineRule="exact"/>
              <w:ind w:left="1" w:leftChars="0"/>
              <w:jc w:val="left"/>
              <w:rPr>
                <w:rFonts w:hint="eastAsia" w:ascii="Times New Roman" w:hAnsi="Times New Roman" w:eastAsia="楷体_GB2312" w:cs="Times New Roman"/>
                <w:sz w:val="18"/>
                <w:szCs w:val="18"/>
                <w:highlight w:val="none"/>
                <w:lang w:val="en-US" w:eastAsia="zh-CN" w:bidi="ar-SA"/>
              </w:rPr>
            </w:pPr>
            <w:r>
              <w:rPr>
                <w:rFonts w:hint="eastAsia" w:eastAsia="楷体_GB2312" w:cs="Times New Roman"/>
                <w:sz w:val="18"/>
                <w:szCs w:val="18"/>
                <w:highlight w:val="none"/>
                <w:lang w:val="en-US" w:eastAsia="zh-CN" w:bidi="ar-SA"/>
              </w:rPr>
              <w:t>(300万元/1864.68万元)×100%=16.09%</w:t>
            </w:r>
          </w:p>
        </w:tc>
        <w:tc>
          <w:tcPr>
            <w:tcW w:w="745" w:type="dxa"/>
            <w:shd w:val="clear" w:color="auto" w:fill="auto"/>
            <w:noWrap w:val="0"/>
            <w:tcMar>
              <w:top w:w="0" w:type="dxa"/>
              <w:left w:w="105" w:type="dxa"/>
              <w:bottom w:w="0" w:type="dxa"/>
              <w:right w:w="105" w:type="dxa"/>
            </w:tcMar>
            <w:vAlign w:val="center"/>
          </w:tcPr>
          <w:p w14:paraId="3DBBC3BF">
            <w:pPr>
              <w:ind w:left="1" w:leftChars="0"/>
              <w:jc w:val="center"/>
              <w:rPr>
                <w:rFonts w:hint="eastAsia" w:ascii="Times New Roman" w:hAnsi="Times New Roman" w:eastAsia="楷体_GB2312" w:cs="Times New Roman"/>
                <w:highlight w:val="none"/>
                <w:lang w:val="en-US" w:eastAsia="zh-CN" w:bidi="ar-SA"/>
              </w:rPr>
            </w:pPr>
            <w:r>
              <w:rPr>
                <w:rFonts w:hint="eastAsia" w:eastAsia="楷体_GB2312"/>
                <w:highlight w:val="none"/>
                <w:lang w:val="en-US" w:eastAsia="zh-CN"/>
              </w:rPr>
              <w:t>0</w:t>
            </w:r>
          </w:p>
        </w:tc>
      </w:tr>
      <w:tr w14:paraId="68EE8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14:paraId="1F71F63D">
            <w:pPr>
              <w:jc w:val="center"/>
              <w:rPr>
                <w:rFonts w:hint="eastAsia" w:ascii="仿宋_GB2312" w:hAnsi="仿宋_GB2312" w:eastAsia="仿宋_GB2312" w:cs="仿宋_GB2312"/>
                <w:sz w:val="18"/>
                <w:szCs w:val="18"/>
              </w:rPr>
            </w:pPr>
          </w:p>
        </w:tc>
        <w:tc>
          <w:tcPr>
            <w:tcW w:w="1179" w:type="dxa"/>
            <w:vMerge w:val="continue"/>
            <w:noWrap w:val="0"/>
            <w:vAlign w:val="center"/>
          </w:tcPr>
          <w:p w14:paraId="67D2E50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A1D916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1DCE2EF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2D1216C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041F6AE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3B650FE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shd w:val="clear" w:color="auto" w:fill="auto"/>
            <w:noWrap w:val="0"/>
            <w:tcMar>
              <w:top w:w="0" w:type="dxa"/>
              <w:left w:w="105" w:type="dxa"/>
              <w:bottom w:w="0" w:type="dxa"/>
              <w:right w:w="105" w:type="dxa"/>
            </w:tcMar>
            <w:vAlign w:val="center"/>
          </w:tcPr>
          <w:p w14:paraId="4167992E">
            <w:pPr>
              <w:spacing w:line="300" w:lineRule="exact"/>
              <w:ind w:left="1" w:leftChars="0"/>
              <w:jc w:val="left"/>
              <w:rPr>
                <w:rFonts w:hint="eastAsia" w:ascii="Times New Roman" w:hAnsi="Times New Roman" w:eastAsia="楷体_GB2312" w:cs="Times New Roman"/>
                <w:sz w:val="18"/>
                <w:szCs w:val="18"/>
                <w:highlight w:val="none"/>
                <w:lang w:val="en-US" w:eastAsia="zh-CN" w:bidi="ar-SA"/>
              </w:rPr>
            </w:pPr>
            <w:r>
              <w:rPr>
                <w:rFonts w:hint="eastAsia" w:eastAsia="楷体_GB2312" w:cs="Times New Roman"/>
                <w:sz w:val="18"/>
                <w:szCs w:val="18"/>
                <w:highlight w:val="none"/>
                <w:lang w:val="en-US" w:eastAsia="zh-CN" w:bidi="ar-SA"/>
              </w:rPr>
              <w:t>本年度三公经费发生数</w:t>
            </w:r>
          </w:p>
        </w:tc>
        <w:tc>
          <w:tcPr>
            <w:tcW w:w="745" w:type="dxa"/>
            <w:shd w:val="clear" w:color="auto" w:fill="auto"/>
            <w:noWrap w:val="0"/>
            <w:tcMar>
              <w:top w:w="0" w:type="dxa"/>
              <w:left w:w="105" w:type="dxa"/>
              <w:bottom w:w="0" w:type="dxa"/>
              <w:right w:w="105" w:type="dxa"/>
            </w:tcMar>
            <w:vAlign w:val="center"/>
          </w:tcPr>
          <w:p w14:paraId="76EDE871">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3</w:t>
            </w:r>
          </w:p>
        </w:tc>
      </w:tr>
      <w:tr w14:paraId="0444A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14:paraId="55AEA0F3">
            <w:pPr>
              <w:jc w:val="center"/>
              <w:rPr>
                <w:rFonts w:hint="eastAsia" w:ascii="仿宋_GB2312" w:hAnsi="仿宋_GB2312" w:eastAsia="仿宋_GB2312" w:cs="仿宋_GB2312"/>
                <w:sz w:val="18"/>
                <w:szCs w:val="18"/>
              </w:rPr>
            </w:pPr>
          </w:p>
        </w:tc>
        <w:tc>
          <w:tcPr>
            <w:tcW w:w="1179" w:type="dxa"/>
            <w:vMerge w:val="continue"/>
            <w:noWrap w:val="0"/>
            <w:vAlign w:val="center"/>
          </w:tcPr>
          <w:p w14:paraId="54C5D6F8">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A0CC7B2">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0D1EEA2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5C41EE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6D79534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78797A9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14" w:type="dxa"/>
            <w:shd w:val="clear" w:color="auto" w:fill="auto"/>
            <w:noWrap w:val="0"/>
            <w:tcMar>
              <w:top w:w="0" w:type="dxa"/>
              <w:left w:w="105" w:type="dxa"/>
              <w:bottom w:w="0" w:type="dxa"/>
              <w:right w:w="105" w:type="dxa"/>
            </w:tcMar>
            <w:vAlign w:val="center"/>
          </w:tcPr>
          <w:p w14:paraId="677234F4">
            <w:pPr>
              <w:spacing w:line="300" w:lineRule="exact"/>
              <w:ind w:left="1" w:leftChars="0"/>
              <w:jc w:val="left"/>
              <w:rPr>
                <w:rFonts w:hint="default" w:ascii="Times New Roman" w:hAnsi="Times New Roman" w:eastAsia="楷体_GB2312" w:cs="Times New Roman"/>
                <w:sz w:val="18"/>
                <w:szCs w:val="18"/>
                <w:highlight w:val="none"/>
                <w:lang w:val="en-US" w:eastAsia="zh-CN" w:bidi="ar-SA"/>
              </w:rPr>
            </w:pPr>
            <w:r>
              <w:rPr>
                <w:rFonts w:hint="eastAsia" w:eastAsia="楷体_GB2312" w:cs="Times New Roman"/>
                <w:sz w:val="18"/>
                <w:szCs w:val="18"/>
                <w:highlight w:val="none"/>
                <w:lang w:val="en-US" w:eastAsia="zh-CN" w:bidi="ar-SA"/>
              </w:rPr>
              <w:t>3万元/5万元×100%=60%</w:t>
            </w:r>
          </w:p>
        </w:tc>
        <w:tc>
          <w:tcPr>
            <w:tcW w:w="745" w:type="dxa"/>
            <w:shd w:val="clear" w:color="auto" w:fill="auto"/>
            <w:noWrap w:val="0"/>
            <w:tcMar>
              <w:top w:w="0" w:type="dxa"/>
              <w:left w:w="105" w:type="dxa"/>
              <w:bottom w:w="0" w:type="dxa"/>
              <w:right w:w="105" w:type="dxa"/>
            </w:tcMar>
            <w:vAlign w:val="center"/>
          </w:tcPr>
          <w:p w14:paraId="3EEB6E98">
            <w:pPr>
              <w:ind w:left="1" w:leftChars="0"/>
              <w:jc w:val="center"/>
              <w:rPr>
                <w:rFonts w:hint="eastAsia" w:ascii="Times New Roman" w:hAnsi="Times New Roman" w:eastAsia="楷体_GB2312" w:cs="Times New Roman"/>
                <w:highlight w:val="none"/>
                <w:lang w:val="en-US" w:eastAsia="zh-CN" w:bidi="ar-SA"/>
              </w:rPr>
            </w:pPr>
            <w:r>
              <w:rPr>
                <w:rFonts w:hint="eastAsia" w:eastAsia="楷体_GB2312"/>
                <w:highlight w:val="none"/>
                <w:lang w:val="en-US" w:eastAsia="zh-CN"/>
              </w:rPr>
              <w:t>2</w:t>
            </w:r>
          </w:p>
        </w:tc>
      </w:tr>
      <w:tr w14:paraId="2D73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14:paraId="69BD6E59">
            <w:pPr>
              <w:jc w:val="center"/>
              <w:rPr>
                <w:rFonts w:hint="eastAsia" w:ascii="仿宋_GB2312" w:hAnsi="仿宋_GB2312" w:eastAsia="仿宋_GB2312" w:cs="仿宋_GB2312"/>
                <w:sz w:val="18"/>
                <w:szCs w:val="18"/>
              </w:rPr>
            </w:pPr>
          </w:p>
        </w:tc>
        <w:tc>
          <w:tcPr>
            <w:tcW w:w="1179" w:type="dxa"/>
            <w:vMerge w:val="continue"/>
            <w:noWrap w:val="0"/>
            <w:vAlign w:val="center"/>
          </w:tcPr>
          <w:p w14:paraId="5996FDA0">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9D6DC4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704C18E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185E002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D8C6FD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2CBE378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07B8CF6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3495D38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5F31C6C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14" w:type="dxa"/>
            <w:shd w:val="clear" w:color="auto" w:fill="auto"/>
            <w:noWrap w:val="0"/>
            <w:tcMar>
              <w:top w:w="0" w:type="dxa"/>
              <w:left w:w="105" w:type="dxa"/>
              <w:bottom w:w="0" w:type="dxa"/>
              <w:right w:w="105" w:type="dxa"/>
            </w:tcMar>
            <w:vAlign w:val="center"/>
          </w:tcPr>
          <w:p w14:paraId="711E137E">
            <w:pPr>
              <w:spacing w:line="300" w:lineRule="exact"/>
              <w:ind w:left="1" w:leftChars="0"/>
              <w:jc w:val="left"/>
              <w:rPr>
                <w:rFonts w:hint="default" w:ascii="Times New Roman" w:hAnsi="Times New Roman" w:eastAsia="楷体_GB2312" w:cs="Times New Roman"/>
                <w:sz w:val="18"/>
                <w:szCs w:val="18"/>
                <w:highlight w:val="none"/>
                <w:lang w:val="en-US" w:eastAsia="zh-CN" w:bidi="ar-SA"/>
              </w:rPr>
            </w:pPr>
            <w:r>
              <w:rPr>
                <w:rFonts w:hint="eastAsia" w:eastAsia="楷体_GB2312" w:cs="Times New Roman"/>
                <w:sz w:val="18"/>
                <w:szCs w:val="18"/>
                <w:highlight w:val="none"/>
                <w:lang w:val="en-US" w:eastAsia="zh-CN" w:bidi="ar-SA"/>
              </w:rPr>
              <w:t>政府采购完成率100%</w:t>
            </w:r>
            <w:bookmarkStart w:id="0" w:name="_GoBack"/>
            <w:bookmarkEnd w:id="0"/>
          </w:p>
        </w:tc>
        <w:tc>
          <w:tcPr>
            <w:tcW w:w="745" w:type="dxa"/>
            <w:shd w:val="clear" w:color="auto" w:fill="auto"/>
            <w:noWrap w:val="0"/>
            <w:tcMar>
              <w:top w:w="0" w:type="dxa"/>
              <w:left w:w="105" w:type="dxa"/>
              <w:bottom w:w="0" w:type="dxa"/>
              <w:right w:w="105" w:type="dxa"/>
            </w:tcMar>
            <w:vAlign w:val="center"/>
          </w:tcPr>
          <w:p w14:paraId="376592AC">
            <w:pPr>
              <w:ind w:left="1" w:leftChars="0"/>
              <w:jc w:val="center"/>
              <w:rPr>
                <w:rFonts w:hint="eastAsia" w:ascii="Times New Roman" w:hAnsi="Times New Roman" w:eastAsia="楷体_GB2312" w:cs="Times New Roman"/>
                <w:highlight w:val="none"/>
                <w:lang w:val="en-US" w:eastAsia="zh-CN" w:bidi="ar-SA"/>
              </w:rPr>
            </w:pPr>
            <w:r>
              <w:rPr>
                <w:rFonts w:hint="eastAsia" w:eastAsia="楷体_GB2312"/>
                <w:highlight w:val="none"/>
                <w:lang w:val="en-US" w:eastAsia="zh-CN"/>
              </w:rPr>
              <w:t>2</w:t>
            </w:r>
          </w:p>
        </w:tc>
      </w:tr>
      <w:tr w14:paraId="2485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643EB724">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2CF09A02">
            <w:pPr>
              <w:spacing w:before="100" w:beforeAutospacing="1" w:after="100" w:afterAutospacing="1"/>
              <w:ind w:left="0" w:leftChars="0" w:firstLine="0" w:firstLineChars="0"/>
              <w:jc w:val="both"/>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1CEE31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3A4618FF">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7234795C">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7EB4EF3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1A781C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5E52684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14" w:type="dxa"/>
            <w:noWrap w:val="0"/>
            <w:tcMar>
              <w:top w:w="0" w:type="dxa"/>
              <w:left w:w="105" w:type="dxa"/>
              <w:bottom w:w="0" w:type="dxa"/>
              <w:right w:w="105" w:type="dxa"/>
            </w:tcMar>
            <w:vAlign w:val="center"/>
          </w:tcPr>
          <w:p w14:paraId="66823578">
            <w:pPr>
              <w:jc w:val="center"/>
              <w:rPr>
                <w:rFonts w:hint="eastAsia" w:ascii="仿宋_GB2312" w:hAnsi="仿宋_GB2312" w:eastAsia="仿宋_GB2312" w:cs="仿宋_GB2312"/>
                <w:sz w:val="18"/>
                <w:szCs w:val="18"/>
                <w:lang w:eastAsia="zh-CN"/>
              </w:rPr>
            </w:pPr>
            <w:r>
              <w:rPr>
                <w:rFonts w:hint="eastAsia" w:ascii="仿宋_GB2312" w:hAnsi="仿宋_GB2312" w:eastAsia="仿宋_GB2312" w:cs="仿宋_GB2312"/>
                <w:sz w:val="18"/>
                <w:szCs w:val="18"/>
                <w:lang w:eastAsia="zh-CN"/>
              </w:rPr>
              <w:t>住建局财务制度管理办法</w:t>
            </w:r>
          </w:p>
        </w:tc>
        <w:tc>
          <w:tcPr>
            <w:tcW w:w="745" w:type="dxa"/>
            <w:vMerge w:val="restart"/>
            <w:noWrap w:val="0"/>
            <w:tcMar>
              <w:top w:w="0" w:type="dxa"/>
              <w:left w:w="105" w:type="dxa"/>
              <w:bottom w:w="0" w:type="dxa"/>
              <w:right w:w="105" w:type="dxa"/>
            </w:tcMar>
            <w:vAlign w:val="center"/>
          </w:tcPr>
          <w:p w14:paraId="45FEE53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698B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14:paraId="16359E87">
            <w:pPr>
              <w:jc w:val="center"/>
              <w:rPr>
                <w:rFonts w:hint="eastAsia" w:ascii="仿宋_GB2312" w:hAnsi="仿宋_GB2312" w:eastAsia="仿宋_GB2312" w:cs="仿宋_GB2312"/>
                <w:sz w:val="18"/>
                <w:szCs w:val="18"/>
              </w:rPr>
            </w:pPr>
          </w:p>
        </w:tc>
        <w:tc>
          <w:tcPr>
            <w:tcW w:w="1179" w:type="dxa"/>
            <w:vMerge w:val="continue"/>
            <w:noWrap w:val="0"/>
            <w:vAlign w:val="center"/>
          </w:tcPr>
          <w:p w14:paraId="35FB339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B3A69E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77AA05E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68F6266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8FAB2D">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3178A7C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14" w:type="dxa"/>
            <w:noWrap w:val="0"/>
            <w:tcMar>
              <w:top w:w="0" w:type="dxa"/>
              <w:left w:w="105" w:type="dxa"/>
              <w:bottom w:w="0" w:type="dxa"/>
              <w:right w:w="105" w:type="dxa"/>
            </w:tcMar>
            <w:vAlign w:val="center"/>
          </w:tcPr>
          <w:p w14:paraId="35CD5B57">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eastAsia="zh-CN"/>
              </w:rPr>
              <w:t>住建局财务制度管理办法</w:t>
            </w:r>
          </w:p>
        </w:tc>
        <w:tc>
          <w:tcPr>
            <w:tcW w:w="745" w:type="dxa"/>
            <w:vMerge w:val="continue"/>
            <w:noWrap w:val="0"/>
            <w:vAlign w:val="center"/>
          </w:tcPr>
          <w:p w14:paraId="28A75453">
            <w:pPr>
              <w:jc w:val="center"/>
              <w:rPr>
                <w:rFonts w:hint="eastAsia" w:ascii="仿宋_GB2312" w:hAnsi="仿宋_GB2312" w:eastAsia="仿宋_GB2312" w:cs="仿宋_GB2312"/>
              </w:rPr>
            </w:pPr>
          </w:p>
        </w:tc>
      </w:tr>
      <w:tr w14:paraId="06CF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14:paraId="0B0C483C">
            <w:pPr>
              <w:jc w:val="center"/>
              <w:rPr>
                <w:rFonts w:hint="eastAsia" w:ascii="仿宋_GB2312" w:hAnsi="仿宋_GB2312" w:eastAsia="仿宋_GB2312" w:cs="仿宋_GB2312"/>
                <w:sz w:val="18"/>
                <w:szCs w:val="18"/>
              </w:rPr>
            </w:pPr>
          </w:p>
        </w:tc>
        <w:tc>
          <w:tcPr>
            <w:tcW w:w="1179" w:type="dxa"/>
            <w:vMerge w:val="continue"/>
            <w:noWrap w:val="0"/>
            <w:vAlign w:val="center"/>
          </w:tcPr>
          <w:p w14:paraId="6020203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DFFE49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1D03A82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23BE1D5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7E6443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507165A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14" w:type="dxa"/>
            <w:noWrap w:val="0"/>
            <w:tcMar>
              <w:top w:w="0" w:type="dxa"/>
              <w:left w:w="105" w:type="dxa"/>
              <w:bottom w:w="0" w:type="dxa"/>
              <w:right w:w="105" w:type="dxa"/>
            </w:tcMar>
            <w:vAlign w:val="center"/>
          </w:tcPr>
          <w:p w14:paraId="602C81EA">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eastAsia="zh-CN"/>
              </w:rPr>
              <w:t>住建局财务制度管理办法</w:t>
            </w:r>
          </w:p>
        </w:tc>
        <w:tc>
          <w:tcPr>
            <w:tcW w:w="745" w:type="dxa"/>
            <w:noWrap w:val="0"/>
            <w:tcMar>
              <w:top w:w="0" w:type="dxa"/>
              <w:left w:w="105" w:type="dxa"/>
              <w:bottom w:w="0" w:type="dxa"/>
              <w:right w:w="105" w:type="dxa"/>
            </w:tcMar>
            <w:vAlign w:val="center"/>
          </w:tcPr>
          <w:p w14:paraId="7EEEB936">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74AF1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14:paraId="72E4F57D">
            <w:pPr>
              <w:jc w:val="center"/>
              <w:rPr>
                <w:rFonts w:hint="eastAsia" w:ascii="仿宋_GB2312" w:hAnsi="仿宋_GB2312" w:eastAsia="仿宋_GB2312" w:cs="仿宋_GB2312"/>
                <w:sz w:val="18"/>
                <w:szCs w:val="18"/>
              </w:rPr>
            </w:pPr>
          </w:p>
        </w:tc>
        <w:tc>
          <w:tcPr>
            <w:tcW w:w="1179" w:type="dxa"/>
            <w:vMerge w:val="continue"/>
            <w:noWrap w:val="0"/>
            <w:vAlign w:val="center"/>
          </w:tcPr>
          <w:p w14:paraId="704617D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00F2B6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2719050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4139B81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3E3AEA1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616AA4DD">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14" w:type="dxa"/>
            <w:noWrap w:val="0"/>
            <w:tcMar>
              <w:top w:w="0" w:type="dxa"/>
              <w:left w:w="105" w:type="dxa"/>
              <w:bottom w:w="0" w:type="dxa"/>
              <w:right w:w="105" w:type="dxa"/>
            </w:tcMar>
            <w:vAlign w:val="center"/>
          </w:tcPr>
          <w:p w14:paraId="43FC52C5">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eastAsia="zh-CN"/>
              </w:rPr>
              <w:t>住建局财务制度管理办法</w:t>
            </w:r>
          </w:p>
        </w:tc>
        <w:tc>
          <w:tcPr>
            <w:tcW w:w="745" w:type="dxa"/>
            <w:noWrap w:val="0"/>
            <w:tcMar>
              <w:top w:w="0" w:type="dxa"/>
              <w:left w:w="105" w:type="dxa"/>
              <w:bottom w:w="0" w:type="dxa"/>
              <w:right w:w="105" w:type="dxa"/>
            </w:tcMar>
            <w:vAlign w:val="center"/>
          </w:tcPr>
          <w:p w14:paraId="334A616D">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BA00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14:paraId="74D9601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5CDC93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42F77B0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3AB3661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7CB1207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1AEFB9F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noWrap w:val="0"/>
            <w:tcMar>
              <w:top w:w="0" w:type="dxa"/>
              <w:left w:w="105" w:type="dxa"/>
              <w:bottom w:w="0" w:type="dxa"/>
              <w:right w:w="105" w:type="dxa"/>
            </w:tcMar>
            <w:vAlign w:val="center"/>
          </w:tcPr>
          <w:p w14:paraId="7C453715">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eastAsia="zh-CN"/>
              </w:rPr>
              <w:t>住建局财务制度管理办法</w:t>
            </w:r>
          </w:p>
        </w:tc>
        <w:tc>
          <w:tcPr>
            <w:tcW w:w="745" w:type="dxa"/>
            <w:noWrap w:val="0"/>
            <w:tcMar>
              <w:top w:w="0" w:type="dxa"/>
              <w:left w:w="105" w:type="dxa"/>
              <w:bottom w:w="0" w:type="dxa"/>
              <w:right w:w="105" w:type="dxa"/>
            </w:tcMar>
            <w:vAlign w:val="center"/>
          </w:tcPr>
          <w:p w14:paraId="3183DAF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6BD0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14:paraId="724738DE">
            <w:pPr>
              <w:jc w:val="center"/>
              <w:rPr>
                <w:rFonts w:hint="eastAsia" w:ascii="仿宋_GB2312" w:hAnsi="仿宋_GB2312" w:eastAsia="仿宋_GB2312" w:cs="仿宋_GB2312"/>
                <w:sz w:val="18"/>
                <w:szCs w:val="18"/>
              </w:rPr>
            </w:pPr>
          </w:p>
        </w:tc>
        <w:tc>
          <w:tcPr>
            <w:tcW w:w="1179" w:type="dxa"/>
            <w:vMerge w:val="continue"/>
            <w:noWrap w:val="0"/>
            <w:vAlign w:val="center"/>
          </w:tcPr>
          <w:p w14:paraId="70B7AE6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0AC233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0602F04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4FC393A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54A842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11D89DC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14" w:type="dxa"/>
            <w:noWrap w:val="0"/>
            <w:tcMar>
              <w:top w:w="0" w:type="dxa"/>
              <w:left w:w="105" w:type="dxa"/>
              <w:bottom w:w="0" w:type="dxa"/>
              <w:right w:w="105" w:type="dxa"/>
            </w:tcMar>
            <w:vAlign w:val="center"/>
          </w:tcPr>
          <w:p w14:paraId="41728493">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eastAsia="zh-CN"/>
              </w:rPr>
              <w:t>住建局财务制度管理办法</w:t>
            </w:r>
          </w:p>
        </w:tc>
        <w:tc>
          <w:tcPr>
            <w:tcW w:w="745" w:type="dxa"/>
            <w:noWrap w:val="0"/>
            <w:tcMar>
              <w:top w:w="0" w:type="dxa"/>
              <w:left w:w="105" w:type="dxa"/>
              <w:bottom w:w="0" w:type="dxa"/>
              <w:right w:w="105" w:type="dxa"/>
            </w:tcMar>
            <w:vAlign w:val="center"/>
          </w:tcPr>
          <w:p w14:paraId="6F1E6EE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646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5152D85A">
            <w:pPr>
              <w:jc w:val="center"/>
              <w:rPr>
                <w:rFonts w:hint="eastAsia" w:ascii="仿宋_GB2312" w:hAnsi="仿宋_GB2312" w:eastAsia="仿宋_GB2312" w:cs="仿宋_GB2312"/>
                <w:sz w:val="18"/>
                <w:szCs w:val="18"/>
              </w:rPr>
            </w:pPr>
          </w:p>
        </w:tc>
        <w:tc>
          <w:tcPr>
            <w:tcW w:w="1179" w:type="dxa"/>
            <w:vMerge w:val="continue"/>
            <w:noWrap w:val="0"/>
            <w:vAlign w:val="center"/>
          </w:tcPr>
          <w:p w14:paraId="131A0B1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6A8D73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46410D4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17BC47A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26BDF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514CDFE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1E5E8F8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3E9D1486">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p>
        </w:tc>
        <w:tc>
          <w:tcPr>
            <w:tcW w:w="1614" w:type="dxa"/>
            <w:noWrap w:val="0"/>
            <w:tcMar>
              <w:top w:w="0" w:type="dxa"/>
              <w:left w:w="105" w:type="dxa"/>
              <w:bottom w:w="0" w:type="dxa"/>
              <w:right w:w="105" w:type="dxa"/>
            </w:tcMar>
            <w:vAlign w:val="center"/>
          </w:tcPr>
          <w:p w14:paraId="183B92AD">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eastAsia="zh-CN"/>
              </w:rPr>
              <w:t>住建局财务制度管理办法</w:t>
            </w:r>
          </w:p>
        </w:tc>
        <w:tc>
          <w:tcPr>
            <w:tcW w:w="745" w:type="dxa"/>
            <w:noWrap w:val="0"/>
            <w:tcMar>
              <w:top w:w="0" w:type="dxa"/>
              <w:left w:w="105" w:type="dxa"/>
              <w:bottom w:w="0" w:type="dxa"/>
              <w:right w:w="105" w:type="dxa"/>
            </w:tcMar>
            <w:vAlign w:val="center"/>
          </w:tcPr>
          <w:p w14:paraId="7D1D1116">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76BA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4187EEC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20AAAECD">
            <w:pPr>
              <w:spacing w:before="100" w:beforeAutospacing="1" w:after="100" w:afterAutospacing="1"/>
              <w:jc w:val="center"/>
              <w:rPr>
                <w:rFonts w:hint="eastAsia" w:ascii="仿宋_GB2312" w:hAnsi="仿宋_GB2312" w:eastAsia="仿宋_GB2312" w:cs="仿宋_GB2312"/>
                <w:sz w:val="18"/>
                <w:szCs w:val="18"/>
              </w:rPr>
            </w:pPr>
          </w:p>
          <w:p w14:paraId="35667A4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32546B1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3AA483B7">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CEFBA3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4565B64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14" w:type="dxa"/>
            <w:noWrap w:val="0"/>
            <w:tcMar>
              <w:top w:w="0" w:type="dxa"/>
              <w:left w:w="105" w:type="dxa"/>
              <w:bottom w:w="0" w:type="dxa"/>
              <w:right w:w="105" w:type="dxa"/>
            </w:tcMar>
            <w:vAlign w:val="center"/>
          </w:tcPr>
          <w:p w14:paraId="1A1FBE3A">
            <w:pPr>
              <w:spacing w:line="300" w:lineRule="exact"/>
              <w:ind w:left="1" w:leftChars="0"/>
              <w:jc w:val="left"/>
              <w:rPr>
                <w:rFonts w:hint="eastAsia" w:ascii="仿宋_GB2312" w:hAnsi="仿宋_GB2312" w:eastAsia="仿宋_GB2312" w:cs="仿宋_GB2312"/>
                <w:sz w:val="18"/>
                <w:szCs w:val="18"/>
              </w:rPr>
            </w:pPr>
            <w:r>
              <w:rPr>
                <w:rFonts w:hint="eastAsia" w:eastAsia="楷体_GB2312"/>
                <w:sz w:val="18"/>
                <w:szCs w:val="18"/>
                <w:lang w:eastAsia="zh-CN"/>
              </w:rPr>
              <w:t>完成年初计划数</w:t>
            </w:r>
          </w:p>
        </w:tc>
        <w:tc>
          <w:tcPr>
            <w:tcW w:w="745" w:type="dxa"/>
            <w:noWrap w:val="0"/>
            <w:tcMar>
              <w:top w:w="0" w:type="dxa"/>
              <w:left w:w="105" w:type="dxa"/>
              <w:bottom w:w="0" w:type="dxa"/>
              <w:right w:w="105" w:type="dxa"/>
            </w:tcMar>
            <w:vAlign w:val="center"/>
          </w:tcPr>
          <w:p w14:paraId="7ACEA0B1">
            <w:pPr>
              <w:ind w:left="1" w:leftChars="0"/>
              <w:jc w:val="center"/>
              <w:rPr>
                <w:rFonts w:hint="eastAsia" w:ascii="仿宋_GB2312" w:hAnsi="仿宋_GB2312" w:eastAsia="仿宋_GB2312" w:cs="仿宋_GB2312"/>
              </w:rPr>
            </w:pPr>
            <w:r>
              <w:rPr>
                <w:rFonts w:hint="eastAsia" w:eastAsia="楷体_GB2312"/>
                <w:lang w:val="en-US" w:eastAsia="zh-CN"/>
              </w:rPr>
              <w:t>10</w:t>
            </w:r>
          </w:p>
        </w:tc>
      </w:tr>
      <w:tr w14:paraId="2BE3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14:paraId="229D77B5">
            <w:pPr>
              <w:jc w:val="center"/>
              <w:rPr>
                <w:rFonts w:hint="eastAsia" w:ascii="仿宋_GB2312" w:hAnsi="仿宋_GB2312" w:eastAsia="仿宋_GB2312" w:cs="仿宋_GB2312"/>
                <w:sz w:val="18"/>
                <w:szCs w:val="18"/>
              </w:rPr>
            </w:pPr>
          </w:p>
        </w:tc>
        <w:tc>
          <w:tcPr>
            <w:tcW w:w="1179" w:type="dxa"/>
            <w:vMerge w:val="continue"/>
            <w:noWrap w:val="0"/>
            <w:vAlign w:val="center"/>
          </w:tcPr>
          <w:p w14:paraId="049A07E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551E2B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0FFADEC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688CF7F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3FD0BE8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14" w:type="dxa"/>
            <w:noWrap w:val="0"/>
            <w:tcMar>
              <w:top w:w="0" w:type="dxa"/>
              <w:left w:w="105" w:type="dxa"/>
              <w:bottom w:w="0" w:type="dxa"/>
              <w:right w:w="105" w:type="dxa"/>
            </w:tcMar>
            <w:vAlign w:val="center"/>
          </w:tcPr>
          <w:p w14:paraId="70F13B01">
            <w:pPr>
              <w:spacing w:line="300" w:lineRule="exact"/>
              <w:ind w:left="1" w:leftChars="0"/>
              <w:jc w:val="left"/>
              <w:rPr>
                <w:rFonts w:hint="eastAsia" w:ascii="仿宋_GB2312" w:hAnsi="仿宋_GB2312" w:eastAsia="仿宋_GB2312" w:cs="仿宋_GB2312"/>
                <w:sz w:val="18"/>
                <w:szCs w:val="18"/>
              </w:rPr>
            </w:pPr>
            <w:r>
              <w:rPr>
                <w:rFonts w:hint="eastAsia" w:eastAsia="楷体_GB2312"/>
                <w:sz w:val="18"/>
                <w:szCs w:val="18"/>
                <w:lang w:eastAsia="zh-CN"/>
              </w:rPr>
              <w:t>绿化面积完成率、树木成活率</w:t>
            </w:r>
          </w:p>
        </w:tc>
        <w:tc>
          <w:tcPr>
            <w:tcW w:w="745" w:type="dxa"/>
            <w:noWrap w:val="0"/>
            <w:tcMar>
              <w:top w:w="0" w:type="dxa"/>
              <w:left w:w="105" w:type="dxa"/>
              <w:bottom w:w="0" w:type="dxa"/>
              <w:right w:w="105" w:type="dxa"/>
            </w:tcMar>
            <w:vAlign w:val="center"/>
          </w:tcPr>
          <w:p w14:paraId="777DE88C">
            <w:pPr>
              <w:ind w:left="1" w:leftChars="0"/>
              <w:jc w:val="center"/>
              <w:rPr>
                <w:rFonts w:hint="eastAsia" w:ascii="仿宋_GB2312" w:hAnsi="仿宋_GB2312" w:eastAsia="仿宋_GB2312" w:cs="仿宋_GB2312"/>
              </w:rPr>
            </w:pPr>
            <w:r>
              <w:rPr>
                <w:rFonts w:hint="eastAsia" w:eastAsia="楷体_GB2312"/>
                <w:lang w:val="en-US" w:eastAsia="zh-CN"/>
              </w:rPr>
              <w:t>10</w:t>
            </w:r>
          </w:p>
        </w:tc>
      </w:tr>
      <w:tr w14:paraId="1693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14:paraId="01A2A11A">
            <w:pPr>
              <w:jc w:val="center"/>
              <w:rPr>
                <w:rFonts w:hint="eastAsia" w:ascii="仿宋_GB2312" w:hAnsi="仿宋_GB2312" w:eastAsia="仿宋_GB2312" w:cs="仿宋_GB2312"/>
                <w:sz w:val="18"/>
                <w:szCs w:val="18"/>
              </w:rPr>
            </w:pPr>
          </w:p>
        </w:tc>
        <w:tc>
          <w:tcPr>
            <w:tcW w:w="1179" w:type="dxa"/>
            <w:vMerge w:val="continue"/>
            <w:noWrap w:val="0"/>
            <w:vAlign w:val="center"/>
          </w:tcPr>
          <w:p w14:paraId="03D255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2B6356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77BA191F">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565D51E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729DE12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14" w:type="dxa"/>
            <w:noWrap w:val="0"/>
            <w:tcMar>
              <w:top w:w="0" w:type="dxa"/>
              <w:left w:w="105" w:type="dxa"/>
              <w:bottom w:w="0" w:type="dxa"/>
              <w:right w:w="105" w:type="dxa"/>
            </w:tcMar>
            <w:vAlign w:val="center"/>
          </w:tcPr>
          <w:p w14:paraId="15BF2980">
            <w:pPr>
              <w:spacing w:line="300" w:lineRule="exact"/>
              <w:ind w:left="1" w:leftChars="0"/>
              <w:jc w:val="left"/>
              <w:rPr>
                <w:rFonts w:hint="eastAsia" w:ascii="仿宋_GB2312" w:hAnsi="仿宋_GB2312" w:eastAsia="仿宋_GB2312" w:cs="仿宋_GB2312"/>
                <w:sz w:val="18"/>
                <w:szCs w:val="18"/>
              </w:rPr>
            </w:pPr>
            <w:r>
              <w:rPr>
                <w:rFonts w:hint="eastAsia" w:eastAsia="楷体_GB2312"/>
                <w:sz w:val="18"/>
                <w:szCs w:val="18"/>
                <w:lang w:eastAsia="zh-CN"/>
              </w:rPr>
              <w:t>树木成活率</w:t>
            </w:r>
          </w:p>
        </w:tc>
        <w:tc>
          <w:tcPr>
            <w:tcW w:w="745" w:type="dxa"/>
            <w:noWrap w:val="0"/>
            <w:tcMar>
              <w:top w:w="0" w:type="dxa"/>
              <w:left w:w="105" w:type="dxa"/>
              <w:bottom w:w="0" w:type="dxa"/>
              <w:right w:w="105" w:type="dxa"/>
            </w:tcMar>
            <w:vAlign w:val="center"/>
          </w:tcPr>
          <w:p w14:paraId="6D93441E">
            <w:pPr>
              <w:ind w:left="1" w:leftChars="0"/>
              <w:jc w:val="center"/>
              <w:rPr>
                <w:rFonts w:hint="eastAsia" w:ascii="仿宋_GB2312" w:hAnsi="仿宋_GB2312" w:eastAsia="仿宋_GB2312" w:cs="仿宋_GB2312"/>
              </w:rPr>
            </w:pPr>
            <w:r>
              <w:rPr>
                <w:rFonts w:hint="eastAsia" w:eastAsia="楷体_GB2312"/>
                <w:lang w:val="en-US" w:eastAsia="zh-CN"/>
              </w:rPr>
              <w:t>10</w:t>
            </w:r>
          </w:p>
        </w:tc>
      </w:tr>
      <w:tr w14:paraId="23ED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29B148FE">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0D8AD8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2FAAA2C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405F103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1E2208C7">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0A30300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6F51AFE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14" w:type="dxa"/>
            <w:noWrap w:val="0"/>
            <w:tcMar>
              <w:top w:w="0" w:type="dxa"/>
              <w:left w:w="105" w:type="dxa"/>
              <w:bottom w:w="0" w:type="dxa"/>
              <w:right w:w="105" w:type="dxa"/>
            </w:tcMar>
            <w:vAlign w:val="center"/>
          </w:tcPr>
          <w:p w14:paraId="5608B249">
            <w:pPr>
              <w:spacing w:line="300" w:lineRule="exact"/>
              <w:ind w:left="1" w:leftChars="0"/>
              <w:jc w:val="left"/>
              <w:rPr>
                <w:rFonts w:hint="eastAsia" w:ascii="仿宋_GB2312" w:hAnsi="仿宋_GB2312" w:eastAsia="仿宋_GB2312" w:cs="仿宋_GB2312"/>
                <w:sz w:val="18"/>
                <w:szCs w:val="18"/>
              </w:rPr>
            </w:pPr>
            <w:r>
              <w:rPr>
                <w:rFonts w:hint="eastAsia" w:eastAsia="楷体_GB2312"/>
                <w:sz w:val="18"/>
                <w:szCs w:val="18"/>
                <w:lang w:val="en-US" w:eastAsia="zh-CN"/>
              </w:rPr>
              <w:t>不适用</w:t>
            </w:r>
          </w:p>
        </w:tc>
        <w:tc>
          <w:tcPr>
            <w:tcW w:w="745" w:type="dxa"/>
            <w:noWrap w:val="0"/>
            <w:tcMar>
              <w:top w:w="0" w:type="dxa"/>
              <w:left w:w="105" w:type="dxa"/>
              <w:bottom w:w="0" w:type="dxa"/>
              <w:right w:w="105" w:type="dxa"/>
            </w:tcMar>
            <w:vAlign w:val="center"/>
          </w:tcPr>
          <w:p w14:paraId="7452EEEA">
            <w:pPr>
              <w:ind w:left="1" w:leftChars="0"/>
              <w:jc w:val="center"/>
              <w:rPr>
                <w:rFonts w:hint="eastAsia" w:ascii="仿宋_GB2312" w:hAnsi="仿宋_GB2312" w:eastAsia="仿宋_GB2312" w:cs="仿宋_GB2312"/>
              </w:rPr>
            </w:pPr>
            <w:r>
              <w:rPr>
                <w:rFonts w:hint="eastAsia" w:eastAsia="楷体_GB2312" w:cs="Times New Roman"/>
                <w:lang w:val="en-US" w:eastAsia="zh-CN" w:bidi="ar-SA"/>
              </w:rPr>
              <w:t>5</w:t>
            </w:r>
          </w:p>
        </w:tc>
      </w:tr>
      <w:tr w14:paraId="5BCD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14:paraId="7E379FC0">
            <w:pPr>
              <w:jc w:val="center"/>
              <w:rPr>
                <w:rFonts w:hint="eastAsia" w:ascii="仿宋_GB2312" w:hAnsi="仿宋_GB2312" w:eastAsia="仿宋_GB2312" w:cs="仿宋_GB2312"/>
                <w:sz w:val="18"/>
                <w:szCs w:val="18"/>
              </w:rPr>
            </w:pPr>
          </w:p>
        </w:tc>
        <w:tc>
          <w:tcPr>
            <w:tcW w:w="1179" w:type="dxa"/>
            <w:vMerge w:val="continue"/>
            <w:noWrap w:val="0"/>
            <w:vAlign w:val="center"/>
          </w:tcPr>
          <w:p w14:paraId="7D4AA8CF">
            <w:pPr>
              <w:jc w:val="center"/>
              <w:rPr>
                <w:rFonts w:hint="eastAsia" w:ascii="仿宋_GB2312" w:hAnsi="仿宋_GB2312" w:eastAsia="仿宋_GB2312" w:cs="仿宋_GB2312"/>
                <w:sz w:val="18"/>
                <w:szCs w:val="18"/>
              </w:rPr>
            </w:pPr>
          </w:p>
        </w:tc>
        <w:tc>
          <w:tcPr>
            <w:tcW w:w="1226" w:type="dxa"/>
            <w:noWrap w:val="0"/>
            <w:vAlign w:val="center"/>
          </w:tcPr>
          <w:p w14:paraId="3C6A56E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1981CEA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7D8E586">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5965327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76741D9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14" w:type="dxa"/>
            <w:noWrap w:val="0"/>
            <w:tcMar>
              <w:top w:w="0" w:type="dxa"/>
              <w:left w:w="105" w:type="dxa"/>
              <w:bottom w:w="0" w:type="dxa"/>
              <w:right w:w="105" w:type="dxa"/>
            </w:tcMar>
            <w:vAlign w:val="center"/>
          </w:tcPr>
          <w:p w14:paraId="396DE6CD">
            <w:pPr>
              <w:keepNext w:val="0"/>
              <w:keepLines w:val="0"/>
              <w:pageBreakBefore w:val="0"/>
              <w:widowControl w:val="0"/>
              <w:kinsoku/>
              <w:wordWrap/>
              <w:overflowPunct/>
              <w:topLinePunct w:val="0"/>
              <w:autoSpaceDE/>
              <w:autoSpaceDN/>
              <w:bidi w:val="0"/>
              <w:adjustRightInd/>
              <w:snapToGrid/>
              <w:spacing w:beforeAutospacing="0" w:afterAutospacing="0" w:line="220" w:lineRule="exact"/>
              <w:ind w:left="0" w:leftChars="0"/>
              <w:jc w:val="left"/>
              <w:textAlignment w:val="bottom"/>
              <w:rPr>
                <w:rFonts w:hint="eastAsia" w:ascii="仿宋_GB2312" w:hAnsi="仿宋_GB2312" w:eastAsia="仿宋_GB2312" w:cs="仿宋_GB2312"/>
                <w:sz w:val="18"/>
                <w:szCs w:val="18"/>
              </w:rPr>
            </w:pPr>
            <w:r>
              <w:rPr>
                <w:rFonts w:hint="eastAsia" w:eastAsia="楷体_GB2312"/>
                <w:sz w:val="18"/>
                <w:szCs w:val="18"/>
                <w:lang w:eastAsia="zh-CN"/>
              </w:rPr>
              <w:t>增加保障性住房率</w:t>
            </w:r>
          </w:p>
        </w:tc>
        <w:tc>
          <w:tcPr>
            <w:tcW w:w="745" w:type="dxa"/>
            <w:noWrap w:val="0"/>
            <w:tcMar>
              <w:top w:w="0" w:type="dxa"/>
              <w:left w:w="105" w:type="dxa"/>
              <w:bottom w:w="0" w:type="dxa"/>
              <w:right w:w="105" w:type="dxa"/>
            </w:tcMar>
            <w:vAlign w:val="center"/>
          </w:tcPr>
          <w:p w14:paraId="01386DB4">
            <w:pPr>
              <w:ind w:left="1" w:leftChars="0"/>
              <w:jc w:val="center"/>
              <w:rPr>
                <w:rFonts w:hint="eastAsia" w:ascii="仿宋_GB2312" w:hAnsi="仿宋_GB2312" w:eastAsia="仿宋_GB2312" w:cs="仿宋_GB2312"/>
              </w:rPr>
            </w:pPr>
            <w:r>
              <w:rPr>
                <w:rFonts w:hint="eastAsia" w:eastAsia="楷体_GB2312" w:cs="Times New Roman"/>
                <w:lang w:val="en-US" w:eastAsia="zh-CN" w:bidi="ar-SA"/>
              </w:rPr>
              <w:t>5</w:t>
            </w:r>
          </w:p>
        </w:tc>
      </w:tr>
      <w:tr w14:paraId="6F23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14:paraId="1E8D405B">
            <w:pPr>
              <w:jc w:val="center"/>
              <w:rPr>
                <w:rFonts w:hint="eastAsia" w:ascii="仿宋_GB2312" w:hAnsi="仿宋_GB2312" w:eastAsia="仿宋_GB2312" w:cs="仿宋_GB2312"/>
                <w:sz w:val="18"/>
                <w:szCs w:val="18"/>
              </w:rPr>
            </w:pPr>
          </w:p>
        </w:tc>
        <w:tc>
          <w:tcPr>
            <w:tcW w:w="1179" w:type="dxa"/>
            <w:vMerge w:val="continue"/>
            <w:noWrap w:val="0"/>
            <w:vAlign w:val="center"/>
          </w:tcPr>
          <w:p w14:paraId="3F598B99">
            <w:pPr>
              <w:jc w:val="center"/>
              <w:rPr>
                <w:rFonts w:hint="eastAsia" w:ascii="仿宋_GB2312" w:hAnsi="仿宋_GB2312" w:eastAsia="仿宋_GB2312" w:cs="仿宋_GB2312"/>
                <w:sz w:val="18"/>
                <w:szCs w:val="18"/>
              </w:rPr>
            </w:pPr>
          </w:p>
        </w:tc>
        <w:tc>
          <w:tcPr>
            <w:tcW w:w="1226" w:type="dxa"/>
            <w:noWrap w:val="0"/>
            <w:vAlign w:val="center"/>
          </w:tcPr>
          <w:p w14:paraId="118051C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496D59A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077D560B">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222ADEE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5198034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7F566DA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14" w:type="dxa"/>
            <w:noWrap w:val="0"/>
            <w:tcMar>
              <w:top w:w="0" w:type="dxa"/>
              <w:left w:w="105" w:type="dxa"/>
              <w:bottom w:w="0" w:type="dxa"/>
              <w:right w:w="105" w:type="dxa"/>
            </w:tcMar>
            <w:vAlign w:val="center"/>
          </w:tcPr>
          <w:p w14:paraId="3D8A1AB1">
            <w:pPr>
              <w:spacing w:line="300" w:lineRule="exact"/>
              <w:ind w:left="1" w:leftChars="0"/>
              <w:jc w:val="left"/>
              <w:rPr>
                <w:rFonts w:hint="eastAsia" w:ascii="仿宋_GB2312" w:hAnsi="仿宋_GB2312" w:eastAsia="仿宋_GB2312" w:cs="仿宋_GB2312"/>
                <w:sz w:val="18"/>
                <w:szCs w:val="18"/>
              </w:rPr>
            </w:pPr>
            <w:r>
              <w:rPr>
                <w:rFonts w:hint="eastAsia" w:eastAsia="楷体_GB2312"/>
                <w:sz w:val="18"/>
                <w:szCs w:val="18"/>
                <w:lang w:val="en-US" w:eastAsia="zh-CN"/>
              </w:rPr>
              <w:t>农村人居环境美化</w:t>
            </w:r>
          </w:p>
        </w:tc>
        <w:tc>
          <w:tcPr>
            <w:tcW w:w="745" w:type="dxa"/>
            <w:noWrap w:val="0"/>
            <w:tcMar>
              <w:top w:w="0" w:type="dxa"/>
              <w:left w:w="105" w:type="dxa"/>
              <w:bottom w:w="0" w:type="dxa"/>
              <w:right w:w="105" w:type="dxa"/>
            </w:tcMar>
            <w:vAlign w:val="center"/>
          </w:tcPr>
          <w:p w14:paraId="56AFADF4">
            <w:pPr>
              <w:ind w:left="1" w:leftChars="0"/>
              <w:jc w:val="center"/>
              <w:rPr>
                <w:rFonts w:hint="eastAsia" w:ascii="仿宋_GB2312" w:hAnsi="仿宋_GB2312" w:eastAsia="仿宋_GB2312" w:cs="仿宋_GB2312"/>
              </w:rPr>
            </w:pPr>
            <w:r>
              <w:rPr>
                <w:rFonts w:hint="eastAsia" w:eastAsia="楷体_GB2312"/>
                <w:lang w:val="en-US" w:eastAsia="zh-CN"/>
              </w:rPr>
              <w:t>5</w:t>
            </w:r>
          </w:p>
        </w:tc>
      </w:tr>
      <w:tr w14:paraId="141B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14:paraId="61409945">
            <w:pPr>
              <w:jc w:val="center"/>
              <w:rPr>
                <w:rFonts w:hint="eastAsia" w:ascii="仿宋_GB2312" w:hAnsi="仿宋_GB2312" w:eastAsia="仿宋_GB2312" w:cs="仿宋_GB2312"/>
                <w:sz w:val="18"/>
                <w:szCs w:val="18"/>
              </w:rPr>
            </w:pPr>
          </w:p>
        </w:tc>
        <w:tc>
          <w:tcPr>
            <w:tcW w:w="1179" w:type="dxa"/>
            <w:vMerge w:val="continue"/>
            <w:noWrap w:val="0"/>
            <w:vAlign w:val="center"/>
          </w:tcPr>
          <w:p w14:paraId="7FD3BA2E">
            <w:pPr>
              <w:jc w:val="center"/>
              <w:rPr>
                <w:rFonts w:hint="eastAsia" w:ascii="仿宋_GB2312" w:hAnsi="仿宋_GB2312" w:eastAsia="仿宋_GB2312" w:cs="仿宋_GB2312"/>
                <w:sz w:val="18"/>
                <w:szCs w:val="18"/>
              </w:rPr>
            </w:pPr>
          </w:p>
        </w:tc>
        <w:tc>
          <w:tcPr>
            <w:tcW w:w="1226" w:type="dxa"/>
            <w:noWrap w:val="0"/>
            <w:vAlign w:val="center"/>
          </w:tcPr>
          <w:p w14:paraId="59B6FE32">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3088D6DE">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6553C62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0C0BAC8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14" w:type="dxa"/>
            <w:noWrap w:val="0"/>
            <w:tcMar>
              <w:top w:w="0" w:type="dxa"/>
              <w:left w:w="105" w:type="dxa"/>
              <w:bottom w:w="0" w:type="dxa"/>
              <w:right w:w="105" w:type="dxa"/>
            </w:tcMar>
            <w:vAlign w:val="center"/>
          </w:tcPr>
          <w:p w14:paraId="460C2675">
            <w:pPr>
              <w:spacing w:line="300" w:lineRule="exact"/>
              <w:ind w:left="1" w:leftChars="0"/>
              <w:jc w:val="left"/>
              <w:rPr>
                <w:rFonts w:hint="eastAsia" w:ascii="仿宋_GB2312" w:hAnsi="仿宋_GB2312" w:eastAsia="仿宋_GB2312" w:cs="仿宋_GB2312"/>
                <w:sz w:val="18"/>
                <w:szCs w:val="18"/>
              </w:rPr>
            </w:pPr>
            <w:r>
              <w:rPr>
                <w:rFonts w:hint="eastAsia" w:eastAsia="楷体_GB2312"/>
                <w:sz w:val="18"/>
                <w:szCs w:val="18"/>
                <w:lang w:val="en-US" w:eastAsia="zh-CN"/>
              </w:rPr>
              <w:t>加大老旧小区改造</w:t>
            </w:r>
          </w:p>
        </w:tc>
        <w:tc>
          <w:tcPr>
            <w:tcW w:w="745" w:type="dxa"/>
            <w:noWrap w:val="0"/>
            <w:tcMar>
              <w:top w:w="0" w:type="dxa"/>
              <w:left w:w="105" w:type="dxa"/>
              <w:bottom w:w="0" w:type="dxa"/>
              <w:right w:w="105" w:type="dxa"/>
            </w:tcMar>
            <w:vAlign w:val="center"/>
          </w:tcPr>
          <w:p w14:paraId="5CD86F90">
            <w:pPr>
              <w:ind w:left="1" w:leftChars="0"/>
              <w:jc w:val="center"/>
              <w:rPr>
                <w:rFonts w:hint="eastAsia" w:ascii="仿宋_GB2312" w:hAnsi="仿宋_GB2312" w:eastAsia="仿宋_GB2312" w:cs="仿宋_GB2312"/>
              </w:rPr>
            </w:pPr>
            <w:r>
              <w:rPr>
                <w:rFonts w:hint="eastAsia" w:eastAsia="楷体_GB2312"/>
                <w:lang w:val="en-US" w:eastAsia="zh-CN"/>
              </w:rPr>
              <w:t>5</w:t>
            </w:r>
          </w:p>
        </w:tc>
      </w:tr>
      <w:tr w14:paraId="627C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14:paraId="6A1AD32F">
            <w:pPr>
              <w:jc w:val="center"/>
              <w:rPr>
                <w:rFonts w:hint="eastAsia" w:ascii="仿宋_GB2312" w:hAnsi="仿宋_GB2312" w:eastAsia="仿宋_GB2312" w:cs="仿宋_GB2312"/>
                <w:sz w:val="18"/>
                <w:szCs w:val="18"/>
              </w:rPr>
            </w:pPr>
          </w:p>
        </w:tc>
        <w:tc>
          <w:tcPr>
            <w:tcW w:w="1179" w:type="dxa"/>
            <w:vMerge w:val="continue"/>
            <w:noWrap w:val="0"/>
            <w:vAlign w:val="center"/>
          </w:tcPr>
          <w:p w14:paraId="4555828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7769685">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3EBA6DD1">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5D3392B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5C98277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793FB44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37227E3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549ED08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205C2A8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14" w:type="dxa"/>
            <w:shd w:val="clear" w:color="auto" w:fill="auto"/>
            <w:noWrap w:val="0"/>
            <w:tcMar>
              <w:top w:w="0" w:type="dxa"/>
              <w:left w:w="105" w:type="dxa"/>
              <w:bottom w:w="0" w:type="dxa"/>
              <w:right w:w="105" w:type="dxa"/>
            </w:tcMar>
            <w:vAlign w:val="center"/>
          </w:tcPr>
          <w:p w14:paraId="11381368">
            <w:pPr>
              <w:keepNext w:val="0"/>
              <w:keepLines w:val="0"/>
              <w:widowControl/>
              <w:suppressLineNumbers w:val="0"/>
              <w:ind w:left="1" w:leftChars="0"/>
              <w:jc w:val="left"/>
              <w:textAlignment w:val="center"/>
              <w:rPr>
                <w:rFonts w:hint="eastAsia" w:eastAsia="楷体_GB2312"/>
                <w:sz w:val="18"/>
                <w:szCs w:val="18"/>
              </w:rPr>
            </w:pPr>
            <w:r>
              <w:rPr>
                <w:rFonts w:hint="eastAsia" w:eastAsia="楷体_GB2312"/>
                <w:sz w:val="18"/>
                <w:szCs w:val="18"/>
              </w:rPr>
              <w:t>95%≤满意度</w:t>
            </w:r>
          </w:p>
          <w:p w14:paraId="0B4B4EF6">
            <w:pPr>
              <w:keepNext w:val="0"/>
              <w:keepLines w:val="0"/>
              <w:widowControl/>
              <w:suppressLineNumbers w:val="0"/>
              <w:ind w:left="1" w:leftChars="0"/>
              <w:jc w:val="left"/>
              <w:textAlignment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调查问卷</w:t>
            </w:r>
          </w:p>
        </w:tc>
        <w:tc>
          <w:tcPr>
            <w:tcW w:w="745" w:type="dxa"/>
            <w:shd w:val="clear" w:color="auto" w:fill="auto"/>
            <w:noWrap w:val="0"/>
            <w:tcMar>
              <w:top w:w="0" w:type="dxa"/>
              <w:left w:w="105" w:type="dxa"/>
              <w:bottom w:w="0" w:type="dxa"/>
              <w:right w:w="105" w:type="dxa"/>
            </w:tcMar>
            <w:vAlign w:val="center"/>
          </w:tcPr>
          <w:p w14:paraId="18446DCB">
            <w:pPr>
              <w:ind w:left="1" w:leftChars="0"/>
              <w:jc w:val="center"/>
              <w:rPr>
                <w:rFonts w:hint="eastAsia" w:ascii="Times New Roman" w:hAnsi="Times New Roman" w:eastAsia="楷体_GB2312" w:cs="Times New Roman"/>
                <w:lang w:val="en-US" w:eastAsia="zh-CN" w:bidi="ar-SA"/>
              </w:rPr>
            </w:pPr>
            <w:r>
              <w:rPr>
                <w:rFonts w:hint="eastAsia" w:eastAsia="楷体_GB2312"/>
                <w:lang w:val="en-US" w:eastAsia="zh-CN"/>
              </w:rPr>
              <w:t>8</w:t>
            </w:r>
          </w:p>
        </w:tc>
      </w:tr>
      <w:tr w14:paraId="5487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14:paraId="20FDE61A">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51DC9746">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081E49A7">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231BCEF7">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300C6D59">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24EF5011">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14" w:type="dxa"/>
            <w:noWrap w:val="0"/>
            <w:tcMar>
              <w:top w:w="0" w:type="dxa"/>
              <w:left w:w="105" w:type="dxa"/>
              <w:bottom w:w="0" w:type="dxa"/>
              <w:right w:w="105" w:type="dxa"/>
            </w:tcMar>
            <w:vAlign w:val="center"/>
          </w:tcPr>
          <w:p w14:paraId="46EE585B">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745" w:type="dxa"/>
            <w:noWrap w:val="0"/>
            <w:tcMar>
              <w:top w:w="0" w:type="dxa"/>
              <w:left w:w="105" w:type="dxa"/>
              <w:bottom w:w="0" w:type="dxa"/>
              <w:right w:w="105" w:type="dxa"/>
            </w:tcMar>
            <w:vAlign w:val="center"/>
          </w:tcPr>
          <w:p w14:paraId="1F2D4B93">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96</w:t>
            </w:r>
          </w:p>
        </w:tc>
      </w:tr>
      <w:tr w14:paraId="5F0C4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14:paraId="0EA28D2D">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7A50055C">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338" w:type="dxa"/>
            <w:gridSpan w:val="7"/>
            <w:noWrap w:val="0"/>
            <w:tcMar>
              <w:top w:w="0" w:type="dxa"/>
              <w:left w:w="105" w:type="dxa"/>
              <w:bottom w:w="0" w:type="dxa"/>
              <w:right w:w="105" w:type="dxa"/>
            </w:tcMar>
            <w:vAlign w:val="center"/>
          </w:tcPr>
          <w:p w14:paraId="72B7A6E3">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□优秀  90分≤得分≤100分；   □良好  80分≤得分＜90分；   □较差  60分≤得分＜80分；   □差  得分＜60分</w:t>
            </w:r>
          </w:p>
        </w:tc>
      </w:tr>
    </w:tbl>
    <w:p w14:paraId="3C76493F">
      <w:pPr>
        <w:spacing w:line="320" w:lineRule="exact"/>
        <w:ind w:firstLine="6490" w:firstLineChars="2950"/>
        <w:jc w:val="center"/>
        <w:rPr>
          <w:rFonts w:hint="eastAsia" w:ascii="仿宋_GB2312" w:hAnsi="仿宋_GB2312" w:eastAsia="仿宋_GB2312" w:cs="仿宋_GB2312"/>
          <w:sz w:val="22"/>
          <w:szCs w:val="24"/>
        </w:rPr>
      </w:pPr>
    </w:p>
    <w:p w14:paraId="4CF322F3">
      <w:pPr>
        <w:spacing w:line="320" w:lineRule="exact"/>
        <w:ind w:firstLine="6490" w:firstLineChars="2950"/>
        <w:jc w:val="center"/>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xml:space="preserve">    单位负责人（签字）：</w:t>
      </w:r>
    </w:p>
    <w:p w14:paraId="2E88CCF1">
      <w:pPr>
        <w:spacing w:line="320" w:lineRule="exact"/>
        <w:ind w:firstLine="6270" w:firstLineChars="2850"/>
        <w:jc w:val="center"/>
        <w:rPr>
          <w:rFonts w:hint="eastAsia" w:ascii="楷体" w:hAnsi="楷体" w:eastAsia="楷体" w:cs="楷体"/>
          <w:sz w:val="22"/>
          <w:szCs w:val="24"/>
        </w:rPr>
        <w:sectPr>
          <w:pgSz w:w="16838" w:h="11906" w:orient="landscape"/>
          <w:pgMar w:top="1800" w:right="1440" w:bottom="1800" w:left="1440" w:header="851" w:footer="992" w:gutter="0"/>
          <w:pgNumType w:fmt="numberInDash"/>
          <w:cols w:space="720" w:num="1"/>
          <w:docGrid w:type="lines" w:linePitch="312" w:charSpace="0"/>
        </w:sectPr>
      </w:pPr>
      <w:r>
        <w:rPr>
          <w:rFonts w:hint="eastAsia" w:ascii="仿宋_GB2312" w:hAnsi="仿宋_GB2312" w:eastAsia="仿宋_GB2312" w:cs="仿宋_GB2312"/>
          <w:sz w:val="22"/>
          <w:szCs w:val="24"/>
        </w:rPr>
        <w:t xml:space="preserve">    填表日期：  年  月  日</w:t>
      </w:r>
    </w:p>
    <w:p w14:paraId="3C500F2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774CE2"/>
    <w:rsid w:val="25DE30D3"/>
    <w:rsid w:val="5F774CE2"/>
    <w:rsid w:val="6F734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2860</Words>
  <Characters>3084</Characters>
  <Lines>0</Lines>
  <Paragraphs>0</Paragraphs>
  <TotalTime>2</TotalTime>
  <ScaleCrop>false</ScaleCrop>
  <LinksUpToDate>false</LinksUpToDate>
  <CharactersWithSpaces>3120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2025-03-20T05:09:00Z</dcterms:created>
  <dc:creator>洪玲</dc:creator>
  <cp:lastModifiedBy>洪玲</cp:lastModifiedBy>
  <dcterms:modified xsi:type="dcterms:W3CDTF">2025-03-20T05:54:44Z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88486DEE2F58451E8AF4810453FC2212_11</vt:lpwstr>
  </property>
  <property fmtid="{D5CDD505-2E9C-101B-9397-08002B2CF9AE}" pid="4" name="KSOTemplateDocerSaveRecord">
    <vt:lpwstr>eyJoZGlkIjoiZjdkNjgxMzM5NGM1NmRiODZkZTc4MDMxMGNiMTUxYzciLCJ1c2VySWQiOiI1MjQ5NDc4ODIifQ==</vt:lpwstr>
  </property>
</Properties>
</file>