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06" w:lineRule="auto"/>
        <w:rPr>
          <w:rFonts w:ascii="Arial"/>
          <w:sz w:val="21"/>
        </w:rPr>
      </w:pPr>
      <w:r/>
    </w:p>
    <w:p>
      <w:pPr>
        <w:spacing w:line="307" w:lineRule="auto"/>
        <w:rPr>
          <w:rFonts w:ascii="Arial"/>
          <w:sz w:val="21"/>
        </w:rPr>
      </w:pPr>
      <w:r/>
    </w:p>
    <w:p>
      <w:pPr>
        <w:spacing w:line="307" w:lineRule="auto"/>
        <w:rPr>
          <w:rFonts w:ascii="Arial"/>
          <w:sz w:val="21"/>
        </w:rPr>
      </w:pPr>
      <w:r/>
    </w:p>
    <w:p>
      <w:pPr>
        <w:ind w:left="545"/>
        <w:spacing w:before="89" w:line="192" w:lineRule="auto"/>
        <w:rPr>
          <w:rFonts w:ascii="Times New Roman" w:hAnsi="Times New Roman" w:eastAsia="Times New Roman" w:cs="Times New Roman"/>
          <w:sz w:val="31"/>
          <w:szCs w:val="31"/>
        </w:rPr>
      </w:pPr>
      <w:r>
        <w:rPr>
          <w:rFonts w:ascii="Times New Roman" w:hAnsi="Times New Roman" w:eastAsia="Times New Roman" w:cs="Times New Roman"/>
          <w:sz w:val="31"/>
          <w:szCs w:val="31"/>
        </w:rPr>
        <w:t>HNPR</w:t>
      </w:r>
      <w:r>
        <w:rPr>
          <w:rFonts w:ascii="Times New Roman" w:hAnsi="Times New Roman" w:eastAsia="Times New Roman" w:cs="Times New Roman"/>
          <w:sz w:val="31"/>
          <w:szCs w:val="31"/>
          <w:spacing w:val="6"/>
        </w:rPr>
        <w:t>-2025-12001</w:t>
      </w: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ind w:left="928"/>
        <w:spacing w:before="461" w:line="231" w:lineRule="auto"/>
        <w:rPr>
          <w:rFonts w:ascii="FZXiaoBiaoSong-B05S" w:hAnsi="FZXiaoBiaoSong-B05S" w:eastAsia="FZXiaoBiaoSong-B05S" w:cs="FZXiaoBiaoSong-B05S"/>
          <w:sz w:val="119"/>
          <w:szCs w:val="119"/>
        </w:rPr>
      </w:pPr>
      <w:r>
        <w:rPr>
          <w:rFonts w:ascii="FZXiaoBiaoSong-B05S" w:hAnsi="FZXiaoBiaoSong-B05S" w:eastAsia="FZXiaoBiaoSong-B05S" w:cs="FZXiaoBiaoSong-B05S"/>
          <w:sz w:val="119"/>
          <w:szCs w:val="119"/>
          <w:color w:val="FF0000"/>
          <w:spacing w:val="-43"/>
          <w:w w:val="71"/>
        </w:rPr>
        <w:t>湖南省自然资源厅文件</w:t>
      </w:r>
    </w:p>
    <w:p>
      <w:pPr>
        <w:pStyle w:val="BodyText"/>
        <w:ind w:left="3171"/>
        <w:spacing w:before="308" w:line="220" w:lineRule="auto"/>
        <w:rPr/>
      </w:pPr>
      <w:r>
        <w:rPr>
          <w:spacing w:val="5"/>
        </w:rPr>
        <w:t>湘自资规〔</w:t>
      </w:r>
      <w:r>
        <w:rPr>
          <w:rFonts w:ascii="Times New Roman" w:hAnsi="Times New Roman" w:eastAsia="Times New Roman" w:cs="Times New Roman"/>
          <w:spacing w:val="5"/>
        </w:rPr>
        <w:t>2025</w:t>
      </w:r>
      <w:r>
        <w:rPr>
          <w:spacing w:val="5"/>
        </w:rPr>
        <w:t>〕</w:t>
      </w:r>
      <w:r>
        <w:rPr>
          <w:rFonts w:ascii="Times New Roman" w:hAnsi="Times New Roman" w:eastAsia="Times New Roman" w:cs="Times New Roman"/>
          <w:spacing w:val="5"/>
        </w:rPr>
        <w:t>1 </w:t>
      </w:r>
      <w:r>
        <w:rPr>
          <w:spacing w:val="5"/>
        </w:rPr>
        <w:t>号</w:t>
      </w:r>
    </w:p>
    <w:p>
      <w:pPr>
        <w:spacing w:before="93" w:line="35" w:lineRule="exact"/>
        <w:rPr/>
      </w:pPr>
      <w:r>
        <w:rPr/>
        <w:drawing>
          <wp:inline distT="0" distB="0" distL="0" distR="0">
            <wp:extent cx="5939790" cy="22225"/>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939790" cy="22225"/>
                    </a:xfrm>
                    <a:prstGeom prst="rect">
                      <a:avLst/>
                    </a:prstGeom>
                  </pic:spPr>
                </pic:pic>
              </a:graphicData>
            </a:graphic>
          </wp:inline>
        </w:drawing>
      </w:r>
    </w:p>
    <w:p>
      <w:pPr>
        <w:spacing w:line="243" w:lineRule="auto"/>
        <w:rPr>
          <w:rFonts w:ascii="Arial"/>
          <w:sz w:val="21"/>
        </w:rPr>
      </w:pPr>
      <w:r/>
    </w:p>
    <w:p>
      <w:pPr>
        <w:spacing w:line="244" w:lineRule="auto"/>
        <w:rPr>
          <w:rFonts w:ascii="Arial"/>
          <w:sz w:val="21"/>
        </w:rPr>
      </w:pPr>
      <w:r/>
    </w:p>
    <w:p>
      <w:pPr>
        <w:ind w:left="2500"/>
        <w:spacing w:before="167" w:line="237" w:lineRule="auto"/>
        <w:rPr>
          <w:rFonts w:ascii="FZXiaoBiaoSong-B05" w:hAnsi="FZXiaoBiaoSong-B05" w:eastAsia="FZXiaoBiaoSong-B05" w:cs="FZXiaoBiaoSong-B05"/>
          <w:sz w:val="43"/>
          <w:szCs w:val="43"/>
        </w:rPr>
      </w:pPr>
      <w:r>
        <w:rPr>
          <w:rFonts w:ascii="FZXiaoBiaoSong-B05" w:hAnsi="FZXiaoBiaoSong-B05" w:eastAsia="FZXiaoBiaoSong-B05" w:cs="FZXiaoBiaoSong-B05"/>
          <w:sz w:val="43"/>
          <w:szCs w:val="43"/>
          <w:spacing w:val="8"/>
        </w:rPr>
        <w:t>湖南省自然资源厅关于</w:t>
      </w:r>
    </w:p>
    <w:p>
      <w:pPr>
        <w:ind w:left="754"/>
        <w:spacing w:before="24" w:line="237" w:lineRule="auto"/>
        <w:rPr>
          <w:rFonts w:ascii="FZXiaoBiaoSong-B05" w:hAnsi="FZXiaoBiaoSong-B05" w:eastAsia="FZXiaoBiaoSong-B05" w:cs="FZXiaoBiaoSong-B05"/>
          <w:sz w:val="43"/>
          <w:szCs w:val="43"/>
        </w:rPr>
      </w:pPr>
      <w:r>
        <w:rPr>
          <w:rFonts w:ascii="FZXiaoBiaoSong-B05" w:hAnsi="FZXiaoBiaoSong-B05" w:eastAsia="FZXiaoBiaoSong-B05" w:cs="FZXiaoBiaoSong-B05"/>
          <w:sz w:val="43"/>
          <w:szCs w:val="43"/>
          <w:spacing w:val="8"/>
        </w:rPr>
        <w:t>印发《自然资源领域依法不予行政处罚和</w:t>
      </w:r>
    </w:p>
    <w:p>
      <w:pPr>
        <w:ind w:left="1071"/>
        <w:spacing w:before="22"/>
        <w:rPr>
          <w:rFonts w:ascii="FZXiaoBiaoSong-B05" w:hAnsi="FZXiaoBiaoSong-B05" w:eastAsia="FZXiaoBiaoSong-B05" w:cs="FZXiaoBiaoSong-B05"/>
          <w:sz w:val="43"/>
          <w:szCs w:val="43"/>
        </w:rPr>
      </w:pPr>
      <w:r>
        <w:rPr>
          <w:rFonts w:ascii="FZXiaoBiaoSong-B05" w:hAnsi="FZXiaoBiaoSong-B05" w:eastAsia="FZXiaoBiaoSong-B05" w:cs="FZXiaoBiaoSong-B05"/>
          <w:sz w:val="43"/>
          <w:szCs w:val="43"/>
          <w:spacing w:val="-4"/>
        </w:rPr>
        <w:t>免予处罚指导清单（第一批）》的通知</w:t>
      </w:r>
    </w:p>
    <w:p>
      <w:pPr>
        <w:spacing w:line="286" w:lineRule="auto"/>
        <w:rPr>
          <w:rFonts w:ascii="Arial"/>
          <w:sz w:val="21"/>
        </w:rPr>
      </w:pPr>
      <w:r/>
    </w:p>
    <w:p>
      <w:pPr>
        <w:spacing w:line="286" w:lineRule="auto"/>
        <w:rPr>
          <w:rFonts w:ascii="Arial"/>
          <w:sz w:val="21"/>
        </w:rPr>
      </w:pPr>
      <w:r/>
    </w:p>
    <w:p>
      <w:pPr>
        <w:pStyle w:val="BodyText"/>
        <w:ind w:left="559" w:right="510" w:hanging="8"/>
        <w:spacing w:before="101" w:line="356" w:lineRule="auto"/>
        <w:rPr/>
      </w:pPr>
      <w:r>
        <w:rPr>
          <w:spacing w:val="21"/>
        </w:rPr>
        <w:t>各市州自然资源和规划局，厅机关相关处室局，厅直属各</w:t>
      </w:r>
      <w:r>
        <w:rPr>
          <w:spacing w:val="16"/>
        </w:rPr>
        <w:t xml:space="preserve"> </w:t>
      </w:r>
      <w:r>
        <w:rPr>
          <w:spacing w:val="-1"/>
        </w:rPr>
        <w:t>单位：</w:t>
      </w:r>
    </w:p>
    <w:p>
      <w:pPr>
        <w:pStyle w:val="BodyText"/>
        <w:ind w:left="544" w:right="353" w:firstLine="658"/>
        <w:spacing w:before="4" w:line="357" w:lineRule="auto"/>
        <w:jc w:val="both"/>
        <w:rPr/>
      </w:pPr>
      <w:r>
        <w:rPr>
          <w:spacing w:val="22"/>
        </w:rPr>
        <w:t>为深入贯彻落实国家和省关于优化营商环境、建立统</w:t>
      </w:r>
      <w:r>
        <w:rPr>
          <w:spacing w:val="1"/>
        </w:rPr>
        <w:t xml:space="preserve">  </w:t>
      </w:r>
      <w:r>
        <w:rPr>
          <w:spacing w:val="22"/>
        </w:rPr>
        <w:t>一大市场等决策部署，落实《湖南省法治政府建设实施方</w:t>
      </w:r>
      <w:r>
        <w:rPr/>
        <w:t xml:space="preserve">  </w:t>
      </w:r>
      <w:r>
        <w:rPr>
          <w:spacing w:val="3"/>
        </w:rPr>
        <w:t>案（</w:t>
      </w:r>
      <w:r>
        <w:rPr>
          <w:rFonts w:ascii="Times New Roman" w:hAnsi="Times New Roman" w:eastAsia="Times New Roman" w:cs="Times New Roman"/>
          <w:spacing w:val="3"/>
        </w:rPr>
        <w:t>2021—2025 </w:t>
      </w:r>
      <w:r>
        <w:rPr>
          <w:spacing w:val="3"/>
        </w:rPr>
        <w:t>年）》《湖南省优化营商环境条例》</w:t>
      </w:r>
      <w:r>
        <w:rPr>
          <w:spacing w:val="-88"/>
        </w:rPr>
        <w:t xml:space="preserve"> </w:t>
      </w:r>
      <w:r>
        <w:rPr>
          <w:spacing w:val="3"/>
        </w:rPr>
        <w:t>等有关</w:t>
      </w:r>
      <w:r>
        <w:rPr/>
        <w:t xml:space="preserve">  </w:t>
      </w:r>
      <w:r>
        <w:rPr>
          <w:spacing w:val="22"/>
        </w:rPr>
        <w:t>要求，探索包容审慎监管机制，提升行政执法效能，</w:t>
      </w:r>
      <w:r>
        <w:rPr>
          <w:spacing w:val="21"/>
        </w:rPr>
        <w:t>根据</w:t>
      </w:r>
      <w:r>
        <w:rPr/>
        <w:t xml:space="preserve">  </w:t>
      </w:r>
      <w:r>
        <w:rPr>
          <w:spacing w:val="3"/>
        </w:rPr>
        <w:t>《中华人民共和国行政处罚法》、《自然资源行政处罚办法》</w:t>
      </w:r>
      <w:r>
        <w:rPr>
          <w:spacing w:val="3"/>
        </w:rPr>
        <w:t xml:space="preserve"> </w:t>
      </w:r>
      <w:r>
        <w:rPr>
          <w:spacing w:val="7"/>
        </w:rPr>
        <w:t>（</w:t>
      </w:r>
      <w:r>
        <w:rPr>
          <w:spacing w:val="-59"/>
        </w:rPr>
        <w:t xml:space="preserve"> </w:t>
      </w:r>
      <w:r>
        <w:rPr>
          <w:spacing w:val="7"/>
        </w:rPr>
        <w:t>自然资源部令第</w:t>
      </w:r>
      <w:r>
        <w:rPr>
          <w:spacing w:val="7"/>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31"/>
        </w:rPr>
        <w:t xml:space="preserve"> </w:t>
      </w:r>
      <w:r>
        <w:rPr>
          <w:spacing w:val="7"/>
        </w:rPr>
        <w:t>号）、《湖南省自然资源厅关于印发</w:t>
      </w:r>
      <w:r>
        <w:rPr/>
        <w:t xml:space="preserve">  </w:t>
      </w:r>
      <w:r>
        <w:rPr>
          <w:spacing w:val="18"/>
        </w:rPr>
        <w:t>〈</w:t>
      </w:r>
      <w:r>
        <w:rPr>
          <w:spacing w:val="-43"/>
        </w:rPr>
        <w:t xml:space="preserve"> </w:t>
      </w:r>
      <w:r>
        <w:rPr>
          <w:spacing w:val="18"/>
        </w:rPr>
        <w:t>自</w:t>
      </w:r>
      <w:r>
        <w:rPr>
          <w:spacing w:val="-92"/>
        </w:rPr>
        <w:t xml:space="preserve"> </w:t>
      </w:r>
      <w:r>
        <w:rPr>
          <w:spacing w:val="18"/>
        </w:rPr>
        <w:t>然资源行政处罚裁量权办法〉</w:t>
      </w:r>
      <w:r>
        <w:rPr>
          <w:spacing w:val="-76"/>
        </w:rPr>
        <w:t xml:space="preserve"> </w:t>
      </w:r>
      <w:r>
        <w:rPr>
          <w:spacing w:val="18"/>
        </w:rPr>
        <w:t>的通知》（</w:t>
      </w:r>
      <w:r>
        <w:rPr>
          <w:spacing w:val="-87"/>
        </w:rPr>
        <w:t xml:space="preserve"> </w:t>
      </w:r>
      <w:r>
        <w:rPr>
          <w:spacing w:val="18"/>
        </w:rPr>
        <w:t>湘</w:t>
      </w:r>
      <w:r>
        <w:rPr>
          <w:spacing w:val="-49"/>
        </w:rPr>
        <w:t xml:space="preserve"> </w:t>
      </w:r>
      <w:r>
        <w:rPr>
          <w:spacing w:val="18"/>
        </w:rPr>
        <w:t>自资规</w:t>
      </w:r>
    </w:p>
    <w:p>
      <w:pPr>
        <w:spacing w:line="357" w:lineRule="auto"/>
        <w:sectPr>
          <w:pgSz w:w="11906" w:h="16839"/>
          <w:pgMar w:top="1431" w:right="1291" w:bottom="0" w:left="1260" w:header="0" w:footer="0" w:gutter="0"/>
        </w:sectPr>
        <w:rPr/>
      </w:pPr>
    </w:p>
    <w:p>
      <w:pPr>
        <w:pStyle w:val="BodyText"/>
        <w:ind w:left="18"/>
        <w:spacing w:before="215" w:line="357" w:lineRule="auto"/>
        <w:jc w:val="both"/>
        <w:rPr/>
      </w:pPr>
      <w:r>
        <w:rPr>
          <w:spacing w:val="11"/>
        </w:rPr>
        <w:t>〔</w:t>
      </w:r>
      <w:r>
        <w:rPr>
          <w:rFonts w:ascii="Times New Roman" w:hAnsi="Times New Roman" w:eastAsia="Times New Roman" w:cs="Times New Roman"/>
          <w:spacing w:val="11"/>
        </w:rPr>
        <w:t>2022</w:t>
      </w:r>
      <w:r>
        <w:rPr>
          <w:spacing w:val="11"/>
        </w:rPr>
        <w:t>〕</w:t>
      </w:r>
      <w:r>
        <w:rPr>
          <w:rFonts w:ascii="Times New Roman" w:hAnsi="Times New Roman" w:eastAsia="Times New Roman" w:cs="Times New Roman"/>
          <w:spacing w:val="11"/>
        </w:rPr>
        <w:t>1 </w:t>
      </w:r>
      <w:r>
        <w:rPr>
          <w:spacing w:val="11"/>
        </w:rPr>
        <w:t>号）等规定，省自然资源厅组织制定了《自然资</w:t>
      </w:r>
      <w:r>
        <w:rPr/>
        <w:t xml:space="preserve">  </w:t>
      </w:r>
      <w:r>
        <w:rPr>
          <w:spacing w:val="12"/>
        </w:rPr>
        <w:t>源领域依法不予行政处罚和免予处罚指导清单（</w:t>
      </w:r>
      <w:r>
        <w:rPr>
          <w:spacing w:val="-73"/>
        </w:rPr>
        <w:t xml:space="preserve"> </w:t>
      </w:r>
      <w:r>
        <w:rPr>
          <w:spacing w:val="12"/>
        </w:rPr>
        <w:t>第一批）》</w:t>
      </w:r>
      <w:r>
        <w:rPr/>
        <w:t xml:space="preserve"> </w:t>
      </w:r>
      <w:r>
        <w:rPr>
          <w:spacing w:val="-2"/>
        </w:rPr>
        <w:t>（以下简称《指导清单》</w:t>
      </w:r>
      <w:r>
        <w:rPr>
          <w:spacing w:val="-50"/>
        </w:rPr>
        <w:t>），</w:t>
      </w:r>
      <w:r>
        <w:rPr>
          <w:spacing w:val="-2"/>
        </w:rPr>
        <w:t>现印发给你们。</w:t>
      </w:r>
    </w:p>
    <w:p>
      <w:pPr>
        <w:pStyle w:val="BodyText"/>
        <w:ind w:left="26" w:right="153" w:firstLine="639"/>
        <w:spacing w:before="8" w:line="357" w:lineRule="auto"/>
        <w:jc w:val="both"/>
        <w:rPr/>
      </w:pPr>
      <w:r>
        <w:rPr>
          <w:spacing w:val="22"/>
        </w:rPr>
        <w:t>各级自然资源主管部门要充分认识制定实施《指导清</w:t>
      </w:r>
      <w:r>
        <w:rPr>
          <w:spacing w:val="17"/>
        </w:rPr>
        <w:t xml:space="preserve"> </w:t>
      </w:r>
      <w:r>
        <w:rPr>
          <w:spacing w:val="18"/>
        </w:rPr>
        <w:t>单》</w:t>
      </w:r>
      <w:r>
        <w:rPr>
          <w:spacing w:val="-65"/>
        </w:rPr>
        <w:t xml:space="preserve"> </w:t>
      </w:r>
      <w:r>
        <w:rPr>
          <w:spacing w:val="18"/>
        </w:rPr>
        <w:t>的重要意义，进一步建立健全对市场主体首次轻微违</w:t>
      </w:r>
      <w:r>
        <w:rPr/>
        <w:t xml:space="preserve"> </w:t>
      </w:r>
      <w:r>
        <w:rPr>
          <w:spacing w:val="21"/>
        </w:rPr>
        <w:t>法的容错纠错机制，加快实现有温度的监管和有力度的执</w:t>
      </w:r>
      <w:r>
        <w:rPr>
          <w:spacing w:val="15"/>
        </w:rPr>
        <w:t xml:space="preserve"> </w:t>
      </w:r>
      <w:r>
        <w:rPr>
          <w:spacing w:val="21"/>
        </w:rPr>
        <w:t>法相结合。要坚持依法依规、过罚相当、宽严相济原则，</w:t>
      </w:r>
      <w:r>
        <w:rPr>
          <w:spacing w:val="17"/>
        </w:rPr>
        <w:t xml:space="preserve"> </w:t>
      </w:r>
      <w:r>
        <w:rPr>
          <w:spacing w:val="21"/>
        </w:rPr>
        <w:t>综合考虑违法主体的主观因素、违法行为性质、社会危害</w:t>
      </w:r>
      <w:r>
        <w:rPr>
          <w:spacing w:val="15"/>
        </w:rPr>
        <w:t xml:space="preserve"> </w:t>
      </w:r>
      <w:r>
        <w:rPr>
          <w:spacing w:val="33"/>
        </w:rPr>
        <w:t>后果</w:t>
      </w:r>
      <w:r>
        <w:rPr>
          <w:spacing w:val="-90"/>
        </w:rPr>
        <w:t xml:space="preserve"> </w:t>
      </w:r>
      <w:r>
        <w:rPr>
          <w:spacing w:val="33"/>
        </w:rPr>
        <w:t>、利害关系人意见以及是否及时主动消</w:t>
      </w:r>
      <w:r>
        <w:rPr>
          <w:spacing w:val="32"/>
        </w:rPr>
        <w:t>除违法状态</w:t>
      </w:r>
      <w:r>
        <w:rPr/>
        <w:t xml:space="preserve"> </w:t>
      </w:r>
      <w:r>
        <w:rPr>
          <w:spacing w:val="21"/>
        </w:rPr>
        <w:t>等，将保护合法与打击违法有效结合，将裁量公平与鼓励</w:t>
      </w:r>
      <w:r>
        <w:rPr>
          <w:spacing w:val="15"/>
        </w:rPr>
        <w:t xml:space="preserve"> </w:t>
      </w:r>
      <w:r>
        <w:rPr>
          <w:spacing w:val="21"/>
        </w:rPr>
        <w:t>诚信有效结合。要坚持教育与查处相结合原则，综合采取</w:t>
      </w:r>
      <w:r>
        <w:rPr>
          <w:spacing w:val="15"/>
        </w:rPr>
        <w:t xml:space="preserve"> </w:t>
      </w:r>
      <w:r>
        <w:rPr>
          <w:spacing w:val="9"/>
        </w:rPr>
        <w:t>批评教育、责令改正（停止）、警示约谈等措施，</w:t>
      </w:r>
      <w:r>
        <w:rPr>
          <w:spacing w:val="8"/>
        </w:rPr>
        <w:t>促进当事</w:t>
      </w:r>
      <w:r>
        <w:rPr/>
        <w:t xml:space="preserve"> </w:t>
      </w:r>
      <w:r>
        <w:rPr>
          <w:spacing w:val="21"/>
        </w:rPr>
        <w:t>人自觉尊法守法，维护社会公共利益及利害关系人合法权</w:t>
      </w:r>
      <w:r>
        <w:rPr>
          <w:spacing w:val="15"/>
        </w:rPr>
        <w:t xml:space="preserve"> </w:t>
      </w:r>
      <w:r>
        <w:rPr>
          <w:spacing w:val="-2"/>
        </w:rPr>
        <w:t>益。</w:t>
      </w:r>
    </w:p>
    <w:p>
      <w:pPr>
        <w:pStyle w:val="BodyText"/>
        <w:ind w:left="29" w:right="154" w:firstLine="636"/>
        <w:spacing w:line="357" w:lineRule="auto"/>
        <w:jc w:val="both"/>
        <w:rPr/>
      </w:pPr>
      <w:r>
        <w:rPr>
          <w:spacing w:val="22"/>
        </w:rPr>
        <w:t>各级自然资源主管部门应加强对适用《指导清单》案</w:t>
      </w:r>
      <w:r>
        <w:rPr>
          <w:spacing w:val="17"/>
        </w:rPr>
        <w:t xml:space="preserve"> </w:t>
      </w:r>
      <w:r>
        <w:rPr>
          <w:spacing w:val="21"/>
        </w:rPr>
        <w:t>宗的审核，在对违法行为调查或立案的基础上，通过集体</w:t>
      </w:r>
      <w:r>
        <w:rPr>
          <w:spacing w:val="12"/>
        </w:rPr>
        <w:t xml:space="preserve"> </w:t>
      </w:r>
      <w:r>
        <w:rPr>
          <w:spacing w:val="21"/>
        </w:rPr>
        <w:t>讨论、负责人审批等必要的审理程序（处理决定呈批表格</w:t>
      </w:r>
      <w:r>
        <w:rPr>
          <w:spacing w:val="12"/>
        </w:rPr>
        <w:t xml:space="preserve"> </w:t>
      </w:r>
      <w:r>
        <w:rPr>
          <w:spacing w:val="14"/>
        </w:rPr>
        <w:t>式见附件</w:t>
      </w:r>
      <w:r>
        <w:rPr>
          <w:rFonts w:ascii="Times New Roman" w:hAnsi="Times New Roman" w:eastAsia="Times New Roman" w:cs="Times New Roman"/>
          <w:spacing w:val="14"/>
        </w:rPr>
        <w:t>2</w:t>
      </w:r>
      <w:r>
        <w:rPr>
          <w:spacing w:val="14"/>
        </w:rPr>
        <w:t>）进行。完善自然资源领域违法行为动态监管系</w:t>
      </w:r>
      <w:r>
        <w:rPr>
          <w:spacing w:val="18"/>
        </w:rPr>
        <w:t xml:space="preserve"> </w:t>
      </w:r>
      <w:r>
        <w:rPr>
          <w:spacing w:val="21"/>
        </w:rPr>
        <w:t>统，及时查询是否属于首次违法行为，准确把握《指导清</w:t>
      </w:r>
      <w:r>
        <w:rPr>
          <w:spacing w:val="12"/>
        </w:rPr>
        <w:t xml:space="preserve"> </w:t>
      </w:r>
      <w:r>
        <w:rPr>
          <w:spacing w:val="21"/>
        </w:rPr>
        <w:t>单》适用条件，坚决杜绝出现事实认定不清或程序违法的</w:t>
      </w:r>
      <w:r>
        <w:rPr>
          <w:spacing w:val="15"/>
        </w:rPr>
        <w:t xml:space="preserve"> </w:t>
      </w:r>
      <w:r>
        <w:rPr>
          <w:spacing w:val="21"/>
        </w:rPr>
        <w:t>不予行政处罚和免予处罚案件。对于通过其他部门移送或</w:t>
      </w:r>
      <w:r>
        <w:rPr>
          <w:spacing w:val="12"/>
        </w:rPr>
        <w:t xml:space="preserve"> </w:t>
      </w:r>
      <w:r>
        <w:rPr>
          <w:spacing w:val="21"/>
        </w:rPr>
        <w:t>者上级交办等方式获得的案件线索，承办单位应当依法将</w:t>
      </w:r>
      <w:r>
        <w:rPr>
          <w:spacing w:val="12"/>
        </w:rPr>
        <w:t xml:space="preserve"> </w:t>
      </w:r>
      <w:r>
        <w:rPr>
          <w:spacing w:val="18"/>
        </w:rPr>
        <w:t>适用《指导清单》</w:t>
      </w:r>
      <w:r>
        <w:rPr>
          <w:spacing w:val="-68"/>
        </w:rPr>
        <w:t xml:space="preserve"> </w:t>
      </w:r>
      <w:r>
        <w:rPr>
          <w:spacing w:val="18"/>
        </w:rPr>
        <w:t>的有关情况及处理结果告知案件线索来</w:t>
      </w:r>
    </w:p>
    <w:p>
      <w:pPr>
        <w:spacing w:line="357" w:lineRule="auto"/>
        <w:sectPr>
          <w:footerReference w:type="default" r:id="rId2"/>
          <w:pgSz w:w="11906" w:h="16839"/>
          <w:pgMar w:top="1431" w:right="1645" w:bottom="1135" w:left="1785" w:header="0" w:footer="918" w:gutter="0"/>
        </w:sectPr>
        <w:rPr/>
      </w:pPr>
    </w:p>
    <w:p>
      <w:pPr>
        <w:pStyle w:val="BodyText"/>
        <w:ind w:left="36"/>
        <w:spacing w:before="217" w:line="222" w:lineRule="auto"/>
        <w:rPr/>
      </w:pPr>
      <w:r>
        <w:rPr>
          <w:spacing w:val="-2"/>
        </w:rPr>
        <w:t>源方。</w:t>
      </w:r>
    </w:p>
    <w:p>
      <w:pPr>
        <w:pStyle w:val="BodyText"/>
        <w:ind w:left="40" w:right="14" w:firstLine="627"/>
        <w:spacing w:before="227" w:line="357" w:lineRule="auto"/>
        <w:rPr/>
      </w:pPr>
      <w:r>
        <w:rPr>
          <w:spacing w:val="22"/>
        </w:rPr>
        <w:t>本通知自发布之日起施行，发布后与国家新出台的相</w:t>
      </w:r>
      <w:r>
        <w:rPr>
          <w:spacing w:val="15"/>
        </w:rPr>
        <w:t xml:space="preserve"> </w:t>
      </w:r>
      <w:r>
        <w:rPr>
          <w:spacing w:val="4"/>
        </w:rPr>
        <w:t>关法律规定不一致的，</w:t>
      </w:r>
      <w:r>
        <w:rPr>
          <w:spacing w:val="-74"/>
        </w:rPr>
        <w:t xml:space="preserve"> </w:t>
      </w:r>
      <w:r>
        <w:rPr>
          <w:spacing w:val="4"/>
        </w:rPr>
        <w:t>以新的法律规定为准。</w:t>
      </w:r>
    </w:p>
    <w:p>
      <w:pPr>
        <w:pStyle w:val="BodyText"/>
        <w:ind w:left="32" w:right="14" w:firstLine="648"/>
        <w:spacing w:line="357" w:lineRule="auto"/>
        <w:jc w:val="both"/>
        <w:rPr/>
      </w:pPr>
      <w:r>
        <w:rPr>
          <w:spacing w:val="18"/>
        </w:rPr>
        <w:t>综合行政执法部门、</w:t>
      </w:r>
      <w:r>
        <w:rPr>
          <w:spacing w:val="-61"/>
        </w:rPr>
        <w:t xml:space="preserve"> </w:t>
      </w:r>
      <w:r>
        <w:rPr>
          <w:spacing w:val="18"/>
        </w:rPr>
        <w:t>乡镇人民政府、街道办事处等依</w:t>
      </w:r>
      <w:r>
        <w:rPr/>
        <w:t xml:space="preserve"> </w:t>
      </w:r>
      <w:r>
        <w:rPr>
          <w:spacing w:val="21"/>
        </w:rPr>
        <w:t>法履行立案查处涉及自然资源领域违法行为职责的，可以</w:t>
      </w:r>
      <w:r>
        <w:rPr>
          <w:spacing w:val="8"/>
        </w:rPr>
        <w:t xml:space="preserve"> </w:t>
      </w:r>
      <w:r>
        <w:rPr>
          <w:spacing w:val="4"/>
        </w:rPr>
        <w:t>参照执行。</w:t>
      </w:r>
    </w:p>
    <w:p>
      <w:pPr>
        <w:spacing w:line="248" w:lineRule="auto"/>
        <w:rPr>
          <w:rFonts w:ascii="Arial"/>
          <w:sz w:val="21"/>
        </w:rPr>
      </w:pPr>
      <w:r/>
    </w:p>
    <w:p>
      <w:pPr>
        <w:spacing w:line="249" w:lineRule="auto"/>
        <w:rPr>
          <w:rFonts w:ascii="Arial"/>
          <w:sz w:val="21"/>
        </w:rPr>
      </w:pPr>
      <w:r/>
    </w:p>
    <w:p>
      <w:pPr>
        <w:pStyle w:val="BodyText"/>
        <w:ind w:left="690"/>
        <w:spacing w:before="101" w:line="219" w:lineRule="auto"/>
        <w:rPr/>
      </w:pPr>
      <w:r>
        <w:rPr>
          <w:spacing w:val="5"/>
        </w:rPr>
        <w:t>附件：</w:t>
      </w:r>
      <w:r>
        <w:rPr>
          <w:rFonts w:ascii="Times New Roman" w:hAnsi="Times New Roman" w:eastAsia="Times New Roman" w:cs="Times New Roman"/>
          <w:spacing w:val="5"/>
        </w:rPr>
        <w:t>1</w:t>
      </w:r>
      <w:r>
        <w:rPr>
          <w:spacing w:val="5"/>
        </w:rPr>
        <w:t>．</w:t>
      </w:r>
      <w:r>
        <w:rPr>
          <w:spacing w:val="-75"/>
        </w:rPr>
        <w:t xml:space="preserve"> </w:t>
      </w:r>
      <w:r>
        <w:rPr>
          <w:spacing w:val="5"/>
        </w:rPr>
        <w:t>自然资源领域依法不予行政处罚和</w:t>
      </w:r>
      <w:r>
        <w:rPr>
          <w:spacing w:val="4"/>
        </w:rPr>
        <w:t>免予处罚</w:t>
      </w:r>
    </w:p>
    <w:p>
      <w:pPr>
        <w:pStyle w:val="BodyText"/>
        <w:ind w:left="2111"/>
        <w:spacing w:before="232" w:line="221" w:lineRule="auto"/>
        <w:rPr/>
      </w:pPr>
      <w:r>
        <w:rPr>
          <w:spacing w:val="7"/>
        </w:rPr>
        <w:t>指导清单（第一批）</w:t>
      </w:r>
    </w:p>
    <w:p>
      <w:pPr>
        <w:pStyle w:val="BodyText"/>
        <w:ind w:left="1621"/>
        <w:spacing w:before="228" w:line="219" w:lineRule="auto"/>
        <w:rPr/>
      </w:pPr>
      <w:r>
        <w:rPr>
          <w:rFonts w:ascii="Times New Roman" w:hAnsi="Times New Roman" w:eastAsia="Times New Roman" w:cs="Times New Roman"/>
          <w:spacing w:val="8"/>
        </w:rPr>
        <w:t>2</w:t>
      </w:r>
      <w:r>
        <w:rPr>
          <w:spacing w:val="8"/>
        </w:rPr>
        <w:t>．违法案件处理决定呈批表</w:t>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5155"/>
        <w:spacing w:before="102" w:line="220" w:lineRule="auto"/>
        <w:rPr/>
      </w:pPr>
      <w:r>
        <w:drawing>
          <wp:anchor distT="0" distB="0" distL="0" distR="0" simplePos="0" relativeHeight="251658240" behindDoc="1" locked="0" layoutInCell="1" allowOverlap="1">
            <wp:simplePos x="0" y="0"/>
            <wp:positionH relativeFrom="column">
              <wp:posOffset>3274250</wp:posOffset>
            </wp:positionH>
            <wp:positionV relativeFrom="paragraph">
              <wp:posOffset>-502668</wp:posOffset>
            </wp:positionV>
            <wp:extent cx="1612391" cy="1612391"/>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612391" cy="1612391"/>
                    </a:xfrm>
                    <a:prstGeom prst="rect">
                      <a:avLst/>
                    </a:prstGeom>
                  </pic:spPr>
                </pic:pic>
              </a:graphicData>
            </a:graphic>
          </wp:anchor>
        </w:drawing>
      </w:r>
      <w:r>
        <w:rPr>
          <w:spacing w:val="6"/>
        </w:rPr>
        <w:t>湖南省自然资源厅</w:t>
      </w:r>
    </w:p>
    <w:p>
      <w:pPr>
        <w:pStyle w:val="BodyText"/>
        <w:ind w:left="5204"/>
        <w:spacing w:before="231" w:line="220" w:lineRule="auto"/>
        <w:outlineLvl w:val="0"/>
        <w:rPr/>
      </w:pPr>
      <w:r>
        <w:rPr>
          <w:rFonts w:ascii="Times New Roman" w:hAnsi="Times New Roman" w:eastAsia="Times New Roman" w:cs="Times New Roman"/>
          <w:spacing w:val="-5"/>
        </w:rPr>
        <w:t>2025 </w:t>
      </w:r>
      <w:r>
        <w:rPr>
          <w:spacing w:val="-5"/>
        </w:rPr>
        <w:t>年</w:t>
      </w:r>
      <w:r>
        <w:rPr>
          <w:spacing w:val="-54"/>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5"/>
        </w:rPr>
        <w:t xml:space="preserve"> </w:t>
      </w:r>
      <w:r>
        <w:rPr>
          <w:spacing w:val="-5"/>
        </w:rPr>
        <w:t>月</w:t>
      </w:r>
      <w:r>
        <w:rPr>
          <w:spacing w:val="-36"/>
        </w:rPr>
        <w:t xml:space="preserve"> </w:t>
      </w:r>
      <w:r>
        <w:rPr>
          <w:rFonts w:ascii="Times New Roman" w:hAnsi="Times New Roman" w:eastAsia="Times New Roman" w:cs="Times New Roman"/>
          <w:spacing w:val="-5"/>
        </w:rPr>
        <w:t>13</w:t>
      </w:r>
      <w:r>
        <w:rPr>
          <w:rFonts w:ascii="Times New Roman" w:hAnsi="Times New Roman" w:eastAsia="Times New Roman" w:cs="Times New Roman"/>
          <w:spacing w:val="59"/>
        </w:rPr>
        <w:t xml:space="preserve"> </w:t>
      </w:r>
      <w:r>
        <w:rPr>
          <w:spacing w:val="-5"/>
        </w:rPr>
        <w:t>日</w:t>
      </w:r>
    </w:p>
    <w:p>
      <w:pPr>
        <w:spacing w:line="220" w:lineRule="auto"/>
        <w:sectPr>
          <w:footerReference w:type="default" r:id="rId3"/>
          <w:pgSz w:w="11906" w:h="16839"/>
          <w:pgMar w:top="1431" w:right="1785" w:bottom="1135" w:left="1785" w:header="0" w:footer="918" w:gutter="0"/>
        </w:sectPr>
        <w:rPr/>
      </w:pPr>
    </w:p>
    <w:p>
      <w:pPr>
        <w:spacing w:line="370" w:lineRule="auto"/>
        <w:rPr>
          <w:rFonts w:ascii="Arial"/>
          <w:sz w:val="21"/>
        </w:rPr>
      </w:pPr>
      <w:r/>
    </w:p>
    <w:p>
      <w:pPr>
        <w:ind w:left="1235"/>
        <w:spacing w:before="101" w:line="230" w:lineRule="auto"/>
        <w:rPr>
          <w:rFonts w:ascii="Times New Roman" w:hAnsi="Times New Roman" w:eastAsia="Times New Roman" w:cs="Times New Roman"/>
          <w:sz w:val="31"/>
          <w:szCs w:val="31"/>
        </w:rPr>
      </w:pPr>
      <w:r>
        <w:rPr>
          <w:rFonts w:ascii="SimHei" w:hAnsi="SimHei" w:eastAsia="SimHei" w:cs="SimHei"/>
          <w:sz w:val="31"/>
          <w:szCs w:val="31"/>
          <w:spacing w:val="-4"/>
        </w:rPr>
        <w:t>附件</w:t>
      </w:r>
      <w:r>
        <w:rPr>
          <w:rFonts w:ascii="SimHei" w:hAnsi="SimHei" w:eastAsia="SimHei" w:cs="SimHei"/>
          <w:sz w:val="31"/>
          <w:szCs w:val="31"/>
          <w:spacing w:val="-36"/>
        </w:rPr>
        <w:t xml:space="preserve"> </w:t>
      </w:r>
      <w:r>
        <w:rPr>
          <w:rFonts w:ascii="Times New Roman" w:hAnsi="Times New Roman" w:eastAsia="Times New Roman" w:cs="Times New Roman"/>
          <w:sz w:val="31"/>
          <w:szCs w:val="31"/>
          <w:spacing w:val="-4"/>
        </w:rPr>
        <w:t>1</w:t>
      </w:r>
    </w:p>
    <w:p>
      <w:pPr>
        <w:ind w:left="1739"/>
        <w:spacing w:before="372" w:line="234"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8"/>
        </w:rPr>
        <w:t>自然资源领域依法不予行政处罚和免予处罚指导清单（第一</w:t>
      </w:r>
      <w:r>
        <w:rPr>
          <w:rFonts w:ascii="FZXiaoBiaoSong-B05S" w:hAnsi="FZXiaoBiaoSong-B05S" w:eastAsia="FZXiaoBiaoSong-B05S" w:cs="FZXiaoBiaoSong-B05S"/>
          <w:sz w:val="43"/>
          <w:szCs w:val="43"/>
          <w:spacing w:val="7"/>
        </w:rPr>
        <w:t>批）</w:t>
      </w:r>
    </w:p>
    <w:p>
      <w:pPr>
        <w:spacing w:before="40"/>
        <w:rPr/>
      </w:pPr>
      <w:r/>
    </w:p>
    <w:tbl>
      <w:tblPr>
        <w:tblStyle w:val="TableNormal"/>
        <w:tblW w:w="1564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4"/>
        <w:gridCol w:w="2215"/>
        <w:gridCol w:w="3204"/>
        <w:gridCol w:w="9100"/>
      </w:tblGrid>
      <w:tr>
        <w:trPr>
          <w:trHeight w:val="621" w:hRule="atLeast"/>
        </w:trPr>
        <w:tc>
          <w:tcPr>
            <w:tcW w:w="15643" w:type="dxa"/>
            <w:vAlign w:val="top"/>
            <w:gridSpan w:val="4"/>
          </w:tcPr>
          <w:p>
            <w:pPr>
              <w:pStyle w:val="TableText"/>
              <w:ind w:left="6396"/>
              <w:spacing w:before="199" w:line="220" w:lineRule="auto"/>
              <w:rPr/>
            </w:pPr>
            <w:r>
              <w:rPr>
                <w:b/>
                <w:bCs/>
                <w:color w:val="1F1F1F"/>
                <w:spacing w:val="-3"/>
              </w:rPr>
              <w:t>一、不予处罚清单（土地类）</w:t>
            </w:r>
          </w:p>
        </w:tc>
      </w:tr>
      <w:tr>
        <w:trPr>
          <w:trHeight w:val="615" w:hRule="atLeast"/>
        </w:trPr>
        <w:tc>
          <w:tcPr>
            <w:tcW w:w="1124" w:type="dxa"/>
            <w:vAlign w:val="top"/>
          </w:tcPr>
          <w:p>
            <w:pPr>
              <w:ind w:left="355"/>
              <w:spacing w:before="194" w:line="222" w:lineRule="auto"/>
              <w:rPr>
                <w:rFonts w:ascii="SimHei" w:hAnsi="SimHei" w:eastAsia="SimHei" w:cs="SimHei"/>
                <w:sz w:val="22"/>
                <w:szCs w:val="22"/>
              </w:rPr>
            </w:pPr>
            <w:r>
              <w:rPr>
                <w:rFonts w:ascii="SimHei" w:hAnsi="SimHei" w:eastAsia="SimHei" w:cs="SimHei"/>
                <w:sz w:val="22"/>
                <w:szCs w:val="22"/>
                <w:color w:val="1F1F1F"/>
                <w:spacing w:val="-8"/>
              </w:rPr>
              <w:t>类型</w:t>
            </w:r>
          </w:p>
        </w:tc>
        <w:tc>
          <w:tcPr>
            <w:tcW w:w="2215" w:type="dxa"/>
            <w:vAlign w:val="top"/>
          </w:tcPr>
          <w:p>
            <w:pPr>
              <w:ind w:left="231"/>
              <w:spacing w:before="195" w:line="222" w:lineRule="auto"/>
              <w:rPr>
                <w:rFonts w:ascii="SimHei" w:hAnsi="SimHei" w:eastAsia="SimHei" w:cs="SimHei"/>
                <w:sz w:val="22"/>
                <w:szCs w:val="22"/>
              </w:rPr>
            </w:pPr>
            <w:r>
              <w:rPr>
                <w:rFonts w:ascii="SimHei" w:hAnsi="SimHei" w:eastAsia="SimHei" w:cs="SimHei"/>
                <w:sz w:val="22"/>
                <w:szCs w:val="22"/>
                <w:color w:val="1F1F1F"/>
                <w:spacing w:val="-1"/>
              </w:rPr>
              <w:t>行政处罚事项名称</w:t>
            </w:r>
          </w:p>
        </w:tc>
        <w:tc>
          <w:tcPr>
            <w:tcW w:w="3204" w:type="dxa"/>
            <w:vAlign w:val="top"/>
          </w:tcPr>
          <w:p>
            <w:pPr>
              <w:ind w:left="729"/>
              <w:spacing w:before="195" w:line="222" w:lineRule="auto"/>
              <w:rPr>
                <w:rFonts w:ascii="SimHei" w:hAnsi="SimHei" w:eastAsia="SimHei" w:cs="SimHei"/>
                <w:sz w:val="22"/>
                <w:szCs w:val="22"/>
              </w:rPr>
            </w:pPr>
            <w:r>
              <w:rPr>
                <w:rFonts w:ascii="SimHei" w:hAnsi="SimHei" w:eastAsia="SimHei" w:cs="SimHei"/>
                <w:sz w:val="22"/>
                <w:szCs w:val="22"/>
                <w:color w:val="1F1F1F"/>
                <w:spacing w:val="-2"/>
              </w:rPr>
              <w:t>不予处罚适用情形</w:t>
            </w:r>
          </w:p>
        </w:tc>
        <w:tc>
          <w:tcPr>
            <w:tcW w:w="9100" w:type="dxa"/>
            <w:vAlign w:val="top"/>
          </w:tcPr>
          <w:p>
            <w:pPr>
              <w:ind w:left="4114"/>
              <w:spacing w:before="194" w:line="220" w:lineRule="auto"/>
              <w:rPr>
                <w:rFonts w:ascii="SimHei" w:hAnsi="SimHei" w:eastAsia="SimHei" w:cs="SimHei"/>
                <w:sz w:val="22"/>
                <w:szCs w:val="22"/>
              </w:rPr>
            </w:pPr>
            <w:r>
              <w:rPr>
                <w:rFonts w:ascii="SimHei" w:hAnsi="SimHei" w:eastAsia="SimHei" w:cs="SimHei"/>
                <w:sz w:val="22"/>
                <w:szCs w:val="22"/>
                <w:color w:val="1F1F1F"/>
                <w:spacing w:val="-2"/>
              </w:rPr>
              <w:t>执法依据</w:t>
            </w:r>
          </w:p>
        </w:tc>
      </w:tr>
      <w:tr>
        <w:trPr>
          <w:trHeight w:val="2320" w:hRule="atLeast"/>
        </w:trPr>
        <w:tc>
          <w:tcPr>
            <w:tcW w:w="1124"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40" w:right="124" w:firstLine="97"/>
              <w:spacing w:before="71" w:line="241" w:lineRule="auto"/>
              <w:jc w:val="both"/>
              <w:rPr/>
            </w:pPr>
            <w:r>
              <w:rPr>
                <w:color w:val="333333"/>
                <w:spacing w:val="-4"/>
              </w:rPr>
              <w:t>土地类</w:t>
            </w:r>
            <w:r>
              <w:rPr>
                <w:color w:val="333333"/>
              </w:rPr>
              <w:t xml:space="preserve">  </w:t>
            </w:r>
            <w:r>
              <w:rPr>
                <w:color w:val="333333"/>
                <w:spacing w:val="-7"/>
              </w:rPr>
              <w:t>（共</w:t>
            </w:r>
            <w:r>
              <w:rPr>
                <w:color w:val="333333"/>
                <w:spacing w:val="-48"/>
              </w:rPr>
              <w:t xml:space="preserve"> </w:t>
            </w:r>
            <w:r>
              <w:rPr>
                <w:rFonts w:ascii="Times New Roman" w:hAnsi="Times New Roman" w:eastAsia="Times New Roman" w:cs="Times New Roman"/>
                <w:color w:val="333333"/>
                <w:spacing w:val="-7"/>
              </w:rPr>
              <w:t>7 </w:t>
            </w:r>
            <w:r>
              <w:rPr>
                <w:color w:val="333333"/>
                <w:spacing w:val="-7"/>
              </w:rPr>
              <w:t>种</w:t>
            </w:r>
            <w:r>
              <w:rPr>
                <w:color w:val="333333"/>
              </w:rPr>
              <w:t xml:space="preserve"> </w:t>
            </w:r>
            <w:r>
              <w:rPr>
                <w:color w:val="333333"/>
                <w:spacing w:val="29"/>
              </w:rPr>
              <w:t>情形）</w:t>
            </w:r>
          </w:p>
        </w:tc>
        <w:tc>
          <w:tcPr>
            <w:tcW w:w="2215" w:type="dxa"/>
            <w:vAlign w:val="top"/>
          </w:tcPr>
          <w:p>
            <w:pPr>
              <w:spacing w:line="262" w:lineRule="auto"/>
              <w:rPr>
                <w:rFonts w:ascii="Arial"/>
                <w:sz w:val="21"/>
              </w:rPr>
            </w:pPr>
            <w:r/>
          </w:p>
          <w:p>
            <w:pPr>
              <w:pStyle w:val="TableText"/>
              <w:ind w:left="167"/>
              <w:spacing w:before="72" w:line="219" w:lineRule="auto"/>
              <w:rPr/>
            </w:pPr>
            <w:r>
              <w:rPr>
                <w:rFonts w:ascii="Times New Roman" w:hAnsi="Times New Roman" w:eastAsia="Times New Roman" w:cs="Times New Roman"/>
                <w:spacing w:val="-3"/>
              </w:rPr>
              <w:t>1.</w:t>
            </w:r>
            <w:r>
              <w:rPr>
                <w:spacing w:val="-3"/>
              </w:rPr>
              <w:t>对违法占用耕地建</w:t>
            </w:r>
          </w:p>
          <w:p>
            <w:pPr>
              <w:pStyle w:val="TableText"/>
              <w:ind w:left="126"/>
              <w:spacing w:before="23" w:line="221" w:lineRule="auto"/>
              <w:rPr/>
            </w:pPr>
            <w:r>
              <w:rPr>
                <w:spacing w:val="-2"/>
              </w:rPr>
              <w:t>窑、建坟或者擅自在</w:t>
            </w:r>
          </w:p>
          <w:p>
            <w:pPr>
              <w:pStyle w:val="TableText"/>
              <w:ind w:left="121"/>
              <w:spacing w:before="22" w:line="219" w:lineRule="auto"/>
              <w:rPr/>
            </w:pPr>
            <w:r>
              <w:rPr>
                <w:spacing w:val="-1"/>
              </w:rPr>
              <w:t>耕地上建房、挖砂、</w:t>
            </w:r>
          </w:p>
          <w:p>
            <w:pPr>
              <w:pStyle w:val="TableText"/>
              <w:ind w:left="120"/>
              <w:spacing w:before="24" w:line="219" w:lineRule="auto"/>
              <w:rPr/>
            </w:pPr>
            <w:r>
              <w:rPr>
                <w:spacing w:val="-1"/>
              </w:rPr>
              <w:t>采石、采矿、取土等</w:t>
            </w:r>
          </w:p>
          <w:p>
            <w:pPr>
              <w:pStyle w:val="TableText"/>
              <w:ind w:left="120"/>
              <w:spacing w:before="25" w:line="220" w:lineRule="auto"/>
              <w:rPr/>
            </w:pPr>
            <w:r>
              <w:rPr>
                <w:spacing w:val="-1"/>
              </w:rPr>
              <w:t>破坏种植条件的行政</w:t>
            </w:r>
          </w:p>
          <w:p>
            <w:pPr>
              <w:pStyle w:val="TableText"/>
              <w:ind w:left="785"/>
              <w:spacing w:before="21" w:line="224" w:lineRule="auto"/>
              <w:rPr/>
            </w:pPr>
            <w:r>
              <w:rPr>
                <w:spacing w:val="-4"/>
              </w:rPr>
              <w:t>处罚。</w:t>
            </w:r>
          </w:p>
        </w:tc>
        <w:tc>
          <w:tcPr>
            <w:tcW w:w="3204" w:type="dxa"/>
            <w:vAlign w:val="top"/>
          </w:tcPr>
          <w:p>
            <w:pPr>
              <w:pStyle w:val="TableText"/>
              <w:ind w:left="113" w:right="102" w:firstLine="18"/>
              <w:spacing w:before="195" w:line="235" w:lineRule="auto"/>
              <w:rPr/>
            </w:pPr>
            <w:r>
              <w:rPr>
                <w:rFonts w:ascii="Times New Roman" w:hAnsi="Times New Roman" w:eastAsia="Times New Roman" w:cs="Times New Roman"/>
                <w:spacing w:val="7"/>
              </w:rPr>
              <w:t>1</w:t>
            </w:r>
            <w:r>
              <w:rPr>
                <w:spacing w:val="7"/>
              </w:rPr>
              <w:t>.违法行为轻微并及时改正，</w:t>
            </w:r>
            <w:r>
              <w:rPr>
                <w:spacing w:val="5"/>
              </w:rPr>
              <w:t xml:space="preserve"> </w:t>
            </w:r>
            <w:r>
              <w:rPr>
                <w:spacing w:val="9"/>
              </w:rPr>
              <w:t>没有造成耕地种植条件实质性</w:t>
            </w:r>
            <w:r>
              <w:rPr>
                <w:spacing w:val="4"/>
              </w:rPr>
              <w:t xml:space="preserve"> </w:t>
            </w:r>
            <w:r>
              <w:rPr>
                <w:spacing w:val="8"/>
              </w:rPr>
              <w:t>破坏等危害后果的，</w:t>
            </w:r>
            <w:r>
              <w:rPr>
                <w:b/>
                <w:bCs/>
                <w:spacing w:val="8"/>
              </w:rPr>
              <w:t>不予行政</w:t>
            </w:r>
            <w:r>
              <w:rPr>
                <w:spacing w:val="6"/>
              </w:rPr>
              <w:t xml:space="preserve"> </w:t>
            </w:r>
            <w:r>
              <w:rPr>
                <w:b/>
                <w:bCs/>
                <w:spacing w:val="-5"/>
              </w:rPr>
              <w:t>处罚。</w:t>
            </w:r>
          </w:p>
          <w:p>
            <w:pPr>
              <w:pStyle w:val="TableText"/>
              <w:ind w:left="113" w:right="105" w:hanging="3"/>
              <w:spacing w:before="19" w:line="233" w:lineRule="auto"/>
              <w:rPr/>
            </w:pPr>
            <w:r>
              <w:rPr>
                <w:rFonts w:ascii="Times New Roman" w:hAnsi="Times New Roman" w:eastAsia="Times New Roman" w:cs="Times New Roman"/>
                <w:spacing w:val="8"/>
              </w:rPr>
              <w:t>2</w:t>
            </w:r>
            <w:r>
              <w:rPr>
                <w:spacing w:val="8"/>
              </w:rPr>
              <w:t>.初次违法且危害后果轻微并</w:t>
            </w:r>
            <w:r>
              <w:rPr>
                <w:spacing w:val="10"/>
              </w:rPr>
              <w:t xml:space="preserve"> </w:t>
            </w:r>
            <w:r>
              <w:rPr>
                <w:spacing w:val="9"/>
              </w:rPr>
              <w:t>及时改正，恢复耕地种植条件</w:t>
            </w:r>
            <w:r>
              <w:rPr>
                <w:spacing w:val="2"/>
              </w:rPr>
              <w:t xml:space="preserve"> </w:t>
            </w:r>
            <w:r>
              <w:rPr>
                <w:spacing w:val="-3"/>
              </w:rPr>
              <w:t>的，</w:t>
            </w:r>
            <w:r>
              <w:rPr>
                <w:b/>
                <w:bCs/>
                <w:spacing w:val="-3"/>
              </w:rPr>
              <w:t>可以不予行政处罚。</w:t>
            </w:r>
          </w:p>
        </w:tc>
        <w:tc>
          <w:tcPr>
            <w:tcW w:w="9100" w:type="dxa"/>
            <w:vAlign w:val="top"/>
          </w:tcPr>
          <w:p>
            <w:pPr>
              <w:pStyle w:val="TableText"/>
              <w:ind w:left="117" w:right="171" w:firstLine="3"/>
              <w:spacing w:before="194" w:line="234" w:lineRule="auto"/>
              <w:rPr/>
            </w:pPr>
            <w:r>
              <w:rPr>
                <w:rFonts w:ascii="Times New Roman" w:hAnsi="Times New Roman" w:eastAsia="Times New Roman" w:cs="Times New Roman"/>
                <w:b/>
                <w:bCs/>
                <w:spacing w:val="-2"/>
              </w:rPr>
              <w:t>1</w:t>
            </w:r>
            <w:r>
              <w:rPr>
                <w:b/>
                <w:bCs/>
                <w:spacing w:val="-2"/>
              </w:rPr>
              <w:t>.《中华人民共和国土地管理法》第七十五条：</w:t>
            </w:r>
            <w:r>
              <w:rPr>
                <w:spacing w:val="-2"/>
              </w:rPr>
              <w:t>违反本法规定，</w:t>
            </w:r>
            <w:r>
              <w:rPr>
                <w:spacing w:val="-65"/>
              </w:rPr>
              <w:t xml:space="preserve"> </w:t>
            </w:r>
            <w:r>
              <w:rPr>
                <w:spacing w:val="-2"/>
              </w:rPr>
              <w:t>占用</w:t>
            </w:r>
            <w:r>
              <w:rPr>
                <w:spacing w:val="-3"/>
              </w:rPr>
              <w:t>耕地建窑、建坟或者擅</w:t>
            </w:r>
            <w:r>
              <w:rPr/>
              <w:t xml:space="preserve"> </w:t>
            </w:r>
            <w:r>
              <w:rPr/>
              <w:t>自在耕地上建房、挖砂、采石、采矿、取土等，破坏种植条件的</w:t>
            </w:r>
            <w:r>
              <w:rPr>
                <w:spacing w:val="-1"/>
              </w:rPr>
              <w:t>，或者因开发土地造成土地</w:t>
            </w:r>
            <w:r>
              <w:rPr/>
              <w:t xml:space="preserve"> </w:t>
            </w:r>
            <w:r>
              <w:rPr/>
              <w:t>荒漠化、盐渍化的，由县级以上人民政府自然资源主管部门、农</w:t>
            </w:r>
            <w:r>
              <w:rPr>
                <w:spacing w:val="-1"/>
              </w:rPr>
              <w:t>业农村主管部门等按照职责</w:t>
            </w:r>
            <w:r>
              <w:rPr/>
              <w:t xml:space="preserve"> </w:t>
            </w:r>
            <w:r>
              <w:rPr/>
              <w:t>责令限期改正或者治理，可以并处罚款；构成犯罪</w:t>
            </w:r>
            <w:r>
              <w:rPr>
                <w:spacing w:val="-1"/>
              </w:rPr>
              <w:t>的，依法追究刑事责任。</w:t>
            </w:r>
          </w:p>
          <w:p>
            <w:pPr>
              <w:pStyle w:val="TableText"/>
              <w:ind w:left="115" w:right="169" w:hanging="4"/>
              <w:spacing w:before="23" w:line="230" w:lineRule="auto"/>
              <w:rPr/>
            </w:pPr>
            <w:r>
              <w:rPr>
                <w:rFonts w:ascii="Times New Roman" w:hAnsi="Times New Roman" w:eastAsia="Times New Roman" w:cs="Times New Roman"/>
                <w:b/>
                <w:bCs/>
                <w:spacing w:val="-1"/>
              </w:rPr>
              <w:t>2</w:t>
            </w:r>
            <w:r>
              <w:rPr>
                <w:b/>
                <w:bCs/>
                <w:spacing w:val="-1"/>
              </w:rPr>
              <w:t>.《中华人民共和国土地管理法实施条例》第五十五条</w:t>
            </w:r>
            <w:r>
              <w:rPr>
                <w:spacing w:val="-1"/>
              </w:rPr>
              <w:t>：依照《土地管理法》第七十五条的</w:t>
            </w:r>
            <w:r>
              <w:rPr/>
              <w:t xml:space="preserve"> </w:t>
            </w:r>
            <w:r>
              <w:rPr/>
              <w:t>规定处以罚款的，罚款额为耕地开垦费的</w:t>
            </w:r>
            <w:r>
              <w:rPr>
                <w:rFonts w:ascii="Times New Roman" w:hAnsi="Times New Roman" w:eastAsia="Times New Roman" w:cs="Times New Roman"/>
              </w:rPr>
              <w:t>5 </w:t>
            </w:r>
            <w:r>
              <w:rPr/>
              <w:t>倍以上</w:t>
            </w:r>
            <w:r>
              <w:rPr>
                <w:spacing w:val="-29"/>
              </w:rPr>
              <w:t xml:space="preserve"> </w:t>
            </w:r>
            <w:r>
              <w:rPr>
                <w:rFonts w:ascii="Times New Roman" w:hAnsi="Times New Roman" w:eastAsia="Times New Roman" w:cs="Times New Roman"/>
              </w:rPr>
              <w:t>10 </w:t>
            </w:r>
            <w:r>
              <w:rPr/>
              <w:t>倍以下；破坏黑土地等优质</w:t>
            </w:r>
            <w:r>
              <w:rPr>
                <w:spacing w:val="-1"/>
              </w:rPr>
              <w:t>耕地的，</w:t>
            </w:r>
          </w:p>
          <w:p>
            <w:pPr>
              <w:pStyle w:val="TableText"/>
              <w:ind w:left="117"/>
              <w:spacing w:before="23" w:line="221" w:lineRule="auto"/>
              <w:rPr/>
            </w:pPr>
            <w:r>
              <w:rPr>
                <w:spacing w:val="-3"/>
              </w:rPr>
              <w:t>从重处罚。</w:t>
            </w:r>
          </w:p>
        </w:tc>
      </w:tr>
      <w:tr>
        <w:trPr>
          <w:trHeight w:val="2942" w:hRule="atLeast"/>
        </w:trPr>
        <w:tc>
          <w:tcPr>
            <w:tcW w:w="1124" w:type="dxa"/>
            <w:vAlign w:val="top"/>
            <w:vMerge w:val="continue"/>
            <w:tcBorders>
              <w:top w:val="nil"/>
            </w:tcBorders>
          </w:tcPr>
          <w:p>
            <w:pPr>
              <w:rPr>
                <w:rFonts w:ascii="Arial"/>
                <w:sz w:val="21"/>
              </w:rPr>
            </w:pPr>
            <w:r/>
          </w:p>
        </w:tc>
        <w:tc>
          <w:tcPr>
            <w:tcW w:w="2215"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20" w:right="114" w:hanging="3"/>
              <w:spacing w:before="72"/>
              <w:rPr/>
            </w:pPr>
            <w:r>
              <w:rPr>
                <w:rFonts w:ascii="Times New Roman" w:hAnsi="Times New Roman" w:eastAsia="Times New Roman" w:cs="Times New Roman"/>
                <w:spacing w:val="-1"/>
              </w:rPr>
              <w:t>2</w:t>
            </w:r>
            <w:r>
              <w:rPr>
                <w:spacing w:val="-1"/>
              </w:rPr>
              <w:t>.对拒不履行土地复</w:t>
            </w:r>
            <w:r>
              <w:rPr>
                <w:spacing w:val="6"/>
              </w:rPr>
              <w:t xml:space="preserve"> </w:t>
            </w:r>
            <w:r>
              <w:rPr>
                <w:spacing w:val="-1"/>
              </w:rPr>
              <w:t>垦义务的行政处罚。</w:t>
            </w:r>
          </w:p>
        </w:tc>
        <w:tc>
          <w:tcPr>
            <w:tcW w:w="320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4" w:right="102" w:hanging="11"/>
              <w:spacing w:before="72"/>
              <w:rPr/>
            </w:pPr>
            <w:r>
              <w:rPr>
                <w:spacing w:val="9"/>
              </w:rPr>
              <w:t>初次违法且危害后果轻微并及</w:t>
            </w:r>
            <w:r>
              <w:rPr>
                <w:spacing w:val="4"/>
              </w:rPr>
              <w:t xml:space="preserve"> </w:t>
            </w:r>
            <w:r>
              <w:rPr>
                <w:spacing w:val="7"/>
              </w:rPr>
              <w:t>时改正，复垦经验收合格的，</w:t>
            </w:r>
          </w:p>
          <w:p>
            <w:pPr>
              <w:pStyle w:val="TableText"/>
              <w:ind w:left="116"/>
              <w:spacing w:before="1" w:line="220" w:lineRule="auto"/>
              <w:rPr/>
            </w:pPr>
            <w:r>
              <w:rPr>
                <w:b/>
                <w:bCs/>
                <w:spacing w:val="-3"/>
              </w:rPr>
              <w:t>可以不予行政处罚。</w:t>
            </w:r>
          </w:p>
        </w:tc>
        <w:tc>
          <w:tcPr>
            <w:tcW w:w="9100" w:type="dxa"/>
            <w:vAlign w:val="top"/>
          </w:tcPr>
          <w:p>
            <w:pPr>
              <w:spacing w:line="288" w:lineRule="auto"/>
              <w:rPr>
                <w:rFonts w:ascii="Arial"/>
                <w:sz w:val="21"/>
              </w:rPr>
            </w:pPr>
            <w:r/>
          </w:p>
          <w:p>
            <w:pPr>
              <w:pStyle w:val="TableText"/>
              <w:ind w:left="117" w:right="188" w:firstLine="2"/>
              <w:spacing w:before="71" w:line="233" w:lineRule="auto"/>
              <w:rPr/>
            </w:pPr>
            <w:r>
              <w:rPr>
                <w:rFonts w:ascii="Times New Roman" w:hAnsi="Times New Roman" w:eastAsia="Times New Roman" w:cs="Times New Roman"/>
                <w:b/>
                <w:bCs/>
                <w:spacing w:val="-1"/>
              </w:rPr>
              <w:t>1</w:t>
            </w:r>
            <w:r>
              <w:rPr>
                <w:b/>
                <w:bCs/>
                <w:spacing w:val="-1"/>
              </w:rPr>
              <w:t>.《中华人民共和国土地管理法》第七十六条</w:t>
            </w:r>
            <w:r>
              <w:rPr>
                <w:spacing w:val="-2"/>
              </w:rPr>
              <w:t>：违反本法规定，拒不履行土地复垦义务的，</w:t>
            </w:r>
            <w:r>
              <w:rPr/>
              <w:t xml:space="preserve"> </w:t>
            </w:r>
            <w:r>
              <w:rPr/>
              <w:t>由县级以上人民政府自然资源主管部门责令限期改正；逾期不</w:t>
            </w:r>
            <w:r>
              <w:rPr>
                <w:spacing w:val="-1"/>
              </w:rPr>
              <w:t>改正的，责令缴纳复垦费，专</w:t>
            </w:r>
            <w:r>
              <w:rPr/>
              <w:t xml:space="preserve"> </w:t>
            </w:r>
            <w:r>
              <w:rPr>
                <w:spacing w:val="-1"/>
              </w:rPr>
              <w:t>项用于土地复垦，可以处以罚款。</w:t>
            </w:r>
          </w:p>
          <w:p>
            <w:pPr>
              <w:pStyle w:val="TableText"/>
              <w:ind w:left="113" w:right="169" w:hanging="2"/>
              <w:spacing w:before="20" w:line="236" w:lineRule="auto"/>
              <w:rPr/>
            </w:pPr>
            <w:r>
              <w:rPr>
                <w:rFonts w:ascii="Times New Roman" w:hAnsi="Times New Roman" w:eastAsia="Times New Roman" w:cs="Times New Roman"/>
                <w:b/>
                <w:bCs/>
                <w:spacing w:val="-1"/>
              </w:rPr>
              <w:t>2</w:t>
            </w:r>
            <w:r>
              <w:rPr>
                <w:b/>
                <w:bCs/>
                <w:spacing w:val="-1"/>
              </w:rPr>
              <w:t>.《中华人民共和国土地管理法实施条例》第五十六条</w:t>
            </w:r>
            <w:r>
              <w:rPr>
                <w:spacing w:val="-1"/>
              </w:rPr>
              <w:t>：依照《土地管理法》第七十六条的</w:t>
            </w:r>
            <w:r>
              <w:rPr/>
              <w:t xml:space="preserve"> </w:t>
            </w:r>
            <w:r>
              <w:rPr>
                <w:spacing w:val="-1"/>
              </w:rPr>
              <w:t>规定处以罚款的，罚款额为土地复垦费的</w:t>
            </w:r>
            <w:r>
              <w:rPr>
                <w:spacing w:val="-51"/>
              </w:rPr>
              <w:t xml:space="preserve"> </w:t>
            </w:r>
            <w:r>
              <w:rPr>
                <w:rFonts w:ascii="Times New Roman" w:hAnsi="Times New Roman" w:eastAsia="Times New Roman" w:cs="Times New Roman"/>
                <w:spacing w:val="-1"/>
              </w:rPr>
              <w:t>2 </w:t>
            </w:r>
            <w:r>
              <w:rPr>
                <w:spacing w:val="-1"/>
              </w:rPr>
              <w:t>倍以上</w:t>
            </w:r>
            <w:r>
              <w:rPr>
                <w:spacing w:val="-44"/>
              </w:rPr>
              <w:t xml:space="preserve"> </w:t>
            </w:r>
            <w:r>
              <w:rPr>
                <w:rFonts w:ascii="Times New Roman" w:hAnsi="Times New Roman" w:eastAsia="Times New Roman" w:cs="Times New Roman"/>
                <w:spacing w:val="-1"/>
              </w:rPr>
              <w:t>5 </w:t>
            </w:r>
            <w:r>
              <w:rPr>
                <w:spacing w:val="-1"/>
              </w:rPr>
              <w:t>倍以下。违反本条例规定，临时</w:t>
            </w:r>
            <w:r>
              <w:rPr>
                <w:spacing w:val="-2"/>
              </w:rPr>
              <w:t>用地期</w:t>
            </w:r>
            <w:r>
              <w:rPr/>
              <w:t xml:space="preserve"> </w:t>
            </w:r>
            <w:r>
              <w:rPr/>
              <w:t>满之日起一年内未完成复垦或者未恢复种植条件的，由县级以上人民政府</w:t>
            </w:r>
            <w:r>
              <w:rPr>
                <w:spacing w:val="-1"/>
              </w:rPr>
              <w:t>自然资源主管部门</w:t>
            </w:r>
            <w:r>
              <w:rPr/>
              <w:t xml:space="preserve"> </w:t>
            </w:r>
            <w:r>
              <w:rPr/>
              <w:t>责令限期改正，依照《土地管理法》第七十六条的规定处罚，并由县级以</w:t>
            </w:r>
            <w:r>
              <w:rPr>
                <w:spacing w:val="-1"/>
              </w:rPr>
              <w:t>上人民政府自然资</w:t>
            </w:r>
            <w:r>
              <w:rPr/>
              <w:t xml:space="preserve"> </w:t>
            </w:r>
            <w:r>
              <w:rPr/>
              <w:t>源主管部门会同农业农村主管部门代为完成复垦或</w:t>
            </w:r>
            <w:r>
              <w:rPr>
                <w:spacing w:val="-1"/>
              </w:rPr>
              <w:t>者恢复种植条件。</w:t>
            </w:r>
          </w:p>
        </w:tc>
      </w:tr>
    </w:tbl>
    <w:p>
      <w:pPr>
        <w:rPr>
          <w:rFonts w:ascii="Arial"/>
          <w:sz w:val="21"/>
        </w:rPr>
      </w:pPr>
      <w:r/>
    </w:p>
    <w:p>
      <w:pPr>
        <w:sectPr>
          <w:footerReference w:type="default" r:id="rId5"/>
          <w:pgSz w:w="16839" w:h="11906"/>
          <w:pgMar w:top="1012" w:right="595" w:bottom="1135" w:left="594" w:header="0" w:footer="918" w:gutter="0"/>
        </w:sectPr>
        <w:rPr>
          <w:rFonts w:ascii="Arial" w:hAnsi="Arial" w:eastAsia="Arial" w:cs="Arial"/>
          <w:sz w:val="21"/>
          <w:szCs w:val="21"/>
        </w:rPr>
      </w:pPr>
    </w:p>
    <w:p>
      <w:pPr>
        <w:spacing w:before="186"/>
        <w:rPr/>
      </w:pPr>
      <w:r/>
    </w:p>
    <w:tbl>
      <w:tblPr>
        <w:tblStyle w:val="TableNormal"/>
        <w:tblW w:w="1564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4"/>
        <w:gridCol w:w="2215"/>
        <w:gridCol w:w="3204"/>
        <w:gridCol w:w="9100"/>
      </w:tblGrid>
      <w:tr>
        <w:trPr>
          <w:trHeight w:val="2074" w:hRule="atLeast"/>
        </w:trPr>
        <w:tc>
          <w:tcPr>
            <w:tcW w:w="1124"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40" w:right="124" w:firstLine="97"/>
              <w:spacing w:before="72"/>
              <w:jc w:val="both"/>
              <w:rPr/>
            </w:pPr>
            <w:r>
              <w:rPr>
                <w:color w:val="333333"/>
                <w:spacing w:val="-4"/>
              </w:rPr>
              <w:t>土地类</w:t>
            </w:r>
            <w:r>
              <w:rPr>
                <w:color w:val="333333"/>
              </w:rPr>
              <w:t xml:space="preserve">  </w:t>
            </w:r>
            <w:r>
              <w:rPr>
                <w:color w:val="333333"/>
                <w:spacing w:val="-7"/>
              </w:rPr>
              <w:t>（共</w:t>
            </w:r>
            <w:r>
              <w:rPr>
                <w:color w:val="333333"/>
                <w:spacing w:val="-48"/>
              </w:rPr>
              <w:t xml:space="preserve"> </w:t>
            </w:r>
            <w:r>
              <w:rPr>
                <w:rFonts w:ascii="Times New Roman" w:hAnsi="Times New Roman" w:eastAsia="Times New Roman" w:cs="Times New Roman"/>
                <w:color w:val="333333"/>
                <w:spacing w:val="-7"/>
              </w:rPr>
              <w:t>7 </w:t>
            </w:r>
            <w:r>
              <w:rPr>
                <w:color w:val="333333"/>
                <w:spacing w:val="-7"/>
              </w:rPr>
              <w:t>种</w:t>
            </w:r>
            <w:r>
              <w:rPr>
                <w:color w:val="333333"/>
              </w:rPr>
              <w:t xml:space="preserve"> </w:t>
            </w:r>
            <w:r>
              <w:rPr>
                <w:color w:val="333333"/>
                <w:spacing w:val="29"/>
              </w:rPr>
              <w:t>情形）</w:t>
            </w:r>
          </w:p>
        </w:tc>
        <w:tc>
          <w:tcPr>
            <w:tcW w:w="2215" w:type="dxa"/>
            <w:vAlign w:val="top"/>
          </w:tcPr>
          <w:p>
            <w:pPr>
              <w:spacing w:line="283" w:lineRule="auto"/>
              <w:rPr>
                <w:rFonts w:ascii="Arial"/>
                <w:sz w:val="21"/>
              </w:rPr>
            </w:pPr>
            <w:r/>
          </w:p>
          <w:p>
            <w:pPr>
              <w:spacing w:line="284" w:lineRule="auto"/>
              <w:rPr>
                <w:rFonts w:ascii="Arial"/>
                <w:sz w:val="21"/>
              </w:rPr>
            </w:pPr>
            <w:r/>
          </w:p>
          <w:p>
            <w:pPr>
              <w:pStyle w:val="TableText"/>
              <w:ind w:left="121" w:right="114"/>
              <w:spacing w:before="71" w:line="241" w:lineRule="auto"/>
              <w:jc w:val="both"/>
              <w:rPr/>
            </w:pPr>
            <w:r>
              <w:rPr>
                <w:rFonts w:ascii="Times New Roman" w:hAnsi="Times New Roman" w:eastAsia="Times New Roman" w:cs="Times New Roman"/>
                <w:spacing w:val="-1"/>
              </w:rPr>
              <w:t>3</w:t>
            </w:r>
            <w:r>
              <w:rPr>
                <w:spacing w:val="-1"/>
              </w:rPr>
              <w:t>.对破坏或者擅自改</w:t>
            </w:r>
            <w:r>
              <w:rPr>
                <w:spacing w:val="2"/>
              </w:rPr>
              <w:t xml:space="preserve"> </w:t>
            </w:r>
            <w:r>
              <w:rPr>
                <w:spacing w:val="-1"/>
              </w:rPr>
              <w:t>变永久基本农田保护</w:t>
            </w:r>
            <w:r>
              <w:rPr/>
              <w:t xml:space="preserve"> </w:t>
            </w:r>
            <w:r>
              <w:rPr>
                <w:spacing w:val="-1"/>
              </w:rPr>
              <w:t>区标志的行政处罚。</w:t>
            </w:r>
          </w:p>
        </w:tc>
        <w:tc>
          <w:tcPr>
            <w:tcW w:w="3204" w:type="dxa"/>
            <w:vAlign w:val="top"/>
          </w:tcPr>
          <w:p>
            <w:pPr>
              <w:pStyle w:val="TableText"/>
              <w:ind w:left="113" w:right="232" w:firstLine="18"/>
              <w:spacing w:before="214" w:line="233" w:lineRule="auto"/>
              <w:rPr/>
            </w:pPr>
            <w:r>
              <w:rPr>
                <w:rFonts w:ascii="Times New Roman" w:hAnsi="Times New Roman" w:eastAsia="Times New Roman" w:cs="Times New Roman"/>
                <w:spacing w:val="-2"/>
              </w:rPr>
              <w:t>1</w:t>
            </w:r>
            <w:r>
              <w:rPr>
                <w:spacing w:val="-2"/>
              </w:rPr>
              <w:t>.违法行为轻微并及时改正，</w:t>
            </w:r>
            <w:r>
              <w:rPr>
                <w:spacing w:val="2"/>
              </w:rPr>
              <w:t xml:space="preserve"> </w:t>
            </w:r>
            <w:r>
              <w:rPr>
                <w:spacing w:val="-2"/>
              </w:rPr>
              <w:t>没有造成危害后果的，</w:t>
            </w:r>
            <w:r>
              <w:rPr>
                <w:b/>
                <w:bCs/>
                <w:spacing w:val="-2"/>
              </w:rPr>
              <w:t>不予行</w:t>
            </w:r>
            <w:r>
              <w:rPr>
                <w:spacing w:val="11"/>
              </w:rPr>
              <w:t xml:space="preserve"> </w:t>
            </w:r>
            <w:r>
              <w:rPr>
                <w:b/>
                <w:bCs/>
                <w:spacing w:val="-4"/>
              </w:rPr>
              <w:t>政处罚。</w:t>
            </w:r>
          </w:p>
          <w:p>
            <w:pPr>
              <w:pStyle w:val="TableText"/>
              <w:ind w:left="113" w:right="227" w:hanging="3"/>
              <w:spacing w:before="20" w:line="235" w:lineRule="auto"/>
              <w:rPr/>
            </w:pPr>
            <w:r>
              <w:rPr>
                <w:rFonts w:ascii="Times New Roman" w:hAnsi="Times New Roman" w:eastAsia="Times New Roman" w:cs="Times New Roman"/>
                <w:spacing w:val="-1"/>
              </w:rPr>
              <w:t>2</w:t>
            </w:r>
            <w:r>
              <w:rPr>
                <w:spacing w:val="-1"/>
              </w:rPr>
              <w:t>.初次违法且危害后果轻微并</w:t>
            </w:r>
            <w:r>
              <w:rPr>
                <w:spacing w:val="6"/>
              </w:rPr>
              <w:t xml:space="preserve"> </w:t>
            </w:r>
            <w:r>
              <w:rPr>
                <w:spacing w:val="-2"/>
              </w:rPr>
              <w:t>及时改正的，</w:t>
            </w:r>
            <w:r>
              <w:rPr>
                <w:b/>
                <w:bCs/>
                <w:spacing w:val="-2"/>
              </w:rPr>
              <w:t>可以不予行政处</w:t>
            </w:r>
            <w:r>
              <w:rPr>
                <w:spacing w:val="6"/>
              </w:rPr>
              <w:t xml:space="preserve"> </w:t>
            </w:r>
            <w:r>
              <w:rPr>
                <w:b/>
                <w:bCs/>
                <w:spacing w:val="-6"/>
              </w:rPr>
              <w:t>罚。</w:t>
            </w:r>
          </w:p>
        </w:tc>
        <w:tc>
          <w:tcPr>
            <w:tcW w:w="9100" w:type="dxa"/>
            <w:vAlign w:val="top"/>
          </w:tcPr>
          <w:p>
            <w:pPr>
              <w:spacing w:line="283" w:lineRule="auto"/>
              <w:rPr>
                <w:rFonts w:ascii="Arial"/>
                <w:sz w:val="21"/>
              </w:rPr>
            </w:pPr>
            <w:r/>
          </w:p>
          <w:p>
            <w:pPr>
              <w:spacing w:line="284" w:lineRule="auto"/>
              <w:rPr>
                <w:rFonts w:ascii="Arial"/>
                <w:sz w:val="21"/>
              </w:rPr>
            </w:pPr>
            <w:r/>
          </w:p>
          <w:p>
            <w:pPr>
              <w:pStyle w:val="TableText"/>
              <w:ind w:left="120" w:right="176" w:hanging="5"/>
              <w:spacing w:before="71" w:line="241" w:lineRule="auto"/>
              <w:jc w:val="both"/>
              <w:rPr/>
            </w:pPr>
            <w:r>
              <w:rPr>
                <w:b/>
                <w:bCs/>
                <w:spacing w:val="-1"/>
              </w:rPr>
              <w:t>《基本农田保护条例》第三十二条</w:t>
            </w:r>
            <w:r>
              <w:rPr>
                <w:spacing w:val="-1"/>
              </w:rPr>
              <w:t>：违反本条例规定，破坏或者擅自改变基本农田保护区标</w:t>
            </w:r>
            <w:r>
              <w:rPr>
                <w:spacing w:val="7"/>
              </w:rPr>
              <w:t xml:space="preserve"> </w:t>
            </w:r>
            <w:r>
              <w:rPr/>
              <w:t>志的，由县级以上地方人民政府土地行政主管部门或者</w:t>
            </w:r>
            <w:r>
              <w:rPr>
                <w:spacing w:val="-1"/>
              </w:rPr>
              <w:t>农业行政主管部门责令恢复原状，可</w:t>
            </w:r>
            <w:r>
              <w:rPr/>
              <w:t xml:space="preserve"> </w:t>
            </w:r>
            <w:r>
              <w:rPr>
                <w:spacing w:val="-4"/>
              </w:rPr>
              <w:t>以处</w:t>
            </w:r>
            <w:r>
              <w:rPr>
                <w:spacing w:val="-29"/>
              </w:rPr>
              <w:t xml:space="preserve"> </w:t>
            </w:r>
            <w:r>
              <w:rPr>
                <w:rFonts w:ascii="Times New Roman" w:hAnsi="Times New Roman" w:eastAsia="Times New Roman" w:cs="Times New Roman"/>
                <w:spacing w:val="-4"/>
              </w:rPr>
              <w:t>1000 </w:t>
            </w:r>
            <w:r>
              <w:rPr>
                <w:spacing w:val="-4"/>
              </w:rPr>
              <w:t>元以下罚款。</w:t>
            </w:r>
          </w:p>
        </w:tc>
      </w:tr>
      <w:tr>
        <w:trPr>
          <w:trHeight w:val="3943" w:hRule="atLeast"/>
        </w:trPr>
        <w:tc>
          <w:tcPr>
            <w:tcW w:w="1124" w:type="dxa"/>
            <w:vAlign w:val="top"/>
            <w:vMerge w:val="continue"/>
            <w:tcBorders>
              <w:top w:val="nil"/>
              <w:bottom w:val="nil"/>
            </w:tcBorders>
          </w:tcPr>
          <w:p>
            <w:pPr>
              <w:rPr>
                <w:rFonts w:ascii="Arial"/>
                <w:sz w:val="21"/>
              </w:rPr>
            </w:pPr>
            <w:r/>
          </w:p>
        </w:tc>
        <w:tc>
          <w:tcPr>
            <w:tcW w:w="2215"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22" w:right="114" w:hanging="6"/>
              <w:spacing w:before="72" w:line="242" w:lineRule="auto"/>
              <w:rPr/>
            </w:pPr>
            <w:r>
              <w:rPr>
                <w:rFonts w:ascii="Times New Roman" w:hAnsi="Times New Roman" w:eastAsia="Times New Roman" w:cs="Times New Roman"/>
                <w:spacing w:val="-1"/>
              </w:rPr>
              <w:t>4</w:t>
            </w:r>
            <w:r>
              <w:rPr>
                <w:spacing w:val="-1"/>
              </w:rPr>
              <w:t>.对未经批准非法占</w:t>
            </w:r>
            <w:r>
              <w:rPr>
                <w:spacing w:val="8"/>
              </w:rPr>
              <w:t xml:space="preserve"> </w:t>
            </w:r>
            <w:r>
              <w:rPr>
                <w:spacing w:val="-1"/>
              </w:rPr>
              <w:t>用土地的行政处罚。</w:t>
            </w:r>
          </w:p>
        </w:tc>
        <w:tc>
          <w:tcPr>
            <w:tcW w:w="3204" w:type="dxa"/>
            <w:vAlign w:val="top"/>
          </w:tcPr>
          <w:p>
            <w:pPr>
              <w:spacing w:line="310"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116" w:right="229" w:firstLine="15"/>
              <w:spacing w:before="71" w:line="235" w:lineRule="auto"/>
              <w:rPr/>
            </w:pPr>
            <w:r>
              <w:rPr>
                <w:rFonts w:ascii="Times New Roman" w:hAnsi="Times New Roman" w:eastAsia="Times New Roman" w:cs="Times New Roman"/>
                <w:spacing w:val="-2"/>
              </w:rPr>
              <w:t>1</w:t>
            </w:r>
            <w:r>
              <w:rPr>
                <w:spacing w:val="-2"/>
              </w:rPr>
              <w:t>.违法行为轻微并及时改正，</w:t>
            </w:r>
            <w:r>
              <w:rPr>
                <w:spacing w:val="4"/>
              </w:rPr>
              <w:t xml:space="preserve"> </w:t>
            </w:r>
            <w:r>
              <w:rPr>
                <w:spacing w:val="-1"/>
              </w:rPr>
              <w:t>并且没有实质性动工建设等造</w:t>
            </w:r>
            <w:r>
              <w:rPr>
                <w:spacing w:val="2"/>
              </w:rPr>
              <w:t xml:space="preserve"> </w:t>
            </w:r>
            <w:r>
              <w:rPr>
                <w:spacing w:val="-2"/>
              </w:rPr>
              <w:t>成危害后果情形的，</w:t>
            </w:r>
            <w:r>
              <w:rPr>
                <w:b/>
                <w:bCs/>
                <w:spacing w:val="-2"/>
              </w:rPr>
              <w:t>不予行政</w:t>
            </w:r>
            <w:r>
              <w:rPr>
                <w:spacing w:val="8"/>
              </w:rPr>
              <w:t xml:space="preserve"> </w:t>
            </w:r>
            <w:r>
              <w:rPr>
                <w:b/>
                <w:bCs/>
                <w:spacing w:val="-6"/>
              </w:rPr>
              <w:t>处罚。</w:t>
            </w:r>
          </w:p>
          <w:p>
            <w:pPr>
              <w:pStyle w:val="TableText"/>
              <w:ind w:left="113" w:right="105" w:hanging="3"/>
              <w:spacing w:before="16" w:line="235" w:lineRule="auto"/>
              <w:rPr/>
            </w:pPr>
            <w:r>
              <w:rPr>
                <w:rFonts w:ascii="Times New Roman" w:hAnsi="Times New Roman" w:eastAsia="Times New Roman" w:cs="Times New Roman"/>
                <w:spacing w:val="8"/>
              </w:rPr>
              <w:t>2</w:t>
            </w:r>
            <w:r>
              <w:rPr>
                <w:spacing w:val="8"/>
              </w:rPr>
              <w:t>.初次违法且危害后果轻微并</w:t>
            </w:r>
            <w:r>
              <w:rPr>
                <w:spacing w:val="10"/>
              </w:rPr>
              <w:t xml:space="preserve"> </w:t>
            </w:r>
            <w:r>
              <w:rPr>
                <w:spacing w:val="8"/>
              </w:rPr>
              <w:t>及时改正的，</w:t>
            </w:r>
            <w:r>
              <w:rPr>
                <w:b/>
                <w:bCs/>
                <w:spacing w:val="8"/>
              </w:rPr>
              <w:t>可以不予行政处</w:t>
            </w:r>
            <w:r>
              <w:rPr/>
              <w:t xml:space="preserve"> </w:t>
            </w:r>
            <w:r>
              <w:rPr>
                <w:b/>
                <w:bCs/>
                <w:spacing w:val="-6"/>
              </w:rPr>
              <w:t>罚。</w:t>
            </w:r>
          </w:p>
        </w:tc>
        <w:tc>
          <w:tcPr>
            <w:tcW w:w="9100" w:type="dxa"/>
            <w:vAlign w:val="top"/>
          </w:tcPr>
          <w:p>
            <w:pPr>
              <w:spacing w:line="320" w:lineRule="auto"/>
              <w:rPr>
                <w:rFonts w:ascii="Arial"/>
                <w:sz w:val="21"/>
              </w:rPr>
            </w:pPr>
            <w:r/>
          </w:p>
          <w:p>
            <w:pPr>
              <w:spacing w:line="321" w:lineRule="auto"/>
              <w:rPr>
                <w:rFonts w:ascii="Arial"/>
                <w:sz w:val="21"/>
              </w:rPr>
            </w:pPr>
            <w:r/>
          </w:p>
          <w:p>
            <w:pPr>
              <w:pStyle w:val="TableText"/>
              <w:ind w:left="113" w:right="171" w:firstLine="6"/>
              <w:spacing w:before="72" w:line="237" w:lineRule="auto"/>
              <w:rPr/>
            </w:pPr>
            <w:r>
              <w:rPr>
                <w:rFonts w:ascii="Times New Roman" w:hAnsi="Times New Roman" w:eastAsia="Times New Roman" w:cs="Times New Roman"/>
                <w:b/>
                <w:bCs/>
                <w:spacing w:val="-1"/>
              </w:rPr>
              <w:t>1</w:t>
            </w:r>
            <w:r>
              <w:rPr>
                <w:b/>
                <w:bCs/>
                <w:spacing w:val="-1"/>
              </w:rPr>
              <w:t>.《中华人民共和国土地管理法》第七十七条</w:t>
            </w:r>
            <w:r>
              <w:rPr>
                <w:spacing w:val="-1"/>
              </w:rPr>
              <w:t>：未经批准或者采取欺骗手段骗取批</w:t>
            </w:r>
            <w:r>
              <w:rPr>
                <w:spacing w:val="-2"/>
              </w:rPr>
              <w:t>准，非法</w:t>
            </w:r>
            <w:r>
              <w:rPr/>
              <w:t xml:space="preserve"> </w:t>
            </w:r>
            <w:r>
              <w:rPr/>
              <w:t>占用土地的，由县级以上人民政府自然资源主管部门责令退还非法占用的</w:t>
            </w:r>
            <w:r>
              <w:rPr>
                <w:spacing w:val="-1"/>
              </w:rPr>
              <w:t>土地，对违反土地</w:t>
            </w:r>
            <w:r>
              <w:rPr/>
              <w:t xml:space="preserve"> </w:t>
            </w:r>
            <w:r>
              <w:rPr/>
              <w:t>利用总体规划擅自将农用地改为建设用地的，限期拆除在非法占用的土地</w:t>
            </w:r>
            <w:r>
              <w:rPr>
                <w:spacing w:val="-1"/>
              </w:rPr>
              <w:t>上新建的建筑物和</w:t>
            </w:r>
            <w:r>
              <w:rPr/>
              <w:t xml:space="preserve"> </w:t>
            </w:r>
            <w:r>
              <w:rPr/>
              <w:t>其他设施，恢复土地原状，对符合土地利用总体规划的，没收在非法占用</w:t>
            </w:r>
            <w:r>
              <w:rPr>
                <w:spacing w:val="-1"/>
              </w:rPr>
              <w:t>的土地上新建的建</w:t>
            </w:r>
            <w:r>
              <w:rPr/>
              <w:t xml:space="preserve"> </w:t>
            </w:r>
            <w:r>
              <w:rPr/>
              <w:t>筑物和其他设施，可以并处罚款；对非法占用土地单位的直接负责的主管</w:t>
            </w:r>
            <w:r>
              <w:rPr>
                <w:spacing w:val="-1"/>
              </w:rPr>
              <w:t>人员和其他直接责</w:t>
            </w:r>
            <w:r>
              <w:rPr/>
              <w:t xml:space="preserve"> </w:t>
            </w:r>
            <w:r>
              <w:rPr/>
              <w:t>任人员，依法给予处分；构成犯罪的，依法追究刑事责任。超过批准的数</w:t>
            </w:r>
            <w:r>
              <w:rPr>
                <w:spacing w:val="-1"/>
              </w:rPr>
              <w:t>量占用土地，多占</w:t>
            </w:r>
            <w:r>
              <w:rPr/>
              <w:t xml:space="preserve"> </w:t>
            </w:r>
            <w:r>
              <w:rPr>
                <w:spacing w:val="-1"/>
              </w:rPr>
              <w:t>的土地以非法占用土地论处。</w:t>
            </w:r>
          </w:p>
          <w:p>
            <w:pPr>
              <w:pStyle w:val="TableText"/>
              <w:ind w:left="115" w:right="169" w:hanging="4"/>
              <w:spacing w:before="22" w:line="230" w:lineRule="auto"/>
              <w:rPr/>
            </w:pPr>
            <w:r>
              <w:rPr>
                <w:rFonts w:ascii="Times New Roman" w:hAnsi="Times New Roman" w:eastAsia="Times New Roman" w:cs="Times New Roman"/>
                <w:b/>
                <w:bCs/>
                <w:spacing w:val="-1"/>
              </w:rPr>
              <w:t>2</w:t>
            </w:r>
            <w:r>
              <w:rPr>
                <w:b/>
                <w:bCs/>
                <w:spacing w:val="-1"/>
              </w:rPr>
              <w:t>.《中华人民共和国土地管理法实施条例》第五十七条</w:t>
            </w:r>
            <w:r>
              <w:rPr>
                <w:spacing w:val="-1"/>
              </w:rPr>
              <w:t>：依照《土地管理法》第七十七条的</w:t>
            </w:r>
            <w:r>
              <w:rPr/>
              <w:t xml:space="preserve"> </w:t>
            </w:r>
            <w:r>
              <w:rPr>
                <w:spacing w:val="-2"/>
              </w:rPr>
              <w:t>规定处以罚款的，罚款额为非法占用土地每平方米</w:t>
            </w:r>
            <w:r>
              <w:rPr>
                <w:spacing w:val="-29"/>
              </w:rPr>
              <w:t xml:space="preserve"> </w:t>
            </w:r>
            <w:r>
              <w:rPr>
                <w:rFonts w:ascii="Times New Roman" w:hAnsi="Times New Roman" w:eastAsia="Times New Roman" w:cs="Times New Roman"/>
                <w:spacing w:val="-2"/>
              </w:rPr>
              <w:t>100 </w:t>
            </w:r>
            <w:r>
              <w:rPr>
                <w:spacing w:val="-2"/>
              </w:rPr>
              <w:t>元以上</w:t>
            </w:r>
            <w:r>
              <w:rPr>
                <w:spacing w:val="-29"/>
              </w:rPr>
              <w:t xml:space="preserve"> </w:t>
            </w:r>
            <w:r>
              <w:rPr>
                <w:rFonts w:ascii="Times New Roman" w:hAnsi="Times New Roman" w:eastAsia="Times New Roman" w:cs="Times New Roman"/>
                <w:spacing w:val="-3"/>
              </w:rPr>
              <w:t>1000 </w:t>
            </w:r>
            <w:r>
              <w:rPr>
                <w:spacing w:val="-3"/>
              </w:rPr>
              <w:t>元以下。</w:t>
            </w:r>
          </w:p>
        </w:tc>
      </w:tr>
      <w:tr>
        <w:trPr>
          <w:trHeight w:val="2453" w:hRule="atLeast"/>
        </w:trPr>
        <w:tc>
          <w:tcPr>
            <w:tcW w:w="1124" w:type="dxa"/>
            <w:vAlign w:val="top"/>
            <w:vMerge w:val="continue"/>
            <w:tcBorders>
              <w:top w:val="nil"/>
            </w:tcBorders>
          </w:tcPr>
          <w:p>
            <w:pPr>
              <w:rPr>
                <w:rFonts w:ascii="Arial"/>
                <w:sz w:val="21"/>
              </w:rPr>
            </w:pPr>
            <w:r/>
          </w:p>
        </w:tc>
        <w:tc>
          <w:tcPr>
            <w:tcW w:w="2215" w:type="dxa"/>
            <w:vAlign w:val="top"/>
          </w:tcPr>
          <w:p>
            <w:pPr>
              <w:spacing w:line="306" w:lineRule="auto"/>
              <w:rPr>
                <w:rFonts w:ascii="Arial"/>
                <w:sz w:val="21"/>
              </w:rPr>
            </w:pPr>
            <w:r/>
          </w:p>
          <w:p>
            <w:pPr>
              <w:spacing w:line="307" w:lineRule="auto"/>
              <w:rPr>
                <w:rFonts w:ascii="Arial"/>
                <w:sz w:val="21"/>
              </w:rPr>
            </w:pPr>
            <w:r/>
          </w:p>
          <w:p>
            <w:pPr>
              <w:pStyle w:val="TableText"/>
              <w:ind w:left="123"/>
              <w:spacing w:before="71" w:line="221" w:lineRule="auto"/>
              <w:rPr/>
            </w:pPr>
            <w:r>
              <w:rPr>
                <w:rFonts w:ascii="Times New Roman" w:hAnsi="Times New Roman" w:eastAsia="Times New Roman" w:cs="Times New Roman"/>
                <w:spacing w:val="-1"/>
              </w:rPr>
              <w:t>5</w:t>
            </w:r>
            <w:r>
              <w:rPr>
                <w:spacing w:val="-1"/>
              </w:rPr>
              <w:t>.对非法占用永久基</w:t>
            </w:r>
          </w:p>
          <w:p>
            <w:pPr>
              <w:pStyle w:val="TableText"/>
              <w:ind w:left="122"/>
              <w:spacing w:before="20" w:line="219" w:lineRule="auto"/>
              <w:rPr/>
            </w:pPr>
            <w:r>
              <w:rPr>
                <w:spacing w:val="-1"/>
              </w:rPr>
              <w:t>本农田发展林果业或</w:t>
            </w:r>
          </w:p>
          <w:p>
            <w:pPr>
              <w:pStyle w:val="TableText"/>
              <w:ind w:left="123"/>
              <w:spacing w:before="24" w:line="220" w:lineRule="auto"/>
              <w:rPr/>
            </w:pPr>
            <w:r>
              <w:rPr>
                <w:spacing w:val="-1"/>
              </w:rPr>
              <w:t>者挖塘养鱼的行政处</w:t>
            </w:r>
          </w:p>
          <w:p>
            <w:pPr>
              <w:pStyle w:val="TableText"/>
              <w:ind w:left="901"/>
              <w:spacing w:before="23" w:line="224" w:lineRule="auto"/>
              <w:rPr/>
            </w:pPr>
            <w:r>
              <w:rPr>
                <w:spacing w:val="-9"/>
              </w:rPr>
              <w:t>罚。</w:t>
            </w:r>
          </w:p>
        </w:tc>
        <w:tc>
          <w:tcPr>
            <w:tcW w:w="3204" w:type="dxa"/>
            <w:vAlign w:val="top"/>
          </w:tcPr>
          <w:p>
            <w:pPr>
              <w:spacing w:line="329" w:lineRule="auto"/>
              <w:rPr>
                <w:rFonts w:ascii="Arial"/>
                <w:sz w:val="21"/>
              </w:rPr>
            </w:pPr>
            <w:r/>
          </w:p>
          <w:p>
            <w:pPr>
              <w:pStyle w:val="TableText"/>
              <w:ind w:left="113" w:right="232" w:firstLine="18"/>
              <w:spacing w:before="72" w:line="233" w:lineRule="auto"/>
              <w:rPr/>
            </w:pPr>
            <w:r>
              <w:rPr>
                <w:rFonts w:ascii="Times New Roman" w:hAnsi="Times New Roman" w:eastAsia="Times New Roman" w:cs="Times New Roman"/>
                <w:spacing w:val="-2"/>
              </w:rPr>
              <w:t>1</w:t>
            </w:r>
            <w:r>
              <w:rPr>
                <w:spacing w:val="-2"/>
              </w:rPr>
              <w:t>.违法行为轻微并及时改正，</w:t>
            </w:r>
            <w:r>
              <w:rPr>
                <w:spacing w:val="2"/>
              </w:rPr>
              <w:t xml:space="preserve"> </w:t>
            </w:r>
            <w:r>
              <w:rPr>
                <w:spacing w:val="-2"/>
              </w:rPr>
              <w:t>没有造成危害后果的，</w:t>
            </w:r>
            <w:r>
              <w:rPr>
                <w:b/>
                <w:bCs/>
                <w:spacing w:val="-2"/>
              </w:rPr>
              <w:t>不予行</w:t>
            </w:r>
            <w:r>
              <w:rPr>
                <w:spacing w:val="11"/>
              </w:rPr>
              <w:t xml:space="preserve"> </w:t>
            </w:r>
            <w:r>
              <w:rPr>
                <w:b/>
                <w:bCs/>
                <w:spacing w:val="-4"/>
              </w:rPr>
              <w:t>政处罚。</w:t>
            </w:r>
          </w:p>
          <w:p>
            <w:pPr>
              <w:pStyle w:val="TableText"/>
              <w:ind w:left="113" w:right="227" w:hanging="3"/>
              <w:spacing w:before="20" w:line="235" w:lineRule="auto"/>
              <w:rPr/>
            </w:pPr>
            <w:r>
              <w:rPr>
                <w:rFonts w:ascii="Times New Roman" w:hAnsi="Times New Roman" w:eastAsia="Times New Roman" w:cs="Times New Roman"/>
                <w:spacing w:val="-1"/>
              </w:rPr>
              <w:t>2</w:t>
            </w:r>
            <w:r>
              <w:rPr>
                <w:spacing w:val="-1"/>
              </w:rPr>
              <w:t>.初次违法且危害后果轻微并</w:t>
            </w:r>
            <w:r>
              <w:rPr>
                <w:spacing w:val="6"/>
              </w:rPr>
              <w:t xml:space="preserve"> </w:t>
            </w:r>
            <w:r>
              <w:rPr>
                <w:spacing w:val="-2"/>
              </w:rPr>
              <w:t>及时改正的，</w:t>
            </w:r>
            <w:r>
              <w:rPr>
                <w:b/>
                <w:bCs/>
                <w:spacing w:val="-2"/>
              </w:rPr>
              <w:t>可以不予行政处</w:t>
            </w:r>
            <w:r>
              <w:rPr>
                <w:spacing w:val="6"/>
              </w:rPr>
              <w:t xml:space="preserve"> </w:t>
            </w:r>
            <w:r>
              <w:rPr>
                <w:b/>
                <w:bCs/>
                <w:spacing w:val="-6"/>
              </w:rPr>
              <w:t>罚。</w:t>
            </w:r>
          </w:p>
        </w:tc>
        <w:tc>
          <w:tcPr>
            <w:tcW w:w="9100" w:type="dxa"/>
            <w:vAlign w:val="top"/>
          </w:tcPr>
          <w:p>
            <w:pPr>
              <w:spacing w:line="330" w:lineRule="auto"/>
              <w:rPr>
                <w:rFonts w:ascii="Arial"/>
                <w:sz w:val="21"/>
              </w:rPr>
            </w:pPr>
            <w:r/>
          </w:p>
          <w:p>
            <w:pPr>
              <w:pStyle w:val="TableText"/>
              <w:ind w:left="117" w:right="171" w:firstLine="2"/>
              <w:spacing w:before="71" w:line="234" w:lineRule="auto"/>
              <w:rPr/>
            </w:pPr>
            <w:r>
              <w:rPr>
                <w:rFonts w:ascii="Times New Roman" w:hAnsi="Times New Roman" w:eastAsia="Times New Roman" w:cs="Times New Roman"/>
                <w:b/>
                <w:bCs/>
                <w:spacing w:val="-1"/>
              </w:rPr>
              <w:t>1</w:t>
            </w:r>
            <w:r>
              <w:rPr>
                <w:b/>
                <w:bCs/>
                <w:spacing w:val="-1"/>
              </w:rPr>
              <w:t>.《中华人民共和国土地管理法》第三十七条</w:t>
            </w:r>
            <w:r>
              <w:rPr>
                <w:spacing w:val="-1"/>
              </w:rPr>
              <w:t>：禁止占用永久基本农田发展林果业</w:t>
            </w:r>
            <w:r>
              <w:rPr>
                <w:spacing w:val="-2"/>
              </w:rPr>
              <w:t>和挖塘养</w:t>
            </w:r>
            <w:r>
              <w:rPr/>
              <w:t xml:space="preserve"> </w:t>
            </w:r>
            <w:r>
              <w:rPr>
                <w:spacing w:val="-6"/>
              </w:rPr>
              <w:t>鱼。</w:t>
            </w:r>
          </w:p>
          <w:p>
            <w:pPr>
              <w:pStyle w:val="TableText"/>
              <w:ind w:left="115" w:right="166" w:firstLine="1"/>
              <w:spacing w:before="10" w:line="233" w:lineRule="auto"/>
              <w:rPr/>
            </w:pPr>
            <w:r>
              <w:rPr>
                <w:b/>
                <w:bCs/>
                <w:spacing w:val="-1"/>
              </w:rPr>
              <w:t>2.《中华人民共和国土地管理法实施条例》第五十一条</w:t>
            </w:r>
            <w:r>
              <w:rPr>
                <w:spacing w:val="-1"/>
              </w:rPr>
              <w:t>：违反《土地管理法</w:t>
            </w:r>
            <w:r>
              <w:rPr>
                <w:spacing w:val="-2"/>
              </w:rPr>
              <w:t>》第三十七条的</w:t>
            </w:r>
            <w:r>
              <w:rPr/>
              <w:t xml:space="preserve"> </w:t>
            </w:r>
            <w:r>
              <w:rPr/>
              <w:t>规定，非法占用永久基本农田发展林果业或者挖塘养鱼的，由县级以</w:t>
            </w:r>
            <w:r>
              <w:rPr>
                <w:spacing w:val="-1"/>
              </w:rPr>
              <w:t>上人民政府自然资源主</w:t>
            </w:r>
            <w:r>
              <w:rPr/>
              <w:t xml:space="preserve"> </w:t>
            </w:r>
            <w:r>
              <w:rPr>
                <w:spacing w:val="-1"/>
              </w:rPr>
              <w:t>管部门责令限期改正；逾期不改正的，按占用面积处耕地开垦费</w:t>
            </w:r>
            <w:r>
              <w:rPr>
                <w:spacing w:val="-50"/>
              </w:rPr>
              <w:t xml:space="preserve"> </w:t>
            </w:r>
            <w:r>
              <w:rPr>
                <w:rFonts w:ascii="Times New Roman" w:hAnsi="Times New Roman" w:eastAsia="Times New Roman" w:cs="Times New Roman"/>
                <w:spacing w:val="-1"/>
              </w:rPr>
              <w:t>2 </w:t>
            </w:r>
            <w:r>
              <w:rPr>
                <w:spacing w:val="-1"/>
              </w:rPr>
              <w:t>倍以上</w:t>
            </w:r>
            <w:r>
              <w:rPr>
                <w:spacing w:val="-44"/>
              </w:rPr>
              <w:t xml:space="preserve"> </w:t>
            </w:r>
            <w:r>
              <w:rPr>
                <w:rFonts w:ascii="Times New Roman" w:hAnsi="Times New Roman" w:eastAsia="Times New Roman" w:cs="Times New Roman"/>
                <w:spacing w:val="-1"/>
              </w:rPr>
              <w:t>5 </w:t>
            </w:r>
            <w:r>
              <w:rPr>
                <w:spacing w:val="-1"/>
              </w:rPr>
              <w:t>倍</w:t>
            </w:r>
            <w:r>
              <w:rPr>
                <w:spacing w:val="-2"/>
              </w:rPr>
              <w:t>以下的罚款；</w:t>
            </w:r>
          </w:p>
          <w:p>
            <w:pPr>
              <w:pStyle w:val="TableText"/>
              <w:ind w:left="113"/>
              <w:spacing w:before="24" w:line="219" w:lineRule="auto"/>
              <w:rPr/>
            </w:pPr>
            <w:r>
              <w:rPr/>
              <w:t>破坏种植条件的，依照《土地管理法》第七</w:t>
            </w:r>
            <w:r>
              <w:rPr>
                <w:spacing w:val="-1"/>
              </w:rPr>
              <w:t>十五条的规定处罚。</w:t>
            </w:r>
          </w:p>
        </w:tc>
      </w:tr>
    </w:tbl>
    <w:p>
      <w:pPr>
        <w:rPr>
          <w:rFonts w:ascii="Arial"/>
          <w:sz w:val="21"/>
        </w:rPr>
      </w:pPr>
      <w:r/>
    </w:p>
    <w:p>
      <w:pPr>
        <w:sectPr>
          <w:footerReference w:type="default" r:id="rId6"/>
          <w:pgSz w:w="16839" w:h="11906"/>
          <w:pgMar w:top="1012" w:right="595" w:bottom="1131" w:left="594" w:header="0" w:footer="918" w:gutter="0"/>
        </w:sectPr>
        <w:rPr>
          <w:rFonts w:ascii="Arial" w:hAnsi="Arial" w:eastAsia="Arial" w:cs="Arial"/>
          <w:sz w:val="21"/>
          <w:szCs w:val="21"/>
        </w:rPr>
      </w:pPr>
    </w:p>
    <w:p>
      <w:pPr>
        <w:spacing w:before="186"/>
        <w:rPr/>
      </w:pPr>
      <w:r/>
    </w:p>
    <w:tbl>
      <w:tblPr>
        <w:tblStyle w:val="TableNormal"/>
        <w:tblW w:w="1564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4"/>
        <w:gridCol w:w="2215"/>
        <w:gridCol w:w="3204"/>
        <w:gridCol w:w="9100"/>
      </w:tblGrid>
      <w:tr>
        <w:trPr>
          <w:trHeight w:val="3408" w:hRule="atLeast"/>
        </w:trPr>
        <w:tc>
          <w:tcPr>
            <w:tcW w:w="1124"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40" w:right="124" w:firstLine="97"/>
              <w:spacing w:before="71" w:line="241" w:lineRule="auto"/>
              <w:jc w:val="both"/>
              <w:rPr/>
            </w:pPr>
            <w:r>
              <w:rPr>
                <w:color w:val="333333"/>
                <w:spacing w:val="-4"/>
              </w:rPr>
              <w:t>土地类</w:t>
            </w:r>
            <w:r>
              <w:rPr>
                <w:color w:val="333333"/>
              </w:rPr>
              <w:t xml:space="preserve">  </w:t>
            </w:r>
            <w:r>
              <w:rPr>
                <w:color w:val="333333"/>
                <w:spacing w:val="-7"/>
              </w:rPr>
              <w:t>（共</w:t>
            </w:r>
            <w:r>
              <w:rPr>
                <w:color w:val="333333"/>
                <w:spacing w:val="-48"/>
              </w:rPr>
              <w:t xml:space="preserve"> </w:t>
            </w:r>
            <w:r>
              <w:rPr>
                <w:rFonts w:ascii="Times New Roman" w:hAnsi="Times New Roman" w:eastAsia="Times New Roman" w:cs="Times New Roman"/>
                <w:color w:val="333333"/>
                <w:spacing w:val="-7"/>
              </w:rPr>
              <w:t>7 </w:t>
            </w:r>
            <w:r>
              <w:rPr>
                <w:color w:val="333333"/>
                <w:spacing w:val="-7"/>
              </w:rPr>
              <w:t>种</w:t>
            </w:r>
            <w:r>
              <w:rPr>
                <w:color w:val="333333"/>
              </w:rPr>
              <w:t xml:space="preserve"> </w:t>
            </w:r>
            <w:r>
              <w:rPr>
                <w:color w:val="333333"/>
                <w:spacing w:val="29"/>
              </w:rPr>
              <w:t>情形）</w:t>
            </w:r>
          </w:p>
        </w:tc>
        <w:tc>
          <w:tcPr>
            <w:tcW w:w="2215"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22"/>
              <w:spacing w:before="71" w:line="222" w:lineRule="auto"/>
              <w:rPr/>
            </w:pPr>
            <w:r>
              <w:rPr>
                <w:rFonts w:ascii="Times New Roman" w:hAnsi="Times New Roman" w:eastAsia="Times New Roman" w:cs="Times New Roman"/>
                <w:spacing w:val="-1"/>
              </w:rPr>
              <w:t>6</w:t>
            </w:r>
            <w:r>
              <w:rPr>
                <w:spacing w:val="-1"/>
              </w:rPr>
              <w:t>.对在国土空间规划</w:t>
            </w:r>
          </w:p>
          <w:p>
            <w:pPr>
              <w:pStyle w:val="TableText"/>
              <w:ind w:left="121"/>
              <w:spacing w:before="76" w:line="220" w:lineRule="auto"/>
              <w:rPr/>
            </w:pPr>
            <w:r>
              <w:rPr>
                <w:spacing w:val="-1"/>
              </w:rPr>
              <w:t>确定的禁止开垦的范</w:t>
            </w:r>
          </w:p>
          <w:p>
            <w:pPr>
              <w:pStyle w:val="TableText"/>
              <w:ind w:left="141"/>
              <w:spacing w:before="76" w:line="220" w:lineRule="auto"/>
              <w:rPr/>
            </w:pPr>
            <w:r>
              <w:rPr>
                <w:spacing w:val="-3"/>
              </w:rPr>
              <w:t>围内从事土地开发活</w:t>
            </w:r>
          </w:p>
          <w:p>
            <w:pPr>
              <w:pStyle w:val="TableText"/>
              <w:ind w:left="343"/>
              <w:spacing w:before="78" w:line="221" w:lineRule="auto"/>
              <w:rPr/>
            </w:pPr>
            <w:r>
              <w:rPr>
                <w:spacing w:val="-2"/>
              </w:rPr>
              <w:t>动的行政处罚。</w:t>
            </w:r>
          </w:p>
        </w:tc>
        <w:tc>
          <w:tcPr>
            <w:tcW w:w="3204" w:type="dxa"/>
            <w:vAlign w:val="top"/>
          </w:tcPr>
          <w:p>
            <w:pPr>
              <w:spacing w:line="346" w:lineRule="auto"/>
              <w:rPr>
                <w:rFonts w:ascii="Arial"/>
                <w:sz w:val="21"/>
              </w:rPr>
            </w:pPr>
            <w:r/>
          </w:p>
          <w:p>
            <w:pPr>
              <w:spacing w:line="346" w:lineRule="auto"/>
              <w:rPr>
                <w:rFonts w:ascii="Arial"/>
                <w:sz w:val="21"/>
              </w:rPr>
            </w:pPr>
            <w:r/>
          </w:p>
          <w:p>
            <w:pPr>
              <w:pStyle w:val="TableText"/>
              <w:ind w:left="113" w:right="232" w:firstLine="18"/>
              <w:spacing w:before="71" w:line="264" w:lineRule="auto"/>
              <w:rPr/>
            </w:pPr>
            <w:r>
              <w:rPr>
                <w:rFonts w:ascii="Times New Roman" w:hAnsi="Times New Roman" w:eastAsia="Times New Roman" w:cs="Times New Roman"/>
                <w:spacing w:val="-2"/>
              </w:rPr>
              <w:t>1</w:t>
            </w:r>
            <w:r>
              <w:rPr>
                <w:spacing w:val="-2"/>
              </w:rPr>
              <w:t>.违法行为轻微并及时改正，</w:t>
            </w:r>
            <w:r>
              <w:rPr>
                <w:spacing w:val="2"/>
              </w:rPr>
              <w:t xml:space="preserve"> </w:t>
            </w:r>
            <w:r>
              <w:rPr>
                <w:spacing w:val="-2"/>
              </w:rPr>
              <w:t>没有造成危害后果的，</w:t>
            </w:r>
            <w:r>
              <w:rPr>
                <w:b/>
                <w:bCs/>
                <w:spacing w:val="-2"/>
              </w:rPr>
              <w:t>不予行</w:t>
            </w:r>
            <w:r>
              <w:rPr>
                <w:spacing w:val="11"/>
              </w:rPr>
              <w:t xml:space="preserve"> </w:t>
            </w:r>
            <w:r>
              <w:rPr>
                <w:b/>
                <w:bCs/>
                <w:spacing w:val="-4"/>
              </w:rPr>
              <w:t>政处罚。</w:t>
            </w:r>
          </w:p>
          <w:p>
            <w:pPr>
              <w:pStyle w:val="TableText"/>
              <w:ind w:left="113" w:right="227" w:hanging="3"/>
              <w:spacing w:before="76" w:line="265" w:lineRule="auto"/>
              <w:rPr/>
            </w:pPr>
            <w:r>
              <w:rPr>
                <w:rFonts w:ascii="Times New Roman" w:hAnsi="Times New Roman" w:eastAsia="Times New Roman" w:cs="Times New Roman"/>
                <w:spacing w:val="-1"/>
              </w:rPr>
              <w:t>2</w:t>
            </w:r>
            <w:r>
              <w:rPr>
                <w:spacing w:val="-1"/>
              </w:rPr>
              <w:t>.初次违法且危害后果轻微并</w:t>
            </w:r>
            <w:r>
              <w:rPr>
                <w:spacing w:val="6"/>
              </w:rPr>
              <w:t xml:space="preserve"> </w:t>
            </w:r>
            <w:r>
              <w:rPr>
                <w:spacing w:val="-2"/>
              </w:rPr>
              <w:t>及时改正的，</w:t>
            </w:r>
            <w:r>
              <w:rPr>
                <w:b/>
                <w:bCs/>
                <w:spacing w:val="-2"/>
              </w:rPr>
              <w:t>可以不予行政处</w:t>
            </w:r>
            <w:r>
              <w:rPr>
                <w:spacing w:val="6"/>
              </w:rPr>
              <w:t xml:space="preserve"> </w:t>
            </w:r>
            <w:r>
              <w:rPr>
                <w:b/>
                <w:bCs/>
                <w:spacing w:val="-6"/>
              </w:rPr>
              <w:t>罚。</w:t>
            </w:r>
          </w:p>
        </w:tc>
        <w:tc>
          <w:tcPr>
            <w:tcW w:w="9100" w:type="dxa"/>
            <w:vAlign w:val="top"/>
          </w:tcPr>
          <w:p>
            <w:pPr>
              <w:pStyle w:val="TableText"/>
              <w:ind w:left="113" w:right="171" w:firstLine="6"/>
              <w:spacing w:before="66" w:line="276" w:lineRule="auto"/>
              <w:rPr/>
            </w:pPr>
            <w:r>
              <w:rPr>
                <w:rFonts w:ascii="Times New Roman" w:hAnsi="Times New Roman" w:eastAsia="Times New Roman" w:cs="Times New Roman"/>
                <w:b/>
                <w:bCs/>
                <w:spacing w:val="-1"/>
              </w:rPr>
              <w:t>1</w:t>
            </w:r>
            <w:r>
              <w:rPr>
                <w:b/>
                <w:bCs/>
                <w:spacing w:val="-1"/>
              </w:rPr>
              <w:t>.《中华人民共和国土地管理法》第七十七条</w:t>
            </w:r>
            <w:r>
              <w:rPr>
                <w:spacing w:val="-1"/>
              </w:rPr>
              <w:t>：未经批准或者采取欺骗手段骗取批</w:t>
            </w:r>
            <w:r>
              <w:rPr>
                <w:spacing w:val="-2"/>
              </w:rPr>
              <w:t>准，非法</w:t>
            </w:r>
            <w:r>
              <w:rPr/>
              <w:t xml:space="preserve"> </w:t>
            </w:r>
            <w:r>
              <w:rPr/>
              <w:t>占用土地的，由县级以上人民政府自然资源主管部门责令退还非法占用的</w:t>
            </w:r>
            <w:r>
              <w:rPr>
                <w:spacing w:val="-1"/>
              </w:rPr>
              <w:t>土地，对违反土地</w:t>
            </w:r>
            <w:r>
              <w:rPr/>
              <w:t xml:space="preserve"> </w:t>
            </w:r>
            <w:r>
              <w:rPr/>
              <w:t>利用总体规划擅自将农用地改为建设用地的，限期拆除在非法占用的土地</w:t>
            </w:r>
            <w:r>
              <w:rPr>
                <w:spacing w:val="-1"/>
              </w:rPr>
              <w:t>上新建的建筑物和</w:t>
            </w:r>
            <w:r>
              <w:rPr/>
              <w:t xml:space="preserve"> </w:t>
            </w:r>
            <w:r>
              <w:rPr/>
              <w:t>其他设施，恢复土地原状，对符合土地利用总体规划的，没收在非法占用</w:t>
            </w:r>
            <w:r>
              <w:rPr>
                <w:spacing w:val="-1"/>
              </w:rPr>
              <w:t>的土地上新建的建</w:t>
            </w:r>
            <w:r>
              <w:rPr/>
              <w:t xml:space="preserve"> </w:t>
            </w:r>
            <w:r>
              <w:rPr/>
              <w:t>筑物和其他设施，可以并处罚款；对非法占用土地单位的直接负责的主管</w:t>
            </w:r>
            <w:r>
              <w:rPr>
                <w:spacing w:val="-1"/>
              </w:rPr>
              <w:t>人员和其他直接责</w:t>
            </w:r>
            <w:r>
              <w:rPr/>
              <w:t xml:space="preserve"> </w:t>
            </w:r>
            <w:r>
              <w:rPr/>
              <w:t>任人员，依法给予处分；构成犯罪的，依法追究刑事责任。超过批准的数</w:t>
            </w:r>
            <w:r>
              <w:rPr>
                <w:spacing w:val="-1"/>
              </w:rPr>
              <w:t>量占用土地，多占</w:t>
            </w:r>
            <w:r>
              <w:rPr/>
              <w:t xml:space="preserve"> </w:t>
            </w:r>
            <w:r>
              <w:rPr>
                <w:spacing w:val="-1"/>
              </w:rPr>
              <w:t>的土地以非法占用土地论处。</w:t>
            </w:r>
          </w:p>
          <w:p>
            <w:pPr>
              <w:pStyle w:val="TableText"/>
              <w:ind w:left="131" w:right="164" w:hanging="20"/>
              <w:spacing w:before="78" w:line="263" w:lineRule="auto"/>
              <w:rPr/>
            </w:pPr>
            <w:r>
              <w:rPr>
                <w:rFonts w:ascii="Times New Roman" w:hAnsi="Times New Roman" w:eastAsia="Times New Roman" w:cs="Times New Roman"/>
                <w:b/>
                <w:bCs/>
                <w:spacing w:val="-1"/>
              </w:rPr>
              <w:t>2</w:t>
            </w:r>
            <w:r>
              <w:rPr>
                <w:b/>
                <w:bCs/>
                <w:spacing w:val="-1"/>
              </w:rPr>
              <w:t>.《中华人民共和国土地管理法实施条例》第五十七条第二款</w:t>
            </w:r>
            <w:r>
              <w:rPr>
                <w:spacing w:val="-1"/>
              </w:rPr>
              <w:t>：违反本条例规定，在</w:t>
            </w:r>
            <w:r>
              <w:rPr>
                <w:spacing w:val="-2"/>
              </w:rPr>
              <w:t>国土空</w:t>
            </w:r>
            <w:r>
              <w:rPr/>
              <w:t xml:space="preserve"> </w:t>
            </w:r>
            <w:r>
              <w:rPr>
                <w:spacing w:val="-1"/>
              </w:rPr>
              <w:t>间规划确定的禁止开垦的范围内从事土地开发活动的，由县级以上人民政府自然资源主管部</w:t>
            </w:r>
            <w:r>
              <w:rPr>
                <w:spacing w:val="13"/>
              </w:rPr>
              <w:t xml:space="preserve"> </w:t>
            </w:r>
            <w:r>
              <w:rPr>
                <w:spacing w:val="-1"/>
              </w:rPr>
              <w:t>门责令限期改正，并依照《土地管理法》第七十七条的规定处罚。</w:t>
            </w:r>
          </w:p>
        </w:tc>
      </w:tr>
      <w:tr>
        <w:trPr>
          <w:trHeight w:val="1512" w:hRule="atLeast"/>
        </w:trPr>
        <w:tc>
          <w:tcPr>
            <w:tcW w:w="1124" w:type="dxa"/>
            <w:vAlign w:val="top"/>
            <w:vMerge w:val="continue"/>
            <w:tcBorders>
              <w:top w:val="nil"/>
            </w:tcBorders>
          </w:tcPr>
          <w:p>
            <w:pPr>
              <w:rPr>
                <w:rFonts w:ascii="Arial"/>
                <w:sz w:val="21"/>
              </w:rPr>
            </w:pPr>
            <w:r/>
          </w:p>
        </w:tc>
        <w:tc>
          <w:tcPr>
            <w:tcW w:w="2215" w:type="dxa"/>
            <w:vAlign w:val="top"/>
          </w:tcPr>
          <w:p>
            <w:pPr>
              <w:pStyle w:val="TableText"/>
              <w:ind w:left="120"/>
              <w:spacing w:before="305" w:line="220" w:lineRule="auto"/>
              <w:rPr/>
            </w:pPr>
            <w:r>
              <w:rPr>
                <w:rFonts w:ascii="Times New Roman" w:hAnsi="Times New Roman" w:eastAsia="Times New Roman" w:cs="Times New Roman"/>
                <w:spacing w:val="-1"/>
              </w:rPr>
              <w:t>7</w:t>
            </w:r>
            <w:r>
              <w:rPr>
                <w:spacing w:val="-1"/>
              </w:rPr>
              <w:t>.对临时使用土地期</w:t>
            </w:r>
          </w:p>
          <w:p>
            <w:pPr>
              <w:pStyle w:val="TableText"/>
              <w:ind w:left="121"/>
              <w:spacing w:before="78" w:line="220" w:lineRule="auto"/>
              <w:rPr/>
            </w:pPr>
            <w:r>
              <w:rPr>
                <w:spacing w:val="-1"/>
              </w:rPr>
              <w:t>满拒不归还土地的行</w:t>
            </w:r>
          </w:p>
          <w:p>
            <w:pPr>
              <w:pStyle w:val="TableText"/>
              <w:ind w:left="672"/>
              <w:spacing w:before="77" w:line="222" w:lineRule="auto"/>
              <w:rPr/>
            </w:pPr>
            <w:r>
              <w:rPr>
                <w:spacing w:val="-2"/>
              </w:rPr>
              <w:t>政处罚。</w:t>
            </w:r>
          </w:p>
        </w:tc>
        <w:tc>
          <w:tcPr>
            <w:tcW w:w="3204" w:type="dxa"/>
            <w:vAlign w:val="top"/>
          </w:tcPr>
          <w:p>
            <w:pPr>
              <w:spacing w:line="256" w:lineRule="auto"/>
              <w:rPr>
                <w:rFonts w:ascii="Arial"/>
                <w:sz w:val="21"/>
              </w:rPr>
            </w:pPr>
            <w:r/>
          </w:p>
          <w:p>
            <w:pPr>
              <w:pStyle w:val="TableText"/>
              <w:ind w:left="124" w:right="232" w:hanging="11"/>
              <w:spacing w:before="71" w:line="285" w:lineRule="auto"/>
              <w:rPr/>
            </w:pPr>
            <w:r>
              <w:rPr>
                <w:spacing w:val="-1"/>
              </w:rPr>
              <w:t>初次违法且危害后果轻微并及</w:t>
            </w:r>
            <w:r>
              <w:rPr>
                <w:spacing w:val="5"/>
              </w:rPr>
              <w:t xml:space="preserve"> </w:t>
            </w:r>
            <w:r>
              <w:rPr>
                <w:spacing w:val="-3"/>
              </w:rPr>
              <w:t>时改正的，</w:t>
            </w:r>
            <w:r>
              <w:rPr>
                <w:b/>
                <w:bCs/>
                <w:spacing w:val="-3"/>
              </w:rPr>
              <w:t>可以不予行政处</w:t>
            </w:r>
          </w:p>
          <w:p>
            <w:pPr>
              <w:pStyle w:val="TableText"/>
              <w:ind w:left="123"/>
              <w:spacing w:line="224" w:lineRule="auto"/>
              <w:rPr/>
            </w:pPr>
            <w:r>
              <w:rPr>
                <w:b/>
                <w:bCs/>
                <w:spacing w:val="-11"/>
              </w:rPr>
              <w:t>罚。</w:t>
            </w:r>
          </w:p>
        </w:tc>
        <w:tc>
          <w:tcPr>
            <w:tcW w:w="9100" w:type="dxa"/>
            <w:vAlign w:val="top"/>
          </w:tcPr>
          <w:p>
            <w:pPr>
              <w:pStyle w:val="TableText"/>
              <w:ind w:left="116" w:right="171" w:firstLine="4"/>
              <w:spacing w:before="136" w:line="252" w:lineRule="auto"/>
              <w:rPr/>
            </w:pPr>
            <w:r>
              <w:rPr>
                <w:rFonts w:ascii="Times New Roman" w:hAnsi="Times New Roman" w:eastAsia="Times New Roman" w:cs="Times New Roman"/>
                <w:b/>
                <w:bCs/>
                <w:spacing w:val="-1"/>
              </w:rPr>
              <w:t>1</w:t>
            </w:r>
            <w:r>
              <w:rPr>
                <w:b/>
                <w:bCs/>
                <w:spacing w:val="-1"/>
              </w:rPr>
              <w:t>.《中华人民共和国土地管理法》第八十一条</w:t>
            </w:r>
            <w:r>
              <w:rPr>
                <w:spacing w:val="-1"/>
              </w:rPr>
              <w:t>：临时使用土地期满拒不归还的，由</w:t>
            </w:r>
            <w:r>
              <w:rPr>
                <w:spacing w:val="-2"/>
              </w:rPr>
              <w:t>县级以上</w:t>
            </w:r>
            <w:r>
              <w:rPr/>
              <w:t xml:space="preserve"> </w:t>
            </w:r>
            <w:r>
              <w:rPr>
                <w:spacing w:val="-1"/>
              </w:rPr>
              <w:t>人民政府自然资源主管部门责令交还土地，处以罚款。</w:t>
            </w:r>
          </w:p>
          <w:p>
            <w:pPr>
              <w:pStyle w:val="TableText"/>
              <w:ind w:left="115" w:right="169" w:hanging="4"/>
              <w:spacing w:before="79" w:line="253" w:lineRule="auto"/>
              <w:rPr/>
            </w:pPr>
            <w:r>
              <w:rPr>
                <w:rFonts w:ascii="Times New Roman" w:hAnsi="Times New Roman" w:eastAsia="Times New Roman" w:cs="Times New Roman"/>
                <w:b/>
                <w:bCs/>
                <w:spacing w:val="-1"/>
              </w:rPr>
              <w:t>2</w:t>
            </w:r>
            <w:r>
              <w:rPr>
                <w:b/>
                <w:bCs/>
                <w:spacing w:val="-1"/>
              </w:rPr>
              <w:t>.《中华人民共和国土地管理法实施条例》第五十九条</w:t>
            </w:r>
            <w:r>
              <w:rPr>
                <w:spacing w:val="-1"/>
              </w:rPr>
              <w:t>：依照《土地管理法》第八十一条的</w:t>
            </w:r>
            <w:r>
              <w:rPr/>
              <w:t xml:space="preserve"> </w:t>
            </w:r>
            <w:r>
              <w:rPr>
                <w:spacing w:val="-2"/>
              </w:rPr>
              <w:t>规定处以罚款的，罚款额为非法占用土地每平方米</w:t>
            </w:r>
            <w:r>
              <w:rPr>
                <w:spacing w:val="-25"/>
              </w:rPr>
              <w:t xml:space="preserve"> </w:t>
            </w:r>
            <w:r>
              <w:rPr>
                <w:rFonts w:ascii="Times New Roman" w:hAnsi="Times New Roman" w:eastAsia="Times New Roman" w:cs="Times New Roman"/>
                <w:spacing w:val="-2"/>
              </w:rPr>
              <w:t>100 </w:t>
            </w:r>
            <w:r>
              <w:rPr>
                <w:spacing w:val="-2"/>
              </w:rPr>
              <w:t>元以上</w:t>
            </w:r>
            <w:r>
              <w:rPr>
                <w:spacing w:val="-44"/>
              </w:rPr>
              <w:t xml:space="preserve"> </w:t>
            </w:r>
            <w:r>
              <w:rPr>
                <w:rFonts w:ascii="Times New Roman" w:hAnsi="Times New Roman" w:eastAsia="Times New Roman" w:cs="Times New Roman"/>
                <w:spacing w:val="-2"/>
              </w:rPr>
              <w:t>500 </w:t>
            </w:r>
            <w:r>
              <w:rPr>
                <w:spacing w:val="-2"/>
              </w:rPr>
              <w:t>元以下。</w:t>
            </w:r>
          </w:p>
        </w:tc>
      </w:tr>
      <w:tr>
        <w:trPr>
          <w:trHeight w:val="642" w:hRule="atLeast"/>
        </w:trPr>
        <w:tc>
          <w:tcPr>
            <w:tcW w:w="15643" w:type="dxa"/>
            <w:vAlign w:val="top"/>
            <w:gridSpan w:val="4"/>
          </w:tcPr>
          <w:p>
            <w:pPr>
              <w:pStyle w:val="TableText"/>
              <w:ind w:left="6396"/>
              <w:spacing w:before="211" w:line="220" w:lineRule="auto"/>
              <w:rPr/>
            </w:pPr>
            <w:r>
              <w:rPr>
                <w:b/>
                <w:bCs/>
                <w:color w:val="1F1F1F"/>
                <w:spacing w:val="-3"/>
              </w:rPr>
              <w:t>二、不予处罚清单（矿产类）</w:t>
            </w:r>
          </w:p>
        </w:tc>
      </w:tr>
      <w:tr>
        <w:trPr>
          <w:trHeight w:val="663" w:hRule="atLeast"/>
        </w:trPr>
        <w:tc>
          <w:tcPr>
            <w:tcW w:w="1124" w:type="dxa"/>
            <w:vAlign w:val="top"/>
          </w:tcPr>
          <w:p>
            <w:pPr>
              <w:ind w:left="355"/>
              <w:spacing w:before="221" w:line="222" w:lineRule="auto"/>
              <w:rPr>
                <w:rFonts w:ascii="SimHei" w:hAnsi="SimHei" w:eastAsia="SimHei" w:cs="SimHei"/>
                <w:sz w:val="22"/>
                <w:szCs w:val="22"/>
              </w:rPr>
            </w:pPr>
            <w:r>
              <w:rPr>
                <w:rFonts w:ascii="SimHei" w:hAnsi="SimHei" w:eastAsia="SimHei" w:cs="SimHei"/>
                <w:sz w:val="22"/>
                <w:szCs w:val="22"/>
                <w:color w:val="1F1F1F"/>
                <w:spacing w:val="-8"/>
              </w:rPr>
              <w:t>类型</w:t>
            </w:r>
          </w:p>
        </w:tc>
        <w:tc>
          <w:tcPr>
            <w:tcW w:w="2215" w:type="dxa"/>
            <w:vAlign w:val="top"/>
          </w:tcPr>
          <w:p>
            <w:pPr>
              <w:ind w:left="231"/>
              <w:spacing w:before="222" w:line="222" w:lineRule="auto"/>
              <w:rPr>
                <w:rFonts w:ascii="SimHei" w:hAnsi="SimHei" w:eastAsia="SimHei" w:cs="SimHei"/>
                <w:sz w:val="22"/>
                <w:szCs w:val="22"/>
              </w:rPr>
            </w:pPr>
            <w:r>
              <w:rPr>
                <w:rFonts w:ascii="SimHei" w:hAnsi="SimHei" w:eastAsia="SimHei" w:cs="SimHei"/>
                <w:sz w:val="22"/>
                <w:szCs w:val="22"/>
                <w:color w:val="1F1F1F"/>
                <w:spacing w:val="-1"/>
              </w:rPr>
              <w:t>行政处罚事项名称</w:t>
            </w:r>
          </w:p>
        </w:tc>
        <w:tc>
          <w:tcPr>
            <w:tcW w:w="3204" w:type="dxa"/>
            <w:vAlign w:val="top"/>
          </w:tcPr>
          <w:p>
            <w:pPr>
              <w:ind w:left="729"/>
              <w:spacing w:before="222" w:line="222" w:lineRule="auto"/>
              <w:rPr>
                <w:rFonts w:ascii="SimHei" w:hAnsi="SimHei" w:eastAsia="SimHei" w:cs="SimHei"/>
                <w:sz w:val="22"/>
                <w:szCs w:val="22"/>
              </w:rPr>
            </w:pPr>
            <w:r>
              <w:rPr>
                <w:rFonts w:ascii="SimHei" w:hAnsi="SimHei" w:eastAsia="SimHei" w:cs="SimHei"/>
                <w:sz w:val="22"/>
                <w:szCs w:val="22"/>
                <w:color w:val="1F1F1F"/>
                <w:spacing w:val="-2"/>
              </w:rPr>
              <w:t>不予处罚适用情形</w:t>
            </w:r>
          </w:p>
        </w:tc>
        <w:tc>
          <w:tcPr>
            <w:tcW w:w="9100" w:type="dxa"/>
            <w:vAlign w:val="top"/>
          </w:tcPr>
          <w:p>
            <w:pPr>
              <w:ind w:left="4114"/>
              <w:spacing w:before="222" w:line="220" w:lineRule="auto"/>
              <w:rPr>
                <w:rFonts w:ascii="SimHei" w:hAnsi="SimHei" w:eastAsia="SimHei" w:cs="SimHei"/>
                <w:sz w:val="22"/>
                <w:szCs w:val="22"/>
              </w:rPr>
            </w:pPr>
            <w:r>
              <w:rPr>
                <w:rFonts w:ascii="SimHei" w:hAnsi="SimHei" w:eastAsia="SimHei" w:cs="SimHei"/>
                <w:sz w:val="22"/>
                <w:szCs w:val="22"/>
                <w:color w:val="1F1F1F"/>
                <w:spacing w:val="-2"/>
              </w:rPr>
              <w:t>执法依据</w:t>
            </w:r>
          </w:p>
        </w:tc>
      </w:tr>
      <w:tr>
        <w:trPr>
          <w:trHeight w:val="2677" w:hRule="atLeast"/>
        </w:trPr>
        <w:tc>
          <w:tcPr>
            <w:tcW w:w="1124"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140" w:right="124" w:firstLine="95"/>
              <w:spacing w:before="72"/>
              <w:jc w:val="both"/>
              <w:rPr/>
            </w:pPr>
            <w:r>
              <w:rPr>
                <w:color w:val="333333"/>
                <w:spacing w:val="-3"/>
              </w:rPr>
              <w:t>矿产类</w:t>
            </w:r>
            <w:r>
              <w:rPr>
                <w:color w:val="333333"/>
              </w:rPr>
              <w:t xml:space="preserve">  </w:t>
            </w:r>
            <w:r>
              <w:rPr>
                <w:color w:val="333333"/>
                <w:spacing w:val="20"/>
              </w:rPr>
              <w:t>（共</w:t>
            </w:r>
            <w:r>
              <w:rPr>
                <w:rFonts w:ascii="Times New Roman" w:hAnsi="Times New Roman" w:eastAsia="Times New Roman" w:cs="Times New Roman"/>
                <w:color w:val="333333"/>
                <w:spacing w:val="20"/>
              </w:rPr>
              <w:t>1</w:t>
            </w:r>
            <w:r>
              <w:rPr>
                <w:color w:val="333333"/>
                <w:spacing w:val="20"/>
              </w:rPr>
              <w:t>种</w:t>
            </w:r>
            <w:r>
              <w:rPr>
                <w:color w:val="333333"/>
                <w:spacing w:val="2"/>
              </w:rPr>
              <w:t xml:space="preserve"> </w:t>
            </w:r>
            <w:r>
              <w:rPr>
                <w:color w:val="333333"/>
                <w:spacing w:val="29"/>
              </w:rPr>
              <w:t>情形）</w:t>
            </w:r>
          </w:p>
        </w:tc>
        <w:tc>
          <w:tcPr>
            <w:tcW w:w="2215"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2" w:right="114" w:firstLine="3"/>
              <w:spacing w:before="71" w:line="288" w:lineRule="auto"/>
              <w:rPr/>
            </w:pPr>
            <w:r>
              <w:rPr>
                <w:rFonts w:ascii="Times New Roman" w:hAnsi="Times New Roman" w:eastAsia="Times New Roman" w:cs="Times New Roman"/>
                <w:spacing w:val="-2"/>
              </w:rPr>
              <w:t>8</w:t>
            </w:r>
            <w:r>
              <w:rPr>
                <w:spacing w:val="-2"/>
              </w:rPr>
              <w:t>.对未按规定汇交地</w:t>
            </w:r>
            <w:r>
              <w:rPr>
                <w:spacing w:val="8"/>
              </w:rPr>
              <w:t xml:space="preserve"> </w:t>
            </w:r>
            <w:r>
              <w:rPr>
                <w:spacing w:val="-1"/>
              </w:rPr>
              <w:t>质资料的行政处罚。</w:t>
            </w:r>
          </w:p>
        </w:tc>
        <w:tc>
          <w:tcPr>
            <w:tcW w:w="3204" w:type="dxa"/>
            <w:vAlign w:val="top"/>
          </w:tcPr>
          <w:p>
            <w:pPr>
              <w:spacing w:line="325" w:lineRule="auto"/>
              <w:rPr>
                <w:rFonts w:ascii="Arial"/>
                <w:sz w:val="21"/>
              </w:rPr>
            </w:pPr>
            <w:r/>
          </w:p>
          <w:p>
            <w:pPr>
              <w:pStyle w:val="TableText"/>
              <w:ind w:left="113" w:right="232" w:firstLine="18"/>
              <w:spacing w:before="72" w:line="265" w:lineRule="auto"/>
              <w:rPr/>
            </w:pPr>
            <w:r>
              <w:rPr>
                <w:rFonts w:ascii="Times New Roman" w:hAnsi="Times New Roman" w:eastAsia="Times New Roman" w:cs="Times New Roman"/>
                <w:spacing w:val="-2"/>
              </w:rPr>
              <w:t>1</w:t>
            </w:r>
            <w:r>
              <w:rPr>
                <w:spacing w:val="-2"/>
              </w:rPr>
              <w:t>.违法行为轻微并及时改正，</w:t>
            </w:r>
            <w:r>
              <w:rPr>
                <w:spacing w:val="2"/>
              </w:rPr>
              <w:t xml:space="preserve"> </w:t>
            </w:r>
            <w:r>
              <w:rPr>
                <w:spacing w:val="-2"/>
              </w:rPr>
              <w:t>没有造成危害后果的，</w:t>
            </w:r>
            <w:r>
              <w:rPr>
                <w:b/>
                <w:bCs/>
                <w:spacing w:val="-2"/>
              </w:rPr>
              <w:t>不予行</w:t>
            </w:r>
            <w:r>
              <w:rPr>
                <w:spacing w:val="11"/>
              </w:rPr>
              <w:t xml:space="preserve"> </w:t>
            </w:r>
            <w:r>
              <w:rPr>
                <w:b/>
                <w:bCs/>
                <w:spacing w:val="-4"/>
              </w:rPr>
              <w:t>政处罚。</w:t>
            </w:r>
          </w:p>
          <w:p>
            <w:pPr>
              <w:pStyle w:val="TableText"/>
              <w:ind w:left="113" w:right="227" w:hanging="3"/>
              <w:spacing w:before="76" w:line="265" w:lineRule="auto"/>
              <w:rPr/>
            </w:pPr>
            <w:r>
              <w:rPr>
                <w:rFonts w:ascii="Times New Roman" w:hAnsi="Times New Roman" w:eastAsia="Times New Roman" w:cs="Times New Roman"/>
                <w:spacing w:val="-1"/>
              </w:rPr>
              <w:t>2</w:t>
            </w:r>
            <w:r>
              <w:rPr>
                <w:spacing w:val="-1"/>
              </w:rPr>
              <w:t>.初次违法且危害后果轻微并</w:t>
            </w:r>
            <w:r>
              <w:rPr>
                <w:spacing w:val="6"/>
              </w:rPr>
              <w:t xml:space="preserve"> </w:t>
            </w:r>
            <w:r>
              <w:rPr>
                <w:spacing w:val="-2"/>
              </w:rPr>
              <w:t>及时改正的，</w:t>
            </w:r>
            <w:r>
              <w:rPr>
                <w:b/>
                <w:bCs/>
                <w:spacing w:val="-2"/>
              </w:rPr>
              <w:t>可以不予行政处</w:t>
            </w:r>
            <w:r>
              <w:rPr>
                <w:spacing w:val="6"/>
              </w:rPr>
              <w:t xml:space="preserve"> </w:t>
            </w:r>
            <w:r>
              <w:rPr>
                <w:b/>
                <w:bCs/>
                <w:spacing w:val="-6"/>
              </w:rPr>
              <w:t>罚。</w:t>
            </w:r>
          </w:p>
        </w:tc>
        <w:tc>
          <w:tcPr>
            <w:tcW w:w="9100" w:type="dxa"/>
            <w:vAlign w:val="top"/>
          </w:tcPr>
          <w:p>
            <w:pPr>
              <w:spacing w:line="321" w:lineRule="auto"/>
              <w:rPr>
                <w:rFonts w:ascii="Arial"/>
                <w:sz w:val="21"/>
              </w:rPr>
            </w:pPr>
            <w:r/>
          </w:p>
          <w:p>
            <w:pPr>
              <w:spacing w:line="322" w:lineRule="auto"/>
              <w:rPr>
                <w:rFonts w:ascii="Arial"/>
                <w:sz w:val="21"/>
              </w:rPr>
            </w:pPr>
            <w:r/>
          </w:p>
          <w:p>
            <w:pPr>
              <w:pStyle w:val="TableText"/>
              <w:ind w:left="115" w:right="106"/>
              <w:spacing w:before="71" w:line="286" w:lineRule="auto"/>
              <w:jc w:val="both"/>
              <w:rPr/>
            </w:pPr>
            <w:r>
              <w:rPr>
                <w:b/>
                <w:bCs/>
                <w:spacing w:val="1"/>
              </w:rPr>
              <w:t>《地质资料管理条例》第二十条：</w:t>
            </w:r>
            <w:r>
              <w:rPr>
                <w:spacing w:val="1"/>
              </w:rPr>
              <w:t>未依照本条例规定的期限汇交地质资料的，由负</w:t>
            </w:r>
            <w:r>
              <w:rPr/>
              <w:t>责接收地 </w:t>
            </w:r>
            <w:r>
              <w:rPr>
                <w:spacing w:val="1"/>
              </w:rPr>
              <w:t>质资料的地质矿产主管部门责令限期汇交；逾期不汇交的，处</w:t>
            </w:r>
            <w:r>
              <w:rPr>
                <w:spacing w:val="-27"/>
              </w:rPr>
              <w:t xml:space="preserve"> </w:t>
            </w:r>
            <w:r>
              <w:rPr>
                <w:rFonts w:ascii="Times New Roman" w:hAnsi="Times New Roman" w:eastAsia="Times New Roman" w:cs="Times New Roman"/>
                <w:spacing w:val="1"/>
              </w:rPr>
              <w:t>1 </w:t>
            </w:r>
            <w:r>
              <w:rPr>
                <w:spacing w:val="1"/>
              </w:rPr>
              <w:t>万</w:t>
            </w:r>
            <w:r>
              <w:rPr/>
              <w:t>元以上</w:t>
            </w:r>
            <w:r>
              <w:rPr>
                <w:spacing w:val="-42"/>
              </w:rPr>
              <w:t xml:space="preserve"> </w:t>
            </w:r>
            <w:r>
              <w:rPr>
                <w:rFonts w:ascii="Times New Roman" w:hAnsi="Times New Roman" w:eastAsia="Times New Roman" w:cs="Times New Roman"/>
              </w:rPr>
              <w:t>5 </w:t>
            </w:r>
            <w:r>
              <w:rPr/>
              <w:t>万元以下罚款， </w:t>
            </w:r>
            <w:r>
              <w:rPr>
                <w:spacing w:val="1"/>
              </w:rPr>
              <w:t>并予以通报，</w:t>
            </w:r>
            <w:r>
              <w:rPr>
                <w:spacing w:val="-65"/>
              </w:rPr>
              <w:t xml:space="preserve"> </w:t>
            </w:r>
            <w:r>
              <w:rPr>
                <w:spacing w:val="1"/>
              </w:rPr>
              <w:t>自发布通报之日起至逾期未汇交的资料全部汇</w:t>
            </w:r>
            <w:r>
              <w:rPr/>
              <w:t>交之日止，该汇交人不得申请新 </w:t>
            </w:r>
            <w:r>
              <w:rPr>
                <w:spacing w:val="-1"/>
              </w:rPr>
              <w:t>的探矿权、采矿权，不得承担国家出资的地质工作项目。</w:t>
            </w:r>
          </w:p>
        </w:tc>
      </w:tr>
    </w:tbl>
    <w:p>
      <w:pPr>
        <w:rPr>
          <w:rFonts w:ascii="Arial"/>
          <w:sz w:val="21"/>
        </w:rPr>
      </w:pPr>
      <w:r/>
    </w:p>
    <w:p>
      <w:pPr>
        <w:sectPr>
          <w:footerReference w:type="default" r:id="rId7"/>
          <w:pgSz w:w="16839" w:h="11906"/>
          <w:pgMar w:top="1012" w:right="595" w:bottom="1135" w:left="594" w:header="0" w:footer="918" w:gutter="0"/>
        </w:sectPr>
        <w:rPr>
          <w:rFonts w:ascii="Arial" w:hAnsi="Arial" w:eastAsia="Arial" w:cs="Arial"/>
          <w:sz w:val="21"/>
          <w:szCs w:val="21"/>
        </w:rPr>
      </w:pPr>
    </w:p>
    <w:p>
      <w:pPr>
        <w:spacing w:before="186"/>
        <w:rPr/>
      </w:pPr>
      <w:r/>
    </w:p>
    <w:tbl>
      <w:tblPr>
        <w:tblStyle w:val="TableNormal"/>
        <w:tblW w:w="1564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4"/>
        <w:gridCol w:w="2215"/>
        <w:gridCol w:w="3204"/>
        <w:gridCol w:w="9100"/>
      </w:tblGrid>
      <w:tr>
        <w:trPr>
          <w:trHeight w:val="683" w:hRule="atLeast"/>
        </w:trPr>
        <w:tc>
          <w:tcPr>
            <w:tcW w:w="15643" w:type="dxa"/>
            <w:vAlign w:val="top"/>
            <w:gridSpan w:val="4"/>
          </w:tcPr>
          <w:p>
            <w:pPr>
              <w:pStyle w:val="TableText"/>
              <w:ind w:left="6393"/>
              <w:spacing w:before="231" w:line="220" w:lineRule="auto"/>
              <w:rPr/>
            </w:pPr>
            <w:r>
              <w:rPr>
                <w:b/>
                <w:bCs/>
                <w:color w:val="1F1F1F"/>
                <w:spacing w:val="-3"/>
              </w:rPr>
              <w:t>三、不予处罚清单（测绘类）</w:t>
            </w:r>
          </w:p>
        </w:tc>
      </w:tr>
      <w:tr>
        <w:trPr>
          <w:trHeight w:val="748" w:hRule="atLeast"/>
        </w:trPr>
        <w:tc>
          <w:tcPr>
            <w:tcW w:w="1124" w:type="dxa"/>
            <w:vAlign w:val="top"/>
          </w:tcPr>
          <w:p>
            <w:pPr>
              <w:ind w:left="355"/>
              <w:spacing w:before="262" w:line="222" w:lineRule="auto"/>
              <w:rPr>
                <w:rFonts w:ascii="SimHei" w:hAnsi="SimHei" w:eastAsia="SimHei" w:cs="SimHei"/>
                <w:sz w:val="22"/>
                <w:szCs w:val="22"/>
              </w:rPr>
            </w:pPr>
            <w:r>
              <w:rPr>
                <w:rFonts w:ascii="SimHei" w:hAnsi="SimHei" w:eastAsia="SimHei" w:cs="SimHei"/>
                <w:sz w:val="22"/>
                <w:szCs w:val="22"/>
                <w:color w:val="1F1F1F"/>
                <w:spacing w:val="-8"/>
              </w:rPr>
              <w:t>类型</w:t>
            </w:r>
          </w:p>
        </w:tc>
        <w:tc>
          <w:tcPr>
            <w:tcW w:w="2215" w:type="dxa"/>
            <w:vAlign w:val="top"/>
          </w:tcPr>
          <w:p>
            <w:pPr>
              <w:ind w:left="231"/>
              <w:spacing w:before="263" w:line="222" w:lineRule="auto"/>
              <w:rPr>
                <w:rFonts w:ascii="SimHei" w:hAnsi="SimHei" w:eastAsia="SimHei" w:cs="SimHei"/>
                <w:sz w:val="22"/>
                <w:szCs w:val="22"/>
              </w:rPr>
            </w:pPr>
            <w:r>
              <w:rPr>
                <w:rFonts w:ascii="SimHei" w:hAnsi="SimHei" w:eastAsia="SimHei" w:cs="SimHei"/>
                <w:sz w:val="22"/>
                <w:szCs w:val="22"/>
                <w:color w:val="1F1F1F"/>
                <w:spacing w:val="-1"/>
              </w:rPr>
              <w:t>行政处罚事项名称</w:t>
            </w:r>
          </w:p>
        </w:tc>
        <w:tc>
          <w:tcPr>
            <w:tcW w:w="3204" w:type="dxa"/>
            <w:vAlign w:val="top"/>
          </w:tcPr>
          <w:p>
            <w:pPr>
              <w:ind w:left="729"/>
              <w:spacing w:before="263" w:line="222" w:lineRule="auto"/>
              <w:rPr>
                <w:rFonts w:ascii="SimHei" w:hAnsi="SimHei" w:eastAsia="SimHei" w:cs="SimHei"/>
                <w:sz w:val="22"/>
                <w:szCs w:val="22"/>
              </w:rPr>
            </w:pPr>
            <w:r>
              <w:rPr>
                <w:rFonts w:ascii="SimHei" w:hAnsi="SimHei" w:eastAsia="SimHei" w:cs="SimHei"/>
                <w:sz w:val="22"/>
                <w:szCs w:val="22"/>
                <w:color w:val="1F1F1F"/>
                <w:spacing w:val="-2"/>
              </w:rPr>
              <w:t>不予处罚适用情形</w:t>
            </w:r>
          </w:p>
        </w:tc>
        <w:tc>
          <w:tcPr>
            <w:tcW w:w="9100" w:type="dxa"/>
            <w:vAlign w:val="top"/>
          </w:tcPr>
          <w:p>
            <w:pPr>
              <w:ind w:left="4114"/>
              <w:spacing w:before="263" w:line="220" w:lineRule="auto"/>
              <w:rPr>
                <w:rFonts w:ascii="SimHei" w:hAnsi="SimHei" w:eastAsia="SimHei" w:cs="SimHei"/>
                <w:sz w:val="22"/>
                <w:szCs w:val="22"/>
              </w:rPr>
            </w:pPr>
            <w:r>
              <w:rPr>
                <w:rFonts w:ascii="SimHei" w:hAnsi="SimHei" w:eastAsia="SimHei" w:cs="SimHei"/>
                <w:sz w:val="22"/>
                <w:szCs w:val="22"/>
                <w:color w:val="1F1F1F"/>
                <w:spacing w:val="-2"/>
              </w:rPr>
              <w:t>执法依据</w:t>
            </w:r>
          </w:p>
        </w:tc>
      </w:tr>
      <w:tr>
        <w:trPr>
          <w:trHeight w:val="2351" w:hRule="atLeast"/>
        </w:trPr>
        <w:tc>
          <w:tcPr>
            <w:tcW w:w="1124"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40" w:right="124" w:firstLine="97"/>
              <w:spacing w:before="71" w:line="239" w:lineRule="auto"/>
              <w:rPr/>
            </w:pPr>
            <w:r>
              <w:rPr>
                <w:color w:val="333333"/>
                <w:spacing w:val="-4"/>
              </w:rPr>
              <w:t>测绘类</w:t>
            </w:r>
            <w:r>
              <w:rPr>
                <w:color w:val="333333"/>
              </w:rPr>
              <w:t xml:space="preserve">  </w:t>
            </w:r>
            <w:r>
              <w:rPr>
                <w:color w:val="333333"/>
                <w:spacing w:val="-7"/>
              </w:rPr>
              <w:t>（共</w:t>
            </w:r>
            <w:r>
              <w:rPr>
                <w:color w:val="333333"/>
                <w:spacing w:val="-48"/>
              </w:rPr>
              <w:t xml:space="preserve"> </w:t>
            </w:r>
            <w:r>
              <w:rPr>
                <w:rFonts w:ascii="Times New Roman" w:hAnsi="Times New Roman" w:eastAsia="Times New Roman" w:cs="Times New Roman"/>
                <w:color w:val="333333"/>
                <w:spacing w:val="-7"/>
              </w:rPr>
              <w:t>3 </w:t>
            </w:r>
            <w:r>
              <w:rPr>
                <w:color w:val="333333"/>
                <w:spacing w:val="-7"/>
              </w:rPr>
              <w:t>种</w:t>
            </w:r>
          </w:p>
          <w:p>
            <w:pPr>
              <w:pStyle w:val="TableText"/>
              <w:ind w:left="130"/>
              <w:spacing w:before="1" w:line="220" w:lineRule="auto"/>
              <w:rPr/>
            </w:pPr>
            <w:r>
              <w:rPr>
                <w:color w:val="333333"/>
              </w:rPr>
              <w:t>情形，涉</w:t>
            </w:r>
          </w:p>
          <w:p>
            <w:pPr>
              <w:pStyle w:val="TableText"/>
              <w:ind w:left="128"/>
              <w:spacing w:before="22" w:line="221" w:lineRule="auto"/>
              <w:rPr/>
            </w:pPr>
            <w:r>
              <w:rPr>
                <w:color w:val="333333"/>
                <w:spacing w:val="-2"/>
              </w:rPr>
              <w:t>及国家安</w:t>
            </w:r>
          </w:p>
          <w:p>
            <w:pPr>
              <w:pStyle w:val="TableText"/>
              <w:ind w:left="129"/>
              <w:spacing w:before="22" w:line="221" w:lineRule="auto"/>
              <w:rPr/>
            </w:pPr>
            <w:r>
              <w:rPr>
                <w:color w:val="333333"/>
                <w:spacing w:val="-2"/>
              </w:rPr>
              <w:t>全的非法</w:t>
            </w:r>
          </w:p>
          <w:p>
            <w:pPr>
              <w:pStyle w:val="TableText"/>
              <w:ind w:left="250" w:right="117" w:hanging="120"/>
              <w:spacing w:before="21"/>
              <w:rPr/>
            </w:pPr>
            <w:r>
              <w:rPr>
                <w:color w:val="333333"/>
                <w:spacing w:val="-3"/>
              </w:rPr>
              <w:t>测绘行为</w:t>
            </w:r>
            <w:r>
              <w:rPr>
                <w:color w:val="333333"/>
                <w:spacing w:val="2"/>
              </w:rPr>
              <w:t xml:space="preserve"> </w:t>
            </w:r>
            <w:r>
              <w:rPr>
                <w:color w:val="333333"/>
                <w:spacing w:val="-7"/>
              </w:rPr>
              <w:t>除外）</w:t>
            </w:r>
          </w:p>
        </w:tc>
        <w:tc>
          <w:tcPr>
            <w:tcW w:w="2215" w:type="dxa"/>
            <w:vAlign w:val="top"/>
          </w:tcPr>
          <w:p>
            <w:pPr>
              <w:spacing w:line="351" w:lineRule="auto"/>
              <w:rPr>
                <w:rFonts w:ascii="Arial"/>
                <w:sz w:val="21"/>
              </w:rPr>
            </w:pPr>
            <w:r/>
          </w:p>
          <w:p>
            <w:pPr>
              <w:spacing w:line="352" w:lineRule="auto"/>
              <w:rPr>
                <w:rFonts w:ascii="Arial"/>
                <w:sz w:val="21"/>
              </w:rPr>
            </w:pPr>
            <w:r/>
          </w:p>
          <w:p>
            <w:pPr>
              <w:pStyle w:val="TableText"/>
              <w:ind w:left="126"/>
              <w:spacing w:before="72" w:line="221" w:lineRule="auto"/>
              <w:rPr/>
            </w:pPr>
            <w:r>
              <w:rPr>
                <w:rFonts w:ascii="Times New Roman" w:hAnsi="Times New Roman" w:eastAsia="Times New Roman" w:cs="Times New Roman"/>
                <w:spacing w:val="-2"/>
              </w:rPr>
              <w:t>8</w:t>
            </w:r>
            <w:r>
              <w:rPr>
                <w:spacing w:val="-2"/>
              </w:rPr>
              <w:t>.对逾期不汇交测绘</w:t>
            </w:r>
          </w:p>
          <w:p>
            <w:pPr>
              <w:pStyle w:val="TableText"/>
              <w:ind w:left="233"/>
              <w:spacing w:before="22" w:line="221" w:lineRule="auto"/>
              <w:rPr/>
            </w:pPr>
            <w:r>
              <w:rPr>
                <w:spacing w:val="-2"/>
              </w:rPr>
              <w:t>成果资料的行政处</w:t>
            </w:r>
          </w:p>
          <w:p>
            <w:pPr>
              <w:pStyle w:val="TableText"/>
              <w:ind w:left="901"/>
              <w:spacing w:before="20" w:line="224" w:lineRule="auto"/>
              <w:rPr/>
            </w:pPr>
            <w:r>
              <w:rPr>
                <w:spacing w:val="-9"/>
              </w:rPr>
              <w:t>罚。</w:t>
            </w:r>
          </w:p>
        </w:tc>
        <w:tc>
          <w:tcPr>
            <w:tcW w:w="3204" w:type="dxa"/>
            <w:vAlign w:val="top"/>
          </w:tcPr>
          <w:p>
            <w:pPr>
              <w:spacing w:line="275" w:lineRule="auto"/>
              <w:rPr>
                <w:rFonts w:ascii="Arial"/>
                <w:sz w:val="21"/>
              </w:rPr>
            </w:pPr>
            <w:r/>
          </w:p>
          <w:p>
            <w:pPr>
              <w:pStyle w:val="TableText"/>
              <w:ind w:left="113" w:right="232" w:firstLine="18"/>
              <w:spacing w:before="72" w:line="234" w:lineRule="auto"/>
              <w:rPr/>
            </w:pPr>
            <w:r>
              <w:rPr>
                <w:rFonts w:ascii="Times New Roman" w:hAnsi="Times New Roman" w:eastAsia="Times New Roman" w:cs="Times New Roman"/>
                <w:spacing w:val="-2"/>
              </w:rPr>
              <w:t>1</w:t>
            </w:r>
            <w:r>
              <w:rPr>
                <w:spacing w:val="-2"/>
              </w:rPr>
              <w:t>.违法行为轻微并及时改正，</w:t>
            </w:r>
            <w:r>
              <w:rPr>
                <w:spacing w:val="2"/>
              </w:rPr>
              <w:t xml:space="preserve"> </w:t>
            </w:r>
            <w:r>
              <w:rPr>
                <w:spacing w:val="-2"/>
              </w:rPr>
              <w:t>没有造成危害后果的，</w:t>
            </w:r>
            <w:r>
              <w:rPr>
                <w:b/>
                <w:bCs/>
                <w:spacing w:val="-2"/>
              </w:rPr>
              <w:t>不予行</w:t>
            </w:r>
            <w:r>
              <w:rPr>
                <w:spacing w:val="11"/>
              </w:rPr>
              <w:t xml:space="preserve"> </w:t>
            </w:r>
            <w:r>
              <w:rPr>
                <w:b/>
                <w:bCs/>
                <w:spacing w:val="-4"/>
              </w:rPr>
              <w:t>政处罚。</w:t>
            </w:r>
          </w:p>
          <w:p>
            <w:pPr>
              <w:pStyle w:val="TableText"/>
              <w:ind w:left="113" w:right="227" w:hanging="3"/>
              <w:spacing w:before="20" w:line="235" w:lineRule="auto"/>
              <w:rPr/>
            </w:pPr>
            <w:r>
              <w:rPr>
                <w:rFonts w:ascii="Times New Roman" w:hAnsi="Times New Roman" w:eastAsia="Times New Roman" w:cs="Times New Roman"/>
                <w:spacing w:val="-1"/>
              </w:rPr>
              <w:t>2</w:t>
            </w:r>
            <w:r>
              <w:rPr>
                <w:spacing w:val="-1"/>
              </w:rPr>
              <w:t>.初次违法且危害后果轻微并</w:t>
            </w:r>
            <w:r>
              <w:rPr>
                <w:spacing w:val="6"/>
              </w:rPr>
              <w:t xml:space="preserve"> </w:t>
            </w:r>
            <w:r>
              <w:rPr>
                <w:spacing w:val="-2"/>
              </w:rPr>
              <w:t>及时改正的，</w:t>
            </w:r>
            <w:r>
              <w:rPr>
                <w:b/>
                <w:bCs/>
                <w:spacing w:val="-2"/>
              </w:rPr>
              <w:t>可以不予行政处</w:t>
            </w:r>
            <w:r>
              <w:rPr>
                <w:spacing w:val="6"/>
              </w:rPr>
              <w:t xml:space="preserve"> </w:t>
            </w:r>
            <w:r>
              <w:rPr>
                <w:b/>
                <w:bCs/>
                <w:spacing w:val="-6"/>
              </w:rPr>
              <w:t>罚。</w:t>
            </w:r>
          </w:p>
        </w:tc>
        <w:tc>
          <w:tcPr>
            <w:tcW w:w="9100" w:type="dxa"/>
            <w:vAlign w:val="top"/>
          </w:tcPr>
          <w:p>
            <w:pPr>
              <w:spacing w:line="418" w:lineRule="auto"/>
              <w:rPr>
                <w:rFonts w:ascii="Arial"/>
                <w:sz w:val="21"/>
              </w:rPr>
            </w:pPr>
            <w:r/>
          </w:p>
          <w:p>
            <w:pPr>
              <w:pStyle w:val="TableText"/>
              <w:ind w:left="114" w:right="176" w:firstLine="1"/>
              <w:spacing w:before="72"/>
              <w:jc w:val="both"/>
              <w:rPr/>
            </w:pPr>
            <w:r>
              <w:rPr>
                <w:b/>
                <w:bCs/>
                <w:spacing w:val="-1"/>
              </w:rPr>
              <w:t>《中华人民共和国测绘法》第六十条</w:t>
            </w:r>
            <w:r>
              <w:rPr>
                <w:spacing w:val="-1"/>
              </w:rPr>
              <w:t>：违反本法规定，不汇交测绘成果资料的，责令限期汇</w:t>
            </w:r>
            <w:r>
              <w:rPr>
                <w:spacing w:val="4"/>
              </w:rPr>
              <w:t xml:space="preserve"> </w:t>
            </w:r>
            <w:r>
              <w:rPr/>
              <w:t>交；测绘项目出资人逾期不汇交的，处重测所需费用一倍以上二倍以下</w:t>
            </w:r>
            <w:r>
              <w:rPr>
                <w:spacing w:val="-1"/>
              </w:rPr>
              <w:t>的罚款；承担国家投</w:t>
            </w:r>
            <w:r>
              <w:rPr/>
              <w:t xml:space="preserve"> </w:t>
            </w:r>
            <w:r>
              <w:rPr/>
              <w:t>资的测绘项目的单位逾期不汇交的，处五万元以上二十万元以下的罚款</w:t>
            </w:r>
            <w:r>
              <w:rPr>
                <w:spacing w:val="-1"/>
              </w:rPr>
              <w:t>，并处暂扣测绘资质</w:t>
            </w:r>
            <w:r>
              <w:rPr/>
              <w:t xml:space="preserve"> </w:t>
            </w:r>
            <w:r>
              <w:rPr>
                <w:spacing w:val="-1"/>
              </w:rPr>
              <w:t>证书，</w:t>
            </w:r>
            <w:r>
              <w:rPr>
                <w:spacing w:val="-64"/>
              </w:rPr>
              <w:t xml:space="preserve"> </w:t>
            </w:r>
            <w:r>
              <w:rPr>
                <w:spacing w:val="-1"/>
              </w:rPr>
              <w:t>自暂扣测绘资质证书之日起六个月内仍不汇交的，</w:t>
            </w:r>
            <w:r>
              <w:rPr>
                <w:spacing w:val="-2"/>
              </w:rPr>
              <w:t>吊销测绘资质证书；对直接负责的</w:t>
            </w:r>
            <w:r>
              <w:rPr/>
              <w:t xml:space="preserve"> </w:t>
            </w:r>
            <w:r>
              <w:rPr>
                <w:spacing w:val="-1"/>
              </w:rPr>
              <w:t>主管人员和其他直接责任人员，依法给予处分。</w:t>
            </w:r>
          </w:p>
        </w:tc>
      </w:tr>
      <w:tr>
        <w:trPr>
          <w:trHeight w:val="2384" w:hRule="atLeast"/>
        </w:trPr>
        <w:tc>
          <w:tcPr>
            <w:tcW w:w="1124" w:type="dxa"/>
            <w:vAlign w:val="top"/>
            <w:vMerge w:val="continue"/>
            <w:tcBorders>
              <w:top w:val="nil"/>
              <w:bottom w:val="nil"/>
            </w:tcBorders>
          </w:tcPr>
          <w:p>
            <w:pPr>
              <w:rPr>
                <w:rFonts w:ascii="Arial"/>
                <w:sz w:val="21"/>
              </w:rPr>
            </w:pPr>
            <w:r/>
          </w:p>
        </w:tc>
        <w:tc>
          <w:tcPr>
            <w:tcW w:w="2215" w:type="dxa"/>
            <w:vAlign w:val="top"/>
          </w:tcPr>
          <w:p>
            <w:pPr>
              <w:spacing w:line="288" w:lineRule="auto"/>
              <w:rPr>
                <w:rFonts w:ascii="Arial"/>
                <w:sz w:val="21"/>
              </w:rPr>
            </w:pPr>
            <w:r/>
          </w:p>
          <w:p>
            <w:pPr>
              <w:spacing w:line="289" w:lineRule="auto"/>
              <w:rPr>
                <w:rFonts w:ascii="Arial"/>
                <w:sz w:val="21"/>
              </w:rPr>
            </w:pPr>
            <w:r/>
          </w:p>
          <w:p>
            <w:pPr>
              <w:pStyle w:val="TableText"/>
              <w:ind w:left="121"/>
              <w:spacing w:before="72" w:line="221" w:lineRule="auto"/>
              <w:rPr/>
            </w:pPr>
            <w:r>
              <w:rPr>
                <w:rFonts w:ascii="Times New Roman" w:hAnsi="Times New Roman" w:eastAsia="Times New Roman" w:cs="Times New Roman"/>
                <w:spacing w:val="-1"/>
              </w:rPr>
              <w:t>9</w:t>
            </w:r>
            <w:r>
              <w:rPr>
                <w:spacing w:val="-1"/>
              </w:rPr>
              <w:t>.对应当送审而未送</w:t>
            </w:r>
          </w:p>
          <w:p>
            <w:pPr>
              <w:pStyle w:val="TableText"/>
              <w:ind w:left="132"/>
              <w:spacing w:before="22" w:line="219" w:lineRule="auto"/>
              <w:rPr/>
            </w:pPr>
            <w:r>
              <w:rPr>
                <w:spacing w:val="-3"/>
              </w:rPr>
              <w:t>审地图或者附着地图</w:t>
            </w:r>
          </w:p>
          <w:p>
            <w:pPr>
              <w:pStyle w:val="TableText"/>
              <w:ind w:left="253"/>
              <w:spacing w:before="24" w:line="220" w:lineRule="auto"/>
              <w:rPr/>
            </w:pPr>
            <w:r>
              <w:rPr>
                <w:spacing w:val="-4"/>
              </w:rPr>
              <w:t>图形产品的行政处</w:t>
            </w:r>
          </w:p>
          <w:p>
            <w:pPr>
              <w:pStyle w:val="TableText"/>
              <w:ind w:left="901"/>
              <w:spacing w:before="23" w:line="224" w:lineRule="auto"/>
              <w:rPr/>
            </w:pPr>
            <w:r>
              <w:rPr>
                <w:spacing w:val="-9"/>
              </w:rPr>
              <w:t>罚。</w:t>
            </w:r>
          </w:p>
        </w:tc>
        <w:tc>
          <w:tcPr>
            <w:tcW w:w="3204" w:type="dxa"/>
            <w:vAlign w:val="top"/>
          </w:tcPr>
          <w:p>
            <w:pPr>
              <w:spacing w:line="296" w:lineRule="auto"/>
              <w:rPr>
                <w:rFonts w:ascii="Arial"/>
                <w:sz w:val="21"/>
              </w:rPr>
            </w:pPr>
            <w:r/>
          </w:p>
          <w:p>
            <w:pPr>
              <w:pStyle w:val="TableText"/>
              <w:ind w:left="113" w:right="232" w:firstLine="18"/>
              <w:spacing w:before="72" w:line="233" w:lineRule="auto"/>
              <w:rPr/>
            </w:pPr>
            <w:r>
              <w:rPr>
                <w:rFonts w:ascii="Times New Roman" w:hAnsi="Times New Roman" w:eastAsia="Times New Roman" w:cs="Times New Roman"/>
                <w:spacing w:val="-2"/>
              </w:rPr>
              <w:t>1</w:t>
            </w:r>
            <w:r>
              <w:rPr>
                <w:spacing w:val="-2"/>
              </w:rPr>
              <w:t>.违法行为轻微并及时改正，</w:t>
            </w:r>
            <w:r>
              <w:rPr>
                <w:spacing w:val="2"/>
              </w:rPr>
              <w:t xml:space="preserve"> </w:t>
            </w:r>
            <w:r>
              <w:rPr>
                <w:spacing w:val="-2"/>
              </w:rPr>
              <w:t>没有造成危害后果的，</w:t>
            </w:r>
            <w:r>
              <w:rPr>
                <w:b/>
                <w:bCs/>
                <w:spacing w:val="-2"/>
              </w:rPr>
              <w:t>不予行</w:t>
            </w:r>
            <w:r>
              <w:rPr>
                <w:spacing w:val="11"/>
              </w:rPr>
              <w:t xml:space="preserve"> </w:t>
            </w:r>
            <w:r>
              <w:rPr>
                <w:b/>
                <w:bCs/>
                <w:spacing w:val="-4"/>
              </w:rPr>
              <w:t>政处罚。</w:t>
            </w:r>
          </w:p>
          <w:p>
            <w:pPr>
              <w:pStyle w:val="TableText"/>
              <w:ind w:left="113" w:right="227" w:hanging="3"/>
              <w:spacing w:before="20" w:line="235" w:lineRule="auto"/>
              <w:rPr/>
            </w:pPr>
            <w:r>
              <w:rPr>
                <w:rFonts w:ascii="Times New Roman" w:hAnsi="Times New Roman" w:eastAsia="Times New Roman" w:cs="Times New Roman"/>
                <w:spacing w:val="-1"/>
              </w:rPr>
              <w:t>2</w:t>
            </w:r>
            <w:r>
              <w:rPr>
                <w:spacing w:val="-1"/>
              </w:rPr>
              <w:t>.初次违法且危害后果轻微并</w:t>
            </w:r>
            <w:r>
              <w:rPr>
                <w:spacing w:val="6"/>
              </w:rPr>
              <w:t xml:space="preserve"> </w:t>
            </w:r>
            <w:r>
              <w:rPr>
                <w:spacing w:val="-2"/>
              </w:rPr>
              <w:t>及时改正的，</w:t>
            </w:r>
            <w:r>
              <w:rPr>
                <w:b/>
                <w:bCs/>
                <w:spacing w:val="-2"/>
              </w:rPr>
              <w:t>可以不予行政处</w:t>
            </w:r>
            <w:r>
              <w:rPr>
                <w:spacing w:val="6"/>
              </w:rPr>
              <w:t xml:space="preserve"> </w:t>
            </w:r>
            <w:r>
              <w:rPr>
                <w:b/>
                <w:bCs/>
                <w:spacing w:val="-6"/>
              </w:rPr>
              <w:t>罚。</w:t>
            </w:r>
          </w:p>
        </w:tc>
        <w:tc>
          <w:tcPr>
            <w:tcW w:w="9100" w:type="dxa"/>
            <w:vAlign w:val="top"/>
          </w:tcPr>
          <w:p>
            <w:pPr>
              <w:spacing w:line="297" w:lineRule="auto"/>
              <w:rPr>
                <w:rFonts w:ascii="Arial"/>
                <w:sz w:val="21"/>
              </w:rPr>
            </w:pPr>
            <w:r/>
          </w:p>
          <w:p>
            <w:pPr>
              <w:pStyle w:val="TableText"/>
              <w:ind w:left="116" w:right="106" w:firstLine="4"/>
              <w:spacing w:before="72" w:line="232" w:lineRule="auto"/>
              <w:rPr/>
            </w:pPr>
            <w:r>
              <w:rPr>
                <w:rFonts w:ascii="Times New Roman" w:hAnsi="Times New Roman" w:eastAsia="Times New Roman" w:cs="Times New Roman"/>
                <w:b/>
                <w:bCs/>
                <w:spacing w:val="1"/>
              </w:rPr>
              <w:t>1</w:t>
            </w:r>
            <w:r>
              <w:rPr>
                <w:b/>
                <w:bCs/>
                <w:spacing w:val="1"/>
              </w:rPr>
              <w:t>.《中华人民共和国测绘法》第六十二条：</w:t>
            </w:r>
            <w:r>
              <w:rPr>
                <w:spacing w:val="1"/>
              </w:rPr>
              <w:t>违反</w:t>
            </w:r>
            <w:r>
              <w:rPr/>
              <w:t>本法规定，编制、出版、展示、登载、更新 </w:t>
            </w:r>
            <w:r>
              <w:rPr>
                <w:spacing w:val="2"/>
              </w:rPr>
              <w:t>的地图或者互联网地图服务不符合国家有关地图管理规定的，依法给</w:t>
            </w:r>
            <w:r>
              <w:rPr>
                <w:spacing w:val="1"/>
              </w:rPr>
              <w:t>予行政处罚、处分；构</w:t>
            </w:r>
            <w:r>
              <w:rPr/>
              <w:t xml:space="preserve"> </w:t>
            </w:r>
            <w:r>
              <w:rPr>
                <w:spacing w:val="-1"/>
              </w:rPr>
              <w:t>成犯罪的，依法追究刑事责任。</w:t>
            </w:r>
          </w:p>
          <w:p>
            <w:pPr>
              <w:pStyle w:val="TableText"/>
              <w:ind w:left="125" w:right="289" w:hanging="14"/>
              <w:spacing w:before="23" w:line="233" w:lineRule="auto"/>
              <w:rPr/>
            </w:pPr>
            <w:r>
              <w:rPr>
                <w:rFonts w:ascii="Times New Roman" w:hAnsi="Times New Roman" w:eastAsia="Times New Roman" w:cs="Times New Roman"/>
                <w:b/>
                <w:bCs/>
                <w:spacing w:val="-4"/>
              </w:rPr>
              <w:t>2</w:t>
            </w:r>
            <w:r>
              <w:rPr>
                <w:b/>
                <w:bCs/>
                <w:spacing w:val="-4"/>
              </w:rPr>
              <w:t>.《地图管理条例》（国务院令第</w:t>
            </w:r>
            <w:r>
              <w:rPr>
                <w:spacing w:val="-41"/>
              </w:rPr>
              <w:t xml:space="preserve"> </w:t>
            </w:r>
            <w:r>
              <w:rPr>
                <w:rFonts w:ascii="Times New Roman" w:hAnsi="Times New Roman" w:eastAsia="Times New Roman" w:cs="Times New Roman"/>
                <w:b/>
                <w:bCs/>
                <w:spacing w:val="-4"/>
              </w:rPr>
              <w:t>664 </w:t>
            </w:r>
            <w:r>
              <w:rPr>
                <w:b/>
                <w:bCs/>
                <w:spacing w:val="-4"/>
              </w:rPr>
              <w:t>号）第四十九条</w:t>
            </w:r>
            <w:r>
              <w:rPr>
                <w:spacing w:val="-4"/>
              </w:rPr>
              <w:t>：违反本条例规定，应当送审而未送</w:t>
            </w:r>
            <w:r>
              <w:rPr/>
              <w:t xml:space="preserve"> </w:t>
            </w:r>
            <w:r>
              <w:rPr>
                <w:spacing w:val="-1"/>
              </w:rPr>
              <w:t>审的，责令改正，给予警告，没收违法地图或者附着地图图</w:t>
            </w:r>
            <w:r>
              <w:rPr>
                <w:spacing w:val="-2"/>
              </w:rPr>
              <w:t>形的产品，可以处</w:t>
            </w:r>
            <w:r>
              <w:rPr>
                <w:spacing w:val="-29"/>
              </w:rPr>
              <w:t xml:space="preserve"> </w:t>
            </w:r>
            <w:r>
              <w:rPr>
                <w:rFonts w:ascii="Times New Roman" w:hAnsi="Times New Roman" w:eastAsia="Times New Roman" w:cs="Times New Roman"/>
                <w:spacing w:val="-2"/>
              </w:rPr>
              <w:t>10 </w:t>
            </w:r>
            <w:r>
              <w:rPr>
                <w:spacing w:val="-2"/>
              </w:rPr>
              <w:t>万元以下</w:t>
            </w:r>
            <w:r>
              <w:rPr/>
              <w:t xml:space="preserve"> </w:t>
            </w:r>
            <w:r>
              <w:rPr>
                <w:spacing w:val="-1"/>
              </w:rPr>
              <w:t>的罚款；有违法所得的，没收违法所得；构成犯罪的，依法追究刑事责任。</w:t>
            </w:r>
          </w:p>
        </w:tc>
      </w:tr>
      <w:tr>
        <w:trPr>
          <w:trHeight w:val="2774" w:hRule="atLeast"/>
        </w:trPr>
        <w:tc>
          <w:tcPr>
            <w:tcW w:w="1124" w:type="dxa"/>
            <w:vAlign w:val="top"/>
            <w:vMerge w:val="continue"/>
            <w:tcBorders>
              <w:top w:val="nil"/>
            </w:tcBorders>
          </w:tcPr>
          <w:p>
            <w:pPr>
              <w:rPr>
                <w:rFonts w:ascii="Arial"/>
                <w:sz w:val="21"/>
              </w:rPr>
            </w:pPr>
            <w:r/>
          </w:p>
        </w:tc>
        <w:tc>
          <w:tcPr>
            <w:tcW w:w="2215" w:type="dxa"/>
            <w:vAlign w:val="top"/>
          </w:tcPr>
          <w:p>
            <w:pPr>
              <w:spacing w:line="244" w:lineRule="auto"/>
              <w:rPr>
                <w:rFonts w:ascii="Arial"/>
                <w:sz w:val="21"/>
              </w:rPr>
            </w:pPr>
            <w:r/>
          </w:p>
          <w:p>
            <w:pPr>
              <w:spacing w:line="244" w:lineRule="auto"/>
              <w:rPr>
                <w:rFonts w:ascii="Arial"/>
                <w:sz w:val="21"/>
              </w:rPr>
            </w:pPr>
            <w:r/>
          </w:p>
          <w:p>
            <w:pPr>
              <w:pStyle w:val="TableText"/>
              <w:ind w:left="193"/>
              <w:spacing w:before="71" w:line="222" w:lineRule="auto"/>
              <w:rPr/>
            </w:pPr>
            <w:r>
              <w:rPr>
                <w:rFonts w:ascii="Times New Roman" w:hAnsi="Times New Roman" w:eastAsia="Times New Roman" w:cs="Times New Roman"/>
                <w:spacing w:val="-3"/>
              </w:rPr>
              <w:t>10</w:t>
            </w:r>
            <w:r>
              <w:rPr>
                <w:spacing w:val="-3"/>
              </w:rPr>
              <w:t>.对侵占永久性测</w:t>
            </w:r>
          </w:p>
          <w:p>
            <w:pPr>
              <w:pStyle w:val="TableText"/>
              <w:ind w:left="121"/>
              <w:spacing w:before="21" w:line="221" w:lineRule="auto"/>
              <w:rPr/>
            </w:pPr>
            <w:r>
              <w:rPr>
                <w:spacing w:val="-1"/>
              </w:rPr>
              <w:t>量标志用地或在永久</w:t>
            </w:r>
          </w:p>
          <w:p>
            <w:pPr>
              <w:pStyle w:val="TableText"/>
              <w:ind w:left="124"/>
              <w:spacing w:before="22" w:line="221" w:lineRule="auto"/>
              <w:rPr/>
            </w:pPr>
            <w:r>
              <w:rPr>
                <w:spacing w:val="-2"/>
              </w:rPr>
              <w:t>性测量标志安全控制</w:t>
            </w:r>
          </w:p>
          <w:p>
            <w:pPr>
              <w:pStyle w:val="TableText"/>
              <w:ind w:left="126"/>
              <w:spacing w:before="22" w:line="220" w:lineRule="auto"/>
              <w:rPr/>
            </w:pPr>
            <w:r>
              <w:rPr>
                <w:spacing w:val="-2"/>
              </w:rPr>
              <w:t>范围内从事危害测量</w:t>
            </w:r>
          </w:p>
          <w:p>
            <w:pPr>
              <w:pStyle w:val="TableText"/>
              <w:ind w:left="122"/>
              <w:spacing w:before="23" w:line="220" w:lineRule="auto"/>
              <w:rPr/>
            </w:pPr>
            <w:r>
              <w:rPr>
                <w:spacing w:val="-1"/>
              </w:rPr>
              <w:t>标志安全和使用效能</w:t>
            </w:r>
          </w:p>
          <w:p>
            <w:pPr>
              <w:pStyle w:val="TableText"/>
              <w:ind w:left="235"/>
              <w:spacing w:before="21" w:line="221" w:lineRule="auto"/>
              <w:rPr/>
            </w:pPr>
            <w:r>
              <w:rPr>
                <w:spacing w:val="-2"/>
              </w:rPr>
              <w:t>活动的行政处罚。</w:t>
            </w:r>
          </w:p>
        </w:tc>
        <w:tc>
          <w:tcPr>
            <w:tcW w:w="3204" w:type="dxa"/>
            <w:vAlign w:val="top"/>
          </w:tcPr>
          <w:p>
            <w:pPr>
              <w:pStyle w:val="TableText"/>
              <w:ind w:left="117" w:right="232" w:firstLine="13"/>
              <w:spacing w:before="279" w:line="233" w:lineRule="auto"/>
              <w:rPr/>
            </w:pPr>
            <w:r>
              <w:rPr>
                <w:rFonts w:ascii="Times New Roman" w:hAnsi="Times New Roman" w:eastAsia="Times New Roman" w:cs="Times New Roman"/>
                <w:spacing w:val="-2"/>
              </w:rPr>
              <w:t>1</w:t>
            </w:r>
            <w:r>
              <w:rPr>
                <w:spacing w:val="-2"/>
              </w:rPr>
              <w:t>.违法行为轻微并及时改正，</w:t>
            </w:r>
            <w:r>
              <w:rPr>
                <w:spacing w:val="2"/>
              </w:rPr>
              <w:t xml:space="preserve"> </w:t>
            </w:r>
            <w:r>
              <w:rPr>
                <w:spacing w:val="-1"/>
              </w:rPr>
              <w:t>没有实质性动工建设等造成危</w:t>
            </w:r>
            <w:r>
              <w:rPr/>
              <w:t xml:space="preserve"> </w:t>
            </w:r>
            <w:r>
              <w:rPr>
                <w:spacing w:val="-2"/>
              </w:rPr>
              <w:t>害后果情形的，</w:t>
            </w:r>
            <w:r>
              <w:rPr>
                <w:b/>
                <w:bCs/>
                <w:spacing w:val="-2"/>
              </w:rPr>
              <w:t>不予行政处</w:t>
            </w:r>
          </w:p>
          <w:p>
            <w:pPr>
              <w:pStyle w:val="TableText"/>
              <w:ind w:left="123"/>
              <w:spacing w:before="20" w:line="224" w:lineRule="auto"/>
              <w:rPr/>
            </w:pPr>
            <w:r>
              <w:rPr>
                <w:b/>
                <w:bCs/>
                <w:spacing w:val="-11"/>
              </w:rPr>
              <w:t>罚。</w:t>
            </w:r>
          </w:p>
          <w:p>
            <w:pPr>
              <w:pStyle w:val="TableText"/>
              <w:ind w:left="113" w:right="229" w:hanging="3"/>
              <w:spacing w:before="22" w:line="235" w:lineRule="auto"/>
              <w:rPr/>
            </w:pPr>
            <w:r>
              <w:rPr>
                <w:rFonts w:ascii="Times New Roman" w:hAnsi="Times New Roman" w:eastAsia="Times New Roman" w:cs="Times New Roman"/>
                <w:spacing w:val="-1"/>
              </w:rPr>
              <w:t>2</w:t>
            </w:r>
            <w:r>
              <w:rPr>
                <w:spacing w:val="-1"/>
              </w:rPr>
              <w:t>.初次违法且危害后果轻微并</w:t>
            </w:r>
            <w:r>
              <w:rPr>
                <w:spacing w:val="6"/>
              </w:rPr>
              <w:t xml:space="preserve"> </w:t>
            </w:r>
            <w:r>
              <w:rPr>
                <w:spacing w:val="-1"/>
              </w:rPr>
              <w:t>及时改正，未导致测量标志失</w:t>
            </w:r>
            <w:r>
              <w:rPr>
                <w:spacing w:val="5"/>
              </w:rPr>
              <w:t xml:space="preserve"> </w:t>
            </w:r>
            <w:r>
              <w:rPr>
                <w:spacing w:val="-2"/>
              </w:rPr>
              <w:t>去使用效能的，</w:t>
            </w:r>
            <w:r>
              <w:rPr>
                <w:b/>
                <w:bCs/>
                <w:spacing w:val="-2"/>
              </w:rPr>
              <w:t>可以不予行政</w:t>
            </w:r>
            <w:r>
              <w:rPr>
                <w:spacing w:val="6"/>
              </w:rPr>
              <w:t xml:space="preserve"> </w:t>
            </w:r>
            <w:r>
              <w:rPr>
                <w:b/>
                <w:bCs/>
                <w:spacing w:val="-5"/>
              </w:rPr>
              <w:t>处罚。</w:t>
            </w:r>
          </w:p>
        </w:tc>
        <w:tc>
          <w:tcPr>
            <w:tcW w:w="9100" w:type="dxa"/>
            <w:vAlign w:val="top"/>
          </w:tcPr>
          <w:p>
            <w:pPr>
              <w:spacing w:line="348" w:lineRule="auto"/>
              <w:rPr>
                <w:rFonts w:ascii="Arial"/>
                <w:sz w:val="21"/>
              </w:rPr>
            </w:pPr>
            <w:r/>
          </w:p>
          <w:p>
            <w:pPr>
              <w:pStyle w:val="TableText"/>
              <w:ind w:left="115" w:right="173"/>
              <w:spacing w:before="71" w:line="239" w:lineRule="auto"/>
              <w:rPr/>
            </w:pPr>
            <w:r>
              <w:rPr>
                <w:b/>
                <w:bCs/>
                <w:spacing w:val="-1"/>
              </w:rPr>
              <w:t>《中华人民共和国测绘法》第六十四条</w:t>
            </w:r>
            <w:r>
              <w:rPr>
                <w:spacing w:val="-1"/>
              </w:rPr>
              <w:t>：违反本法规定，有下列行为之一的，给予警告，责</w:t>
            </w:r>
            <w:r>
              <w:rPr>
                <w:spacing w:val="5"/>
              </w:rPr>
              <w:t xml:space="preserve"> </w:t>
            </w:r>
            <w:r>
              <w:rPr/>
              <w:t>令改正，可以并处二十万元以下的罚款；对直接负责的主管人员和其</w:t>
            </w:r>
            <w:r>
              <w:rPr>
                <w:spacing w:val="-1"/>
              </w:rPr>
              <w:t>他直接责任人员，依法</w:t>
            </w:r>
            <w:r>
              <w:rPr/>
              <w:t xml:space="preserve"> </w:t>
            </w:r>
            <w:r>
              <w:rPr>
                <w:spacing w:val="1"/>
              </w:rPr>
              <w:t>给予处分；造成损失的，依法承担赔偿责任；构成犯罪的，依法追</w:t>
            </w:r>
            <w:r>
              <w:rPr/>
              <w:t>究刑事责任</w:t>
            </w:r>
            <w:r>
              <w:rPr>
                <w:spacing w:val="-54"/>
                <w:w w:val="92"/>
              </w:rPr>
              <w:t>：（</w:t>
            </w:r>
            <w:r>
              <w:rPr/>
              <w:t>一）损</w:t>
            </w:r>
          </w:p>
          <w:p>
            <w:pPr>
              <w:pStyle w:val="TableText"/>
              <w:ind w:left="116" w:right="130" w:firstLine="2"/>
              <w:spacing w:before="3"/>
              <w:rPr/>
            </w:pPr>
            <w:r>
              <w:rPr>
                <w:spacing w:val="1"/>
              </w:rPr>
              <w:t>毁、擅自移动永久性测量标志或者正在使用</w:t>
            </w:r>
            <w:r>
              <w:rPr/>
              <w:t>中的临时性测量标志</w:t>
            </w:r>
            <w:r>
              <w:rPr>
                <w:spacing w:val="-54"/>
                <w:w w:val="92"/>
              </w:rPr>
              <w:t>；（</w:t>
            </w:r>
            <w:r>
              <w:rPr/>
              <w:t>二）侵占永久性测量标  </w:t>
            </w:r>
            <w:r>
              <w:rPr>
                <w:spacing w:val="-1"/>
              </w:rPr>
              <w:t>志用地</w:t>
            </w:r>
            <w:r>
              <w:rPr>
                <w:spacing w:val="-56"/>
                <w:w w:val="95"/>
              </w:rPr>
              <w:t>；（</w:t>
            </w:r>
            <w:r>
              <w:rPr>
                <w:spacing w:val="-1"/>
              </w:rPr>
              <w:t>三）在永久性测量标志安全控制范围内从事危害测量标志安全和使用效能的活动；</w:t>
            </w:r>
            <w:r>
              <w:rPr/>
              <w:t xml:space="preserve"> </w:t>
            </w:r>
            <w:r>
              <w:rPr/>
              <w:t>（四）擅自拆迁永久性测量标志或者使永久性测量标志失去使用效</w:t>
            </w:r>
            <w:r>
              <w:rPr>
                <w:spacing w:val="-1"/>
              </w:rPr>
              <w:t>能，或者拒绝支付迁建费</w:t>
            </w:r>
            <w:r>
              <w:rPr/>
              <w:t xml:space="preserve"> </w:t>
            </w:r>
            <w:r>
              <w:rPr>
                <w:spacing w:val="1"/>
              </w:rPr>
              <w:t>用</w:t>
            </w:r>
            <w:r>
              <w:rPr>
                <w:spacing w:val="-52"/>
                <w:w w:val="88"/>
              </w:rPr>
              <w:t>；（</w:t>
            </w:r>
            <w:r>
              <w:rPr>
                <w:spacing w:val="1"/>
              </w:rPr>
              <w:t>五）违反操作规程使用永久性测量标志，造成永久性测量标志毁损。</w:t>
            </w:r>
          </w:p>
        </w:tc>
      </w:tr>
    </w:tbl>
    <w:p>
      <w:pPr>
        <w:rPr>
          <w:rFonts w:ascii="Arial"/>
          <w:sz w:val="21"/>
        </w:rPr>
      </w:pPr>
      <w:r/>
    </w:p>
    <w:p>
      <w:pPr>
        <w:sectPr>
          <w:footerReference w:type="default" r:id="rId8"/>
          <w:pgSz w:w="16839" w:h="11906"/>
          <w:pgMar w:top="1012" w:right="595" w:bottom="1131" w:left="594" w:header="0" w:footer="918" w:gutter="0"/>
        </w:sectPr>
        <w:rPr>
          <w:rFonts w:ascii="Arial" w:hAnsi="Arial" w:eastAsia="Arial" w:cs="Arial"/>
          <w:sz w:val="21"/>
          <w:szCs w:val="21"/>
        </w:rPr>
      </w:pPr>
    </w:p>
    <w:p>
      <w:pPr>
        <w:spacing w:before="186"/>
        <w:rPr/>
      </w:pPr>
      <w:r/>
    </w:p>
    <w:tbl>
      <w:tblPr>
        <w:tblStyle w:val="TableNormal"/>
        <w:tblW w:w="1564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4"/>
        <w:gridCol w:w="2215"/>
        <w:gridCol w:w="3204"/>
        <w:gridCol w:w="9100"/>
      </w:tblGrid>
      <w:tr>
        <w:trPr>
          <w:trHeight w:val="759" w:hRule="atLeast"/>
        </w:trPr>
        <w:tc>
          <w:tcPr>
            <w:tcW w:w="15643" w:type="dxa"/>
            <w:vAlign w:val="top"/>
            <w:gridSpan w:val="4"/>
          </w:tcPr>
          <w:p>
            <w:pPr>
              <w:pStyle w:val="TableText"/>
              <w:ind w:left="6414"/>
              <w:spacing w:before="269" w:line="220" w:lineRule="auto"/>
              <w:rPr/>
            </w:pPr>
            <w:r>
              <w:rPr>
                <w:b/>
                <w:bCs/>
                <w:color w:val="1F1F1F"/>
                <w:spacing w:val="-4"/>
              </w:rPr>
              <w:t>四、免予处罚清单（土地类）</w:t>
            </w:r>
          </w:p>
        </w:tc>
      </w:tr>
      <w:tr>
        <w:trPr>
          <w:trHeight w:val="759" w:hRule="atLeast"/>
        </w:trPr>
        <w:tc>
          <w:tcPr>
            <w:tcW w:w="1124" w:type="dxa"/>
            <w:vAlign w:val="top"/>
          </w:tcPr>
          <w:p>
            <w:pPr>
              <w:ind w:left="355"/>
              <w:spacing w:before="265" w:line="222" w:lineRule="auto"/>
              <w:rPr>
                <w:rFonts w:ascii="SimHei" w:hAnsi="SimHei" w:eastAsia="SimHei" w:cs="SimHei"/>
                <w:sz w:val="22"/>
                <w:szCs w:val="22"/>
              </w:rPr>
            </w:pPr>
            <w:r>
              <w:rPr>
                <w:rFonts w:ascii="SimHei" w:hAnsi="SimHei" w:eastAsia="SimHei" w:cs="SimHei"/>
                <w:sz w:val="22"/>
                <w:szCs w:val="22"/>
                <w:color w:val="1F1F1F"/>
                <w:spacing w:val="-8"/>
              </w:rPr>
              <w:t>类型</w:t>
            </w:r>
          </w:p>
        </w:tc>
        <w:tc>
          <w:tcPr>
            <w:tcW w:w="2215" w:type="dxa"/>
            <w:vAlign w:val="top"/>
          </w:tcPr>
          <w:p>
            <w:pPr>
              <w:ind w:left="231"/>
              <w:spacing w:before="266" w:line="222" w:lineRule="auto"/>
              <w:rPr>
                <w:rFonts w:ascii="SimHei" w:hAnsi="SimHei" w:eastAsia="SimHei" w:cs="SimHei"/>
                <w:sz w:val="22"/>
                <w:szCs w:val="22"/>
              </w:rPr>
            </w:pPr>
            <w:r>
              <w:rPr>
                <w:rFonts w:ascii="SimHei" w:hAnsi="SimHei" w:eastAsia="SimHei" w:cs="SimHei"/>
                <w:sz w:val="22"/>
                <w:szCs w:val="22"/>
                <w:color w:val="1F1F1F"/>
                <w:spacing w:val="-1"/>
              </w:rPr>
              <w:t>行政处罚事项名称</w:t>
            </w:r>
          </w:p>
        </w:tc>
        <w:tc>
          <w:tcPr>
            <w:tcW w:w="3204" w:type="dxa"/>
            <w:vAlign w:val="top"/>
          </w:tcPr>
          <w:p>
            <w:pPr>
              <w:ind w:left="729"/>
              <w:spacing w:before="266" w:line="222" w:lineRule="auto"/>
              <w:rPr>
                <w:rFonts w:ascii="SimHei" w:hAnsi="SimHei" w:eastAsia="SimHei" w:cs="SimHei"/>
                <w:sz w:val="22"/>
                <w:szCs w:val="22"/>
              </w:rPr>
            </w:pPr>
            <w:r>
              <w:rPr>
                <w:rFonts w:ascii="SimHei" w:hAnsi="SimHei" w:eastAsia="SimHei" w:cs="SimHei"/>
                <w:sz w:val="22"/>
                <w:szCs w:val="22"/>
                <w:color w:val="1F1F1F"/>
                <w:spacing w:val="-2"/>
              </w:rPr>
              <w:t>免予处罚适用情形</w:t>
            </w:r>
          </w:p>
        </w:tc>
        <w:tc>
          <w:tcPr>
            <w:tcW w:w="9100" w:type="dxa"/>
            <w:vAlign w:val="top"/>
          </w:tcPr>
          <w:p>
            <w:pPr>
              <w:ind w:left="4114"/>
              <w:spacing w:before="266" w:line="220" w:lineRule="auto"/>
              <w:rPr>
                <w:rFonts w:ascii="SimHei" w:hAnsi="SimHei" w:eastAsia="SimHei" w:cs="SimHei"/>
                <w:sz w:val="22"/>
                <w:szCs w:val="22"/>
              </w:rPr>
            </w:pPr>
            <w:r>
              <w:rPr>
                <w:rFonts w:ascii="SimHei" w:hAnsi="SimHei" w:eastAsia="SimHei" w:cs="SimHei"/>
                <w:sz w:val="22"/>
                <w:szCs w:val="22"/>
                <w:color w:val="1F1F1F"/>
                <w:spacing w:val="-2"/>
              </w:rPr>
              <w:t>执法依据</w:t>
            </w:r>
          </w:p>
        </w:tc>
      </w:tr>
      <w:tr>
        <w:trPr>
          <w:trHeight w:val="2634" w:hRule="atLeast"/>
        </w:trPr>
        <w:tc>
          <w:tcPr>
            <w:tcW w:w="1124"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40" w:right="124" w:firstLine="97"/>
              <w:spacing w:before="72"/>
              <w:jc w:val="both"/>
              <w:rPr/>
            </w:pPr>
            <w:r>
              <w:rPr>
                <w:color w:val="333333"/>
                <w:spacing w:val="-4"/>
              </w:rPr>
              <w:t>土地类</w:t>
            </w:r>
            <w:r>
              <w:rPr>
                <w:color w:val="333333"/>
              </w:rPr>
              <w:t xml:space="preserve">  </w:t>
            </w:r>
            <w:r>
              <w:rPr>
                <w:color w:val="333333"/>
                <w:spacing w:val="-6"/>
              </w:rPr>
              <w:t>（共</w:t>
            </w:r>
            <w:r>
              <w:rPr>
                <w:color w:val="333333"/>
                <w:spacing w:val="-53"/>
              </w:rPr>
              <w:t xml:space="preserve"> </w:t>
            </w:r>
            <w:r>
              <w:rPr>
                <w:rFonts w:ascii="Times New Roman" w:hAnsi="Times New Roman" w:eastAsia="Times New Roman" w:cs="Times New Roman"/>
                <w:color w:val="333333"/>
                <w:spacing w:val="-6"/>
              </w:rPr>
              <w:t>2 </w:t>
            </w:r>
            <w:r>
              <w:rPr>
                <w:color w:val="333333"/>
                <w:spacing w:val="-6"/>
              </w:rPr>
              <w:t>种</w:t>
            </w:r>
            <w:r>
              <w:rPr>
                <w:color w:val="333333"/>
              </w:rPr>
              <w:t xml:space="preserve"> </w:t>
            </w:r>
            <w:r>
              <w:rPr>
                <w:color w:val="333333"/>
                <w:spacing w:val="29"/>
              </w:rPr>
              <w:t>情形）</w:t>
            </w:r>
          </w:p>
        </w:tc>
        <w:tc>
          <w:tcPr>
            <w:tcW w:w="2215" w:type="dxa"/>
            <w:vAlign w:val="top"/>
          </w:tcPr>
          <w:p>
            <w:pPr>
              <w:spacing w:line="417" w:lineRule="auto"/>
              <w:rPr>
                <w:rFonts w:ascii="Arial"/>
                <w:sz w:val="21"/>
              </w:rPr>
            </w:pPr>
            <w:r/>
          </w:p>
          <w:p>
            <w:pPr>
              <w:pStyle w:val="TableText"/>
              <w:ind w:left="138"/>
              <w:spacing w:before="71" w:line="219" w:lineRule="auto"/>
              <w:rPr/>
            </w:pPr>
            <w:r>
              <w:rPr>
                <w:rFonts w:ascii="Times New Roman" w:hAnsi="Times New Roman" w:eastAsia="Times New Roman" w:cs="Times New Roman"/>
                <w:spacing w:val="-3"/>
              </w:rPr>
              <w:t>1</w:t>
            </w:r>
            <w:r>
              <w:rPr>
                <w:spacing w:val="-3"/>
              </w:rPr>
              <w:t>.对违法占用耕地建</w:t>
            </w:r>
          </w:p>
          <w:p>
            <w:pPr>
              <w:pStyle w:val="TableText"/>
              <w:ind w:left="126"/>
              <w:spacing w:before="23" w:line="221" w:lineRule="auto"/>
              <w:rPr/>
            </w:pPr>
            <w:r>
              <w:rPr>
                <w:spacing w:val="-2"/>
              </w:rPr>
              <w:t>窑、建坟或者擅自在</w:t>
            </w:r>
          </w:p>
          <w:p>
            <w:pPr>
              <w:pStyle w:val="TableText"/>
              <w:ind w:left="121"/>
              <w:spacing w:before="22" w:line="219" w:lineRule="auto"/>
              <w:rPr/>
            </w:pPr>
            <w:r>
              <w:rPr>
                <w:spacing w:val="-1"/>
              </w:rPr>
              <w:t>耕地上建房、挖砂、</w:t>
            </w:r>
          </w:p>
          <w:p>
            <w:pPr>
              <w:pStyle w:val="TableText"/>
              <w:ind w:left="120"/>
              <w:spacing w:before="25" w:line="219" w:lineRule="auto"/>
              <w:rPr/>
            </w:pPr>
            <w:r>
              <w:rPr>
                <w:spacing w:val="-1"/>
              </w:rPr>
              <w:t>采石、采矿、取土等</w:t>
            </w:r>
          </w:p>
          <w:p>
            <w:pPr>
              <w:pStyle w:val="TableText"/>
              <w:ind w:left="120"/>
              <w:spacing w:before="24" w:line="220" w:lineRule="auto"/>
              <w:rPr/>
            </w:pPr>
            <w:r>
              <w:rPr>
                <w:spacing w:val="-1"/>
              </w:rPr>
              <w:t>破坏种植条件行为的</w:t>
            </w:r>
          </w:p>
          <w:p>
            <w:pPr>
              <w:pStyle w:val="TableText"/>
              <w:ind w:left="566"/>
              <w:spacing w:before="23" w:line="221" w:lineRule="auto"/>
              <w:rPr/>
            </w:pPr>
            <w:r>
              <w:rPr>
                <w:spacing w:val="-3"/>
              </w:rPr>
              <w:t>行政处罚。</w:t>
            </w:r>
          </w:p>
        </w:tc>
        <w:tc>
          <w:tcPr>
            <w:tcW w:w="3204" w:type="dxa"/>
            <w:vAlign w:val="top"/>
          </w:tcPr>
          <w:p>
            <w:pPr>
              <w:spacing w:line="417" w:lineRule="auto"/>
              <w:rPr>
                <w:rFonts w:ascii="Arial"/>
                <w:sz w:val="21"/>
              </w:rPr>
            </w:pPr>
            <w:r/>
          </w:p>
          <w:p>
            <w:pPr>
              <w:pStyle w:val="TableText"/>
              <w:ind w:left="175"/>
              <w:spacing w:before="71" w:line="219" w:lineRule="auto"/>
              <w:rPr/>
            </w:pPr>
            <w:r>
              <w:rPr>
                <w:spacing w:val="-1"/>
              </w:rPr>
              <w:t>初次违法占用耕地建窑、建坟</w:t>
            </w:r>
          </w:p>
          <w:p>
            <w:pPr>
              <w:pStyle w:val="TableText"/>
              <w:ind w:left="289"/>
              <w:spacing w:before="24" w:line="219" w:lineRule="auto"/>
              <w:rPr/>
            </w:pPr>
            <w:r>
              <w:rPr>
                <w:spacing w:val="-1"/>
              </w:rPr>
              <w:t>或者擅自在耕地上建房、挖</w:t>
            </w:r>
          </w:p>
          <w:p>
            <w:pPr>
              <w:pStyle w:val="TableText"/>
              <w:ind w:left="175"/>
              <w:spacing w:before="24" w:line="219" w:lineRule="auto"/>
              <w:rPr/>
            </w:pPr>
            <w:r>
              <w:rPr/>
              <w:t>砂、采石、采矿、取土等，未</w:t>
            </w:r>
          </w:p>
          <w:p>
            <w:pPr>
              <w:pStyle w:val="TableText"/>
              <w:ind w:left="178"/>
              <w:spacing w:before="24" w:line="220" w:lineRule="auto"/>
              <w:rPr/>
            </w:pPr>
            <w:r>
              <w:rPr/>
              <w:t>涉嫌犯罪且危害后果轻微，并</w:t>
            </w:r>
          </w:p>
          <w:p>
            <w:pPr>
              <w:pStyle w:val="TableText"/>
              <w:ind w:left="175"/>
              <w:spacing w:before="23" w:line="220" w:lineRule="auto"/>
              <w:rPr/>
            </w:pPr>
            <w:r>
              <w:rPr>
                <w:spacing w:val="-1"/>
              </w:rPr>
              <w:t>在审理作出行政处罚决定前主</w:t>
            </w:r>
          </w:p>
          <w:p>
            <w:pPr>
              <w:pStyle w:val="TableText"/>
              <w:ind w:left="288"/>
              <w:spacing w:before="24" w:line="220" w:lineRule="auto"/>
              <w:rPr/>
            </w:pPr>
            <w:r>
              <w:rPr>
                <w:spacing w:val="-1"/>
              </w:rPr>
              <w:t>动改正，恢复土地原状的。</w:t>
            </w:r>
          </w:p>
        </w:tc>
        <w:tc>
          <w:tcPr>
            <w:tcW w:w="9100" w:type="dxa"/>
            <w:vAlign w:val="top"/>
          </w:tcPr>
          <w:p>
            <w:pPr>
              <w:spacing w:line="276" w:lineRule="auto"/>
              <w:rPr>
                <w:rFonts w:ascii="Arial"/>
                <w:sz w:val="21"/>
              </w:rPr>
            </w:pPr>
            <w:r/>
          </w:p>
          <w:p>
            <w:pPr>
              <w:pStyle w:val="TableText"/>
              <w:ind w:left="117" w:right="171" w:firstLine="3"/>
              <w:spacing w:before="72" w:line="234" w:lineRule="auto"/>
              <w:rPr/>
            </w:pPr>
            <w:r>
              <w:rPr>
                <w:rFonts w:ascii="Times New Roman" w:hAnsi="Times New Roman" w:eastAsia="Times New Roman" w:cs="Times New Roman"/>
                <w:b/>
                <w:bCs/>
                <w:spacing w:val="-1"/>
              </w:rPr>
              <w:t>1</w:t>
            </w:r>
            <w:r>
              <w:rPr>
                <w:b/>
                <w:bCs/>
                <w:spacing w:val="-1"/>
              </w:rPr>
              <w:t>.《中华人民共和国土地管理法》第七十五条</w:t>
            </w:r>
            <w:r>
              <w:rPr>
                <w:spacing w:val="-1"/>
              </w:rPr>
              <w:t>：违反本法规定，占用耕地建窑、建</w:t>
            </w:r>
            <w:r>
              <w:rPr>
                <w:spacing w:val="-2"/>
              </w:rPr>
              <w:t>坟或者擅</w:t>
            </w:r>
            <w:r>
              <w:rPr/>
              <w:t xml:space="preserve"> </w:t>
            </w:r>
            <w:r>
              <w:rPr/>
              <w:t>自在耕地上建房、挖砂、采石、采矿、取土等，破坏种植条件的</w:t>
            </w:r>
            <w:r>
              <w:rPr>
                <w:spacing w:val="-1"/>
              </w:rPr>
              <w:t>，或者因开发土地造成土地</w:t>
            </w:r>
            <w:r>
              <w:rPr/>
              <w:t xml:space="preserve"> </w:t>
            </w:r>
            <w:r>
              <w:rPr/>
              <w:t>荒漠化、盐渍化的，由县级以上人民政府自然资源主管部门、农</w:t>
            </w:r>
            <w:r>
              <w:rPr>
                <w:spacing w:val="-1"/>
              </w:rPr>
              <w:t>业农村主管部门等按照职责</w:t>
            </w:r>
            <w:r>
              <w:rPr/>
              <w:t xml:space="preserve"> </w:t>
            </w:r>
            <w:r>
              <w:rPr/>
              <w:t>责令限期改正或者治理，可以并处罚款；构成犯罪</w:t>
            </w:r>
            <w:r>
              <w:rPr>
                <w:spacing w:val="-1"/>
              </w:rPr>
              <w:t>的，依法追究刑事责任。</w:t>
            </w:r>
          </w:p>
          <w:p>
            <w:pPr>
              <w:pStyle w:val="TableText"/>
              <w:ind w:left="115" w:right="169" w:hanging="4"/>
              <w:spacing w:before="23" w:line="230" w:lineRule="auto"/>
              <w:rPr/>
            </w:pPr>
            <w:r>
              <w:rPr>
                <w:rFonts w:ascii="Times New Roman" w:hAnsi="Times New Roman" w:eastAsia="Times New Roman" w:cs="Times New Roman"/>
                <w:b/>
                <w:bCs/>
                <w:spacing w:val="-1"/>
              </w:rPr>
              <w:t>2</w:t>
            </w:r>
            <w:r>
              <w:rPr>
                <w:b/>
                <w:bCs/>
                <w:spacing w:val="-1"/>
              </w:rPr>
              <w:t>.《中华人民共和国土地管理法实施条例》第五十五条</w:t>
            </w:r>
            <w:r>
              <w:rPr>
                <w:spacing w:val="-1"/>
              </w:rPr>
              <w:t>：依照《土地管理法》第七十五条的</w:t>
            </w:r>
            <w:r>
              <w:rPr/>
              <w:t xml:space="preserve"> </w:t>
            </w:r>
            <w:r>
              <w:rPr/>
              <w:t>规定处以罚款的，罚款额为耕地开垦费的</w:t>
            </w:r>
            <w:r>
              <w:rPr>
                <w:rFonts w:ascii="Times New Roman" w:hAnsi="Times New Roman" w:eastAsia="Times New Roman" w:cs="Times New Roman"/>
              </w:rPr>
              <w:t>5 </w:t>
            </w:r>
            <w:r>
              <w:rPr/>
              <w:t>倍以上</w:t>
            </w:r>
            <w:r>
              <w:rPr>
                <w:spacing w:val="-29"/>
              </w:rPr>
              <w:t xml:space="preserve"> </w:t>
            </w:r>
            <w:r>
              <w:rPr>
                <w:rFonts w:ascii="Times New Roman" w:hAnsi="Times New Roman" w:eastAsia="Times New Roman" w:cs="Times New Roman"/>
              </w:rPr>
              <w:t>10 </w:t>
            </w:r>
            <w:r>
              <w:rPr/>
              <w:t>倍以下；破坏黑土地等优质</w:t>
            </w:r>
            <w:r>
              <w:rPr>
                <w:spacing w:val="-1"/>
              </w:rPr>
              <w:t>耕地的，</w:t>
            </w:r>
          </w:p>
          <w:p>
            <w:pPr>
              <w:pStyle w:val="TableText"/>
              <w:ind w:left="117"/>
              <w:spacing w:before="23" w:line="221" w:lineRule="auto"/>
              <w:rPr/>
            </w:pPr>
            <w:r>
              <w:rPr>
                <w:spacing w:val="-3"/>
              </w:rPr>
              <w:t>从重处罚。</w:t>
            </w:r>
          </w:p>
        </w:tc>
      </w:tr>
      <w:tr>
        <w:trPr>
          <w:trHeight w:val="3682" w:hRule="atLeast"/>
        </w:trPr>
        <w:tc>
          <w:tcPr>
            <w:tcW w:w="1124" w:type="dxa"/>
            <w:vAlign w:val="top"/>
            <w:vMerge w:val="continue"/>
            <w:tcBorders>
              <w:top w:val="nil"/>
            </w:tcBorders>
          </w:tcPr>
          <w:p>
            <w:pPr>
              <w:rPr>
                <w:rFonts w:ascii="Arial"/>
                <w:sz w:val="21"/>
              </w:rPr>
            </w:pPr>
            <w:r/>
          </w:p>
        </w:tc>
        <w:tc>
          <w:tcPr>
            <w:tcW w:w="2215"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22" w:right="114" w:hanging="5"/>
              <w:spacing w:before="72" w:line="242" w:lineRule="auto"/>
              <w:rPr/>
            </w:pPr>
            <w:r>
              <w:rPr>
                <w:rFonts w:ascii="Times New Roman" w:hAnsi="Times New Roman" w:eastAsia="Times New Roman" w:cs="Times New Roman"/>
                <w:spacing w:val="-1"/>
              </w:rPr>
              <w:t>2</w:t>
            </w:r>
            <w:r>
              <w:rPr>
                <w:spacing w:val="-1"/>
              </w:rPr>
              <w:t>.对未经批准非法占</w:t>
            </w:r>
            <w:r>
              <w:rPr>
                <w:spacing w:val="6"/>
              </w:rPr>
              <w:t xml:space="preserve"> </w:t>
            </w:r>
            <w:r>
              <w:rPr>
                <w:spacing w:val="-1"/>
              </w:rPr>
              <w:t>用土地的行政处罚。</w:t>
            </w:r>
          </w:p>
        </w:tc>
        <w:tc>
          <w:tcPr>
            <w:tcW w:w="3204"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75"/>
              <w:spacing w:before="71" w:line="220" w:lineRule="auto"/>
              <w:rPr/>
            </w:pPr>
            <w:r>
              <w:rPr>
                <w:spacing w:val="-1"/>
              </w:rPr>
              <w:t>初次未经批准非法占用土地，</w:t>
            </w:r>
          </w:p>
          <w:p>
            <w:pPr>
              <w:pStyle w:val="TableText"/>
              <w:ind w:left="180"/>
              <w:spacing w:before="23" w:line="220" w:lineRule="auto"/>
              <w:rPr/>
            </w:pPr>
            <w:r>
              <w:rPr>
                <w:spacing w:val="-1"/>
              </w:rPr>
              <w:t>未涉嫌犯罪且危害后果轻微，</w:t>
            </w:r>
          </w:p>
          <w:p>
            <w:pPr>
              <w:pStyle w:val="TableText"/>
              <w:ind w:left="182"/>
              <w:spacing w:before="21" w:line="220" w:lineRule="auto"/>
              <w:rPr/>
            </w:pPr>
            <w:r>
              <w:rPr>
                <w:spacing w:val="-1"/>
              </w:rPr>
              <w:t>并在审理作出行政处罚决定前</w:t>
            </w:r>
          </w:p>
          <w:p>
            <w:pPr>
              <w:pStyle w:val="TableText"/>
              <w:ind w:left="178"/>
              <w:spacing w:before="23" w:line="220" w:lineRule="auto"/>
              <w:rPr/>
            </w:pPr>
            <w:r>
              <w:rPr>
                <w:spacing w:val="-1"/>
              </w:rPr>
              <w:t>主动改正，限期拆除在非法占</w:t>
            </w:r>
          </w:p>
          <w:p>
            <w:pPr>
              <w:pStyle w:val="TableText"/>
              <w:ind w:left="178"/>
              <w:spacing w:before="23" w:line="221" w:lineRule="auto"/>
              <w:rPr/>
            </w:pPr>
            <w:r>
              <w:rPr>
                <w:spacing w:val="-1"/>
              </w:rPr>
              <w:t>用的土地上新建的建筑物和其</w:t>
            </w:r>
          </w:p>
          <w:p>
            <w:pPr>
              <w:pStyle w:val="TableText"/>
              <w:ind w:left="176"/>
              <w:spacing w:before="22" w:line="220" w:lineRule="auto"/>
              <w:rPr/>
            </w:pPr>
            <w:r>
              <w:rPr>
                <w:spacing w:val="-1"/>
              </w:rPr>
              <w:t>他设施，恢复土地原状并退还</w:t>
            </w:r>
          </w:p>
          <w:p>
            <w:pPr>
              <w:pStyle w:val="TableText"/>
              <w:ind w:left="1168"/>
              <w:spacing w:before="23" w:line="223" w:lineRule="auto"/>
              <w:rPr/>
            </w:pPr>
            <w:r>
              <w:rPr>
                <w:spacing w:val="-3"/>
              </w:rPr>
              <w:t>土地的。</w:t>
            </w:r>
          </w:p>
        </w:tc>
        <w:tc>
          <w:tcPr>
            <w:tcW w:w="9100" w:type="dxa"/>
            <w:vAlign w:val="top"/>
          </w:tcPr>
          <w:p>
            <w:pPr>
              <w:spacing w:line="255" w:lineRule="auto"/>
              <w:rPr>
                <w:rFonts w:ascii="Arial"/>
                <w:sz w:val="21"/>
              </w:rPr>
            </w:pPr>
            <w:r/>
          </w:p>
          <w:p>
            <w:pPr>
              <w:spacing w:line="255" w:lineRule="auto"/>
              <w:rPr>
                <w:rFonts w:ascii="Arial"/>
                <w:sz w:val="21"/>
              </w:rPr>
            </w:pPr>
            <w:r/>
          </w:p>
          <w:p>
            <w:pPr>
              <w:pStyle w:val="TableText"/>
              <w:ind w:left="113" w:right="171" w:firstLine="6"/>
              <w:spacing w:before="72" w:line="237" w:lineRule="auto"/>
              <w:rPr/>
            </w:pPr>
            <w:r>
              <w:rPr>
                <w:rFonts w:ascii="Times New Roman" w:hAnsi="Times New Roman" w:eastAsia="Times New Roman" w:cs="Times New Roman"/>
                <w:b/>
                <w:bCs/>
                <w:spacing w:val="-1"/>
              </w:rPr>
              <w:t>1</w:t>
            </w:r>
            <w:r>
              <w:rPr>
                <w:b/>
                <w:bCs/>
                <w:spacing w:val="-1"/>
              </w:rPr>
              <w:t>.《中华人民共和国土地管理法》第七十七条</w:t>
            </w:r>
            <w:r>
              <w:rPr>
                <w:spacing w:val="-1"/>
              </w:rPr>
              <w:t>：未经批准或者采取欺骗手段骗取批</w:t>
            </w:r>
            <w:r>
              <w:rPr>
                <w:spacing w:val="-2"/>
              </w:rPr>
              <w:t>准，非法</w:t>
            </w:r>
            <w:r>
              <w:rPr/>
              <w:t xml:space="preserve"> </w:t>
            </w:r>
            <w:r>
              <w:rPr/>
              <w:t>占用土地的，由县级以上人民政府自然资源主管部门责令退还非法占用的</w:t>
            </w:r>
            <w:r>
              <w:rPr>
                <w:spacing w:val="-1"/>
              </w:rPr>
              <w:t>土地，对违反土地</w:t>
            </w:r>
            <w:r>
              <w:rPr/>
              <w:t xml:space="preserve"> </w:t>
            </w:r>
            <w:r>
              <w:rPr/>
              <w:t>利用总体规划擅自将农用地改为建设用地的，限期拆除在非法占用的土地</w:t>
            </w:r>
            <w:r>
              <w:rPr>
                <w:spacing w:val="-1"/>
              </w:rPr>
              <w:t>上新建的建筑物和</w:t>
            </w:r>
            <w:r>
              <w:rPr/>
              <w:t xml:space="preserve"> </w:t>
            </w:r>
            <w:r>
              <w:rPr/>
              <w:t>其他设施，恢复土地原状，对符合土地利用总体规划的，没收在非法占用</w:t>
            </w:r>
            <w:r>
              <w:rPr>
                <w:spacing w:val="-1"/>
              </w:rPr>
              <w:t>的土地上新建的建</w:t>
            </w:r>
            <w:r>
              <w:rPr/>
              <w:t xml:space="preserve"> </w:t>
            </w:r>
            <w:r>
              <w:rPr/>
              <w:t>筑物和其他设施，可以并处罚款；对非法占用土地单位的直接负责的主管</w:t>
            </w:r>
            <w:r>
              <w:rPr>
                <w:spacing w:val="-1"/>
              </w:rPr>
              <w:t>人员和其他直接责</w:t>
            </w:r>
            <w:r>
              <w:rPr/>
              <w:t xml:space="preserve"> </w:t>
            </w:r>
            <w:r>
              <w:rPr/>
              <w:t>任人员，依法给予处分；构成犯罪的，依法追究刑事责任。超过批准的数</w:t>
            </w:r>
            <w:r>
              <w:rPr>
                <w:spacing w:val="-1"/>
              </w:rPr>
              <w:t>量占用土地，多占</w:t>
            </w:r>
            <w:r>
              <w:rPr/>
              <w:t xml:space="preserve"> </w:t>
            </w:r>
            <w:r>
              <w:rPr>
                <w:spacing w:val="-1"/>
              </w:rPr>
              <w:t>的土地以非法占用土地论处。</w:t>
            </w:r>
          </w:p>
          <w:p>
            <w:pPr>
              <w:pStyle w:val="TableText"/>
              <w:ind w:left="115" w:right="169" w:hanging="4"/>
              <w:spacing w:before="22" w:line="230" w:lineRule="auto"/>
              <w:rPr/>
            </w:pPr>
            <w:r>
              <w:rPr>
                <w:rFonts w:ascii="Times New Roman" w:hAnsi="Times New Roman" w:eastAsia="Times New Roman" w:cs="Times New Roman"/>
                <w:b/>
                <w:bCs/>
                <w:spacing w:val="-1"/>
              </w:rPr>
              <w:t>2</w:t>
            </w:r>
            <w:r>
              <w:rPr>
                <w:b/>
                <w:bCs/>
                <w:spacing w:val="-1"/>
              </w:rPr>
              <w:t>.《中华人民共和国土地管理法实施条例》第五十七条：</w:t>
            </w:r>
            <w:r>
              <w:rPr>
                <w:spacing w:val="-1"/>
              </w:rPr>
              <w:t>依照《土地管理法》第七十</w:t>
            </w:r>
            <w:r>
              <w:rPr>
                <w:spacing w:val="-2"/>
              </w:rPr>
              <w:t>七条的</w:t>
            </w:r>
            <w:r>
              <w:rPr/>
              <w:t xml:space="preserve"> </w:t>
            </w:r>
            <w:r>
              <w:rPr>
                <w:spacing w:val="-2"/>
              </w:rPr>
              <w:t>规定处以罚款的，罚款额为非法占用土地每平方米</w:t>
            </w:r>
            <w:r>
              <w:rPr>
                <w:spacing w:val="-29"/>
              </w:rPr>
              <w:t xml:space="preserve"> </w:t>
            </w:r>
            <w:r>
              <w:rPr>
                <w:rFonts w:ascii="Times New Roman" w:hAnsi="Times New Roman" w:eastAsia="Times New Roman" w:cs="Times New Roman"/>
                <w:spacing w:val="-2"/>
              </w:rPr>
              <w:t>100 </w:t>
            </w:r>
            <w:r>
              <w:rPr>
                <w:spacing w:val="-2"/>
              </w:rPr>
              <w:t>元以上</w:t>
            </w:r>
            <w:r>
              <w:rPr>
                <w:spacing w:val="-29"/>
              </w:rPr>
              <w:t xml:space="preserve"> </w:t>
            </w:r>
            <w:r>
              <w:rPr>
                <w:rFonts w:ascii="Times New Roman" w:hAnsi="Times New Roman" w:eastAsia="Times New Roman" w:cs="Times New Roman"/>
                <w:spacing w:val="-3"/>
              </w:rPr>
              <w:t>1000 </w:t>
            </w:r>
            <w:r>
              <w:rPr>
                <w:spacing w:val="-3"/>
              </w:rPr>
              <w:t>元以下。</w:t>
            </w:r>
          </w:p>
        </w:tc>
      </w:tr>
    </w:tbl>
    <w:p>
      <w:pPr>
        <w:rPr>
          <w:rFonts w:ascii="Arial"/>
          <w:sz w:val="21"/>
        </w:rPr>
      </w:pPr>
      <w:r/>
    </w:p>
    <w:p>
      <w:pPr>
        <w:sectPr>
          <w:footerReference w:type="default" r:id="rId9"/>
          <w:pgSz w:w="16839" w:h="11906"/>
          <w:pgMar w:top="1012" w:right="595" w:bottom="1135" w:left="594" w:header="0" w:footer="918" w:gutter="0"/>
        </w:sectPr>
        <w:rPr>
          <w:rFonts w:ascii="Arial" w:hAnsi="Arial" w:eastAsia="Arial" w:cs="Arial"/>
          <w:sz w:val="21"/>
          <w:szCs w:val="21"/>
        </w:rPr>
      </w:pPr>
    </w:p>
    <w:p>
      <w:pPr>
        <w:ind w:left="603"/>
        <w:spacing w:before="162" w:line="230" w:lineRule="auto"/>
        <w:rPr>
          <w:rFonts w:ascii="Times New Roman" w:hAnsi="Times New Roman" w:eastAsia="Times New Roman" w:cs="Times New Roman"/>
          <w:sz w:val="31"/>
          <w:szCs w:val="31"/>
        </w:rPr>
      </w:pPr>
      <w:r>
        <w:rPr>
          <w:rFonts w:ascii="SimHei" w:hAnsi="SimHei" w:eastAsia="SimHei" w:cs="SimHei"/>
          <w:sz w:val="31"/>
          <w:szCs w:val="31"/>
          <w:spacing w:val="-4"/>
        </w:rPr>
        <w:t>附件</w:t>
      </w:r>
      <w:r>
        <w:rPr>
          <w:rFonts w:ascii="SimHei" w:hAnsi="SimHei" w:eastAsia="SimHei" w:cs="SimHei"/>
          <w:sz w:val="31"/>
          <w:szCs w:val="31"/>
          <w:spacing w:val="-67"/>
        </w:rPr>
        <w:t xml:space="preserve"> </w:t>
      </w:r>
      <w:r>
        <w:rPr>
          <w:rFonts w:ascii="Times New Roman" w:hAnsi="Times New Roman" w:eastAsia="Times New Roman" w:cs="Times New Roman"/>
          <w:sz w:val="31"/>
          <w:szCs w:val="31"/>
          <w:spacing w:val="-4"/>
        </w:rPr>
        <w:t>2</w:t>
      </w:r>
    </w:p>
    <w:p>
      <w:pPr>
        <w:ind w:left="2313"/>
        <w:spacing w:before="309" w:line="210" w:lineRule="auto"/>
        <w:rPr>
          <w:rFonts w:ascii="FZXiaoBiaoSong-B05S" w:hAnsi="FZXiaoBiaoSong-B05S" w:eastAsia="FZXiaoBiaoSong-B05S" w:cs="FZXiaoBiaoSong-B05S"/>
          <w:sz w:val="43"/>
          <w:szCs w:val="43"/>
        </w:rPr>
      </w:pPr>
      <w:r>
        <w:rPr>
          <w:rFonts w:ascii="FZXiaoBiaoSong-B05S" w:hAnsi="FZXiaoBiaoSong-B05S" w:eastAsia="FZXiaoBiaoSong-B05S" w:cs="FZXiaoBiaoSong-B05S"/>
          <w:sz w:val="43"/>
          <w:szCs w:val="43"/>
          <w:spacing w:val="9"/>
        </w:rPr>
        <w:t>违法案件处理决定呈批表</w:t>
      </w:r>
    </w:p>
    <w:p>
      <w:pPr>
        <w:spacing w:before="133"/>
        <w:rPr/>
      </w:pPr>
      <w:r/>
    </w:p>
    <w:tbl>
      <w:tblPr>
        <w:tblStyle w:val="TableNormal"/>
        <w:tblW w:w="94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44"/>
        <w:gridCol w:w="1549"/>
        <w:gridCol w:w="1149"/>
        <w:gridCol w:w="1299"/>
        <w:gridCol w:w="3706"/>
      </w:tblGrid>
      <w:tr>
        <w:trPr>
          <w:trHeight w:val="577" w:hRule="atLeast"/>
        </w:trPr>
        <w:tc>
          <w:tcPr>
            <w:tcW w:w="1744" w:type="dxa"/>
            <w:vAlign w:val="top"/>
          </w:tcPr>
          <w:p>
            <w:pPr>
              <w:pStyle w:val="TableText"/>
              <w:ind w:left="458"/>
              <w:spacing w:before="228" w:line="228" w:lineRule="auto"/>
              <w:rPr>
                <w:sz w:val="20"/>
                <w:szCs w:val="20"/>
              </w:rPr>
            </w:pPr>
            <w:r>
              <w:rPr>
                <w:sz w:val="20"/>
                <w:szCs w:val="20"/>
                <w:spacing w:val="6"/>
              </w:rPr>
              <w:t>案件名称</w:t>
            </w:r>
          </w:p>
        </w:tc>
        <w:tc>
          <w:tcPr>
            <w:tcW w:w="1549" w:type="dxa"/>
            <w:vAlign w:val="top"/>
          </w:tcPr>
          <w:p>
            <w:pPr>
              <w:rPr>
                <w:rFonts w:ascii="Arial"/>
                <w:sz w:val="21"/>
              </w:rPr>
            </w:pPr>
            <w:r/>
          </w:p>
        </w:tc>
        <w:tc>
          <w:tcPr>
            <w:tcW w:w="1149" w:type="dxa"/>
            <w:vAlign w:val="top"/>
          </w:tcPr>
          <w:p>
            <w:pPr>
              <w:pStyle w:val="TableText"/>
              <w:ind w:left="266"/>
              <w:spacing w:before="228" w:line="228" w:lineRule="auto"/>
              <w:rPr>
                <w:sz w:val="20"/>
                <w:szCs w:val="20"/>
              </w:rPr>
            </w:pPr>
            <w:r>
              <w:rPr>
                <w:sz w:val="20"/>
                <w:szCs w:val="20"/>
                <w:spacing w:val="-1"/>
              </w:rPr>
              <w:t>编</w:t>
            </w:r>
            <w:r>
              <w:rPr>
                <w:sz w:val="20"/>
                <w:szCs w:val="20"/>
                <w:spacing w:val="12"/>
              </w:rPr>
              <w:t xml:space="preserve">  </w:t>
            </w:r>
            <w:r>
              <w:rPr>
                <w:sz w:val="20"/>
                <w:szCs w:val="20"/>
                <w:spacing w:val="-1"/>
              </w:rPr>
              <w:t>号</w:t>
            </w:r>
          </w:p>
        </w:tc>
        <w:tc>
          <w:tcPr>
            <w:tcW w:w="5005" w:type="dxa"/>
            <w:vAlign w:val="top"/>
            <w:gridSpan w:val="2"/>
          </w:tcPr>
          <w:p>
            <w:pPr>
              <w:rPr>
                <w:rFonts w:ascii="Arial"/>
                <w:sz w:val="21"/>
              </w:rPr>
            </w:pPr>
            <w:r/>
          </w:p>
        </w:tc>
      </w:tr>
      <w:tr>
        <w:trPr>
          <w:trHeight w:val="521" w:hRule="atLeast"/>
        </w:trPr>
        <w:tc>
          <w:tcPr>
            <w:tcW w:w="1744" w:type="dxa"/>
            <w:vAlign w:val="top"/>
          </w:tcPr>
          <w:p>
            <w:pPr>
              <w:pStyle w:val="TableText"/>
              <w:ind w:left="456"/>
              <w:spacing w:before="198" w:line="230" w:lineRule="auto"/>
              <w:rPr>
                <w:sz w:val="20"/>
                <w:szCs w:val="20"/>
              </w:rPr>
            </w:pPr>
            <w:r>
              <w:rPr>
                <w:sz w:val="20"/>
                <w:szCs w:val="20"/>
                <w:spacing w:val="7"/>
              </w:rPr>
              <w:t>违法时间</w:t>
            </w:r>
          </w:p>
        </w:tc>
        <w:tc>
          <w:tcPr>
            <w:tcW w:w="1549" w:type="dxa"/>
            <w:vAlign w:val="top"/>
          </w:tcPr>
          <w:p>
            <w:pPr>
              <w:rPr>
                <w:rFonts w:ascii="Arial"/>
                <w:sz w:val="21"/>
              </w:rPr>
            </w:pPr>
            <w:r/>
          </w:p>
        </w:tc>
        <w:tc>
          <w:tcPr>
            <w:tcW w:w="1149" w:type="dxa"/>
            <w:vAlign w:val="top"/>
          </w:tcPr>
          <w:p>
            <w:pPr>
              <w:pStyle w:val="TableText"/>
              <w:ind w:left="160"/>
              <w:spacing w:before="198" w:line="228" w:lineRule="auto"/>
              <w:rPr>
                <w:sz w:val="20"/>
                <w:szCs w:val="20"/>
              </w:rPr>
            </w:pPr>
            <w:r>
              <w:rPr>
                <w:sz w:val="20"/>
                <w:szCs w:val="20"/>
                <w:spacing w:val="6"/>
              </w:rPr>
              <w:t>案件来源</w:t>
            </w:r>
          </w:p>
        </w:tc>
        <w:tc>
          <w:tcPr>
            <w:tcW w:w="5005" w:type="dxa"/>
            <w:vAlign w:val="top"/>
            <w:gridSpan w:val="2"/>
          </w:tcPr>
          <w:p>
            <w:pPr>
              <w:rPr>
                <w:rFonts w:ascii="Arial"/>
                <w:sz w:val="21"/>
              </w:rPr>
            </w:pPr>
            <w:r/>
          </w:p>
        </w:tc>
      </w:tr>
      <w:tr>
        <w:trPr>
          <w:trHeight w:val="530" w:hRule="atLeast"/>
        </w:trPr>
        <w:tc>
          <w:tcPr>
            <w:tcW w:w="1744"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575" w:right="555" w:firstLine="92"/>
              <w:spacing w:before="65" w:line="372" w:lineRule="auto"/>
              <w:rPr>
                <w:sz w:val="20"/>
                <w:szCs w:val="20"/>
              </w:rPr>
            </w:pPr>
            <w:r>
              <w:rPr>
                <w:sz w:val="20"/>
                <w:szCs w:val="20"/>
                <w:spacing w:val="4"/>
              </w:rPr>
              <w:t>违法</w:t>
            </w:r>
            <w:r>
              <w:rPr>
                <w:sz w:val="20"/>
                <w:szCs w:val="20"/>
              </w:rPr>
              <w:t xml:space="preserve">  </w:t>
            </w:r>
            <w:r>
              <w:rPr>
                <w:sz w:val="20"/>
                <w:szCs w:val="20"/>
                <w:spacing w:val="2"/>
              </w:rPr>
              <w:t>当事人</w:t>
            </w:r>
          </w:p>
        </w:tc>
        <w:tc>
          <w:tcPr>
            <w:tcW w:w="1549" w:type="dxa"/>
            <w:vAlign w:val="top"/>
          </w:tcPr>
          <w:p>
            <w:pPr>
              <w:pStyle w:val="TableText"/>
              <w:ind w:left="568"/>
              <w:spacing w:before="202" w:line="228" w:lineRule="auto"/>
              <w:rPr>
                <w:sz w:val="20"/>
                <w:szCs w:val="20"/>
              </w:rPr>
            </w:pPr>
            <w:r>
              <w:rPr>
                <w:sz w:val="20"/>
                <w:szCs w:val="20"/>
                <w:spacing w:val="4"/>
              </w:rPr>
              <w:t>姓名</w:t>
            </w:r>
          </w:p>
        </w:tc>
        <w:tc>
          <w:tcPr>
            <w:tcW w:w="1149" w:type="dxa"/>
            <w:vAlign w:val="top"/>
          </w:tcPr>
          <w:p>
            <w:pPr>
              <w:rPr>
                <w:rFonts w:ascii="Arial"/>
                <w:sz w:val="21"/>
              </w:rPr>
            </w:pPr>
            <w:r/>
          </w:p>
        </w:tc>
        <w:tc>
          <w:tcPr>
            <w:tcW w:w="1299" w:type="dxa"/>
            <w:vAlign w:val="top"/>
          </w:tcPr>
          <w:p>
            <w:pPr>
              <w:pStyle w:val="TableText"/>
              <w:ind w:left="242"/>
              <w:spacing w:before="202" w:line="228" w:lineRule="auto"/>
              <w:rPr>
                <w:sz w:val="20"/>
                <w:szCs w:val="20"/>
              </w:rPr>
            </w:pPr>
            <w:r>
              <w:rPr>
                <w:sz w:val="20"/>
                <w:szCs w:val="20"/>
                <w:spacing w:val="5"/>
              </w:rPr>
              <w:t>身份证号</w:t>
            </w:r>
          </w:p>
        </w:tc>
        <w:tc>
          <w:tcPr>
            <w:tcW w:w="3706" w:type="dxa"/>
            <w:vAlign w:val="top"/>
          </w:tcPr>
          <w:p>
            <w:pPr>
              <w:rPr>
                <w:rFonts w:ascii="Arial"/>
                <w:sz w:val="21"/>
              </w:rPr>
            </w:pPr>
            <w:r/>
          </w:p>
        </w:tc>
      </w:tr>
      <w:tr>
        <w:trPr>
          <w:trHeight w:val="804" w:hRule="atLeast"/>
        </w:trPr>
        <w:tc>
          <w:tcPr>
            <w:tcW w:w="1744" w:type="dxa"/>
            <w:vAlign w:val="top"/>
            <w:vMerge w:val="continue"/>
            <w:tcBorders>
              <w:top w:val="nil"/>
              <w:bottom w:val="nil"/>
            </w:tcBorders>
          </w:tcPr>
          <w:p>
            <w:pPr>
              <w:rPr>
                <w:rFonts w:ascii="Arial"/>
                <w:sz w:val="21"/>
              </w:rPr>
            </w:pPr>
            <w:r/>
          </w:p>
        </w:tc>
        <w:tc>
          <w:tcPr>
            <w:tcW w:w="1549" w:type="dxa"/>
            <w:vAlign w:val="top"/>
          </w:tcPr>
          <w:p>
            <w:pPr>
              <w:spacing w:line="275" w:lineRule="auto"/>
              <w:rPr>
                <w:rFonts w:ascii="Arial"/>
                <w:sz w:val="21"/>
              </w:rPr>
            </w:pPr>
            <w:r/>
          </w:p>
          <w:p>
            <w:pPr>
              <w:pStyle w:val="TableText"/>
              <w:ind w:left="361"/>
              <w:spacing w:before="65" w:line="228" w:lineRule="auto"/>
              <w:rPr>
                <w:sz w:val="20"/>
                <w:szCs w:val="20"/>
              </w:rPr>
            </w:pPr>
            <w:r>
              <w:rPr>
                <w:sz w:val="20"/>
                <w:szCs w:val="20"/>
                <w:spacing w:val="6"/>
              </w:rPr>
              <w:t>单位名称</w:t>
            </w:r>
          </w:p>
        </w:tc>
        <w:tc>
          <w:tcPr>
            <w:tcW w:w="1149" w:type="dxa"/>
            <w:vAlign w:val="top"/>
          </w:tcPr>
          <w:p>
            <w:pPr>
              <w:rPr>
                <w:rFonts w:ascii="Arial"/>
                <w:sz w:val="21"/>
              </w:rPr>
            </w:pPr>
            <w:r/>
          </w:p>
        </w:tc>
        <w:tc>
          <w:tcPr>
            <w:tcW w:w="1299" w:type="dxa"/>
            <w:vAlign w:val="top"/>
          </w:tcPr>
          <w:p>
            <w:pPr>
              <w:pStyle w:val="TableText"/>
              <w:ind w:left="130"/>
              <w:spacing w:before="140" w:line="227" w:lineRule="auto"/>
              <w:rPr>
                <w:sz w:val="20"/>
                <w:szCs w:val="20"/>
              </w:rPr>
            </w:pPr>
            <w:r>
              <w:rPr>
                <w:sz w:val="20"/>
                <w:szCs w:val="20"/>
                <w:spacing w:val="8"/>
              </w:rPr>
              <w:t>税号（社会</w:t>
            </w:r>
          </w:p>
          <w:p>
            <w:pPr>
              <w:pStyle w:val="TableText"/>
              <w:ind w:left="130"/>
              <w:spacing w:before="154" w:line="228" w:lineRule="auto"/>
              <w:rPr>
                <w:sz w:val="20"/>
                <w:szCs w:val="20"/>
              </w:rPr>
            </w:pPr>
            <w:r>
              <w:rPr>
                <w:sz w:val="20"/>
                <w:szCs w:val="20"/>
                <w:spacing w:val="5"/>
              </w:rPr>
              <w:t>信用代码）</w:t>
            </w:r>
          </w:p>
        </w:tc>
        <w:tc>
          <w:tcPr>
            <w:tcW w:w="3706" w:type="dxa"/>
            <w:vAlign w:val="top"/>
          </w:tcPr>
          <w:p>
            <w:pPr>
              <w:rPr>
                <w:rFonts w:ascii="Arial"/>
                <w:sz w:val="21"/>
              </w:rPr>
            </w:pPr>
            <w:r/>
          </w:p>
        </w:tc>
      </w:tr>
      <w:tr>
        <w:trPr>
          <w:trHeight w:val="455" w:hRule="atLeast"/>
        </w:trPr>
        <w:tc>
          <w:tcPr>
            <w:tcW w:w="1744" w:type="dxa"/>
            <w:vAlign w:val="top"/>
            <w:vMerge w:val="continue"/>
            <w:tcBorders>
              <w:top w:val="nil"/>
              <w:bottom w:val="nil"/>
            </w:tcBorders>
          </w:tcPr>
          <w:p>
            <w:pPr>
              <w:rPr>
                <w:rFonts w:ascii="Arial"/>
                <w:sz w:val="21"/>
              </w:rPr>
            </w:pPr>
            <w:r/>
          </w:p>
        </w:tc>
        <w:tc>
          <w:tcPr>
            <w:tcW w:w="1549" w:type="dxa"/>
            <w:vAlign w:val="top"/>
          </w:tcPr>
          <w:p>
            <w:pPr>
              <w:pStyle w:val="TableText"/>
              <w:ind w:left="149"/>
              <w:spacing w:before="166" w:line="228" w:lineRule="auto"/>
              <w:rPr>
                <w:sz w:val="20"/>
                <w:szCs w:val="20"/>
              </w:rPr>
            </w:pPr>
            <w:r>
              <w:rPr>
                <w:sz w:val="20"/>
                <w:szCs w:val="20"/>
                <w:spacing w:val="7"/>
              </w:rPr>
              <w:t>单位法人姓名</w:t>
            </w:r>
          </w:p>
        </w:tc>
        <w:tc>
          <w:tcPr>
            <w:tcW w:w="1149" w:type="dxa"/>
            <w:vAlign w:val="top"/>
          </w:tcPr>
          <w:p>
            <w:pPr>
              <w:rPr>
                <w:rFonts w:ascii="Arial"/>
                <w:sz w:val="21"/>
              </w:rPr>
            </w:pPr>
            <w:r/>
          </w:p>
        </w:tc>
        <w:tc>
          <w:tcPr>
            <w:tcW w:w="1299" w:type="dxa"/>
            <w:vAlign w:val="top"/>
          </w:tcPr>
          <w:p>
            <w:pPr>
              <w:pStyle w:val="TableText"/>
              <w:ind w:left="237"/>
              <w:spacing w:before="166" w:line="230" w:lineRule="auto"/>
              <w:rPr>
                <w:sz w:val="20"/>
                <w:szCs w:val="20"/>
              </w:rPr>
            </w:pPr>
            <w:r>
              <w:rPr>
                <w:sz w:val="20"/>
                <w:szCs w:val="20"/>
                <w:spacing w:val="7"/>
              </w:rPr>
              <w:t>联系电话</w:t>
            </w:r>
          </w:p>
        </w:tc>
        <w:tc>
          <w:tcPr>
            <w:tcW w:w="3706" w:type="dxa"/>
            <w:vAlign w:val="top"/>
          </w:tcPr>
          <w:p>
            <w:pPr>
              <w:rPr>
                <w:rFonts w:ascii="Arial"/>
                <w:sz w:val="21"/>
              </w:rPr>
            </w:pPr>
            <w:r/>
          </w:p>
        </w:tc>
      </w:tr>
      <w:tr>
        <w:trPr>
          <w:trHeight w:val="559" w:hRule="atLeast"/>
        </w:trPr>
        <w:tc>
          <w:tcPr>
            <w:tcW w:w="1744" w:type="dxa"/>
            <w:vAlign w:val="top"/>
            <w:vMerge w:val="continue"/>
            <w:tcBorders>
              <w:top w:val="nil"/>
            </w:tcBorders>
          </w:tcPr>
          <w:p>
            <w:pPr>
              <w:rPr>
                <w:rFonts w:ascii="Arial"/>
                <w:sz w:val="21"/>
              </w:rPr>
            </w:pPr>
            <w:r/>
          </w:p>
        </w:tc>
        <w:tc>
          <w:tcPr>
            <w:tcW w:w="1549" w:type="dxa"/>
            <w:vAlign w:val="top"/>
          </w:tcPr>
          <w:p>
            <w:pPr>
              <w:pStyle w:val="TableText"/>
              <w:ind w:left="329"/>
              <w:spacing w:before="220" w:line="229" w:lineRule="auto"/>
              <w:rPr>
                <w:sz w:val="20"/>
                <w:szCs w:val="20"/>
              </w:rPr>
            </w:pPr>
            <w:r>
              <w:rPr>
                <w:sz w:val="20"/>
                <w:szCs w:val="20"/>
                <w:spacing w:val="6"/>
              </w:rPr>
              <w:t>住址</w:t>
            </w:r>
            <w:r>
              <w:rPr>
                <w:rFonts w:ascii="Times New Roman" w:hAnsi="Times New Roman" w:eastAsia="Times New Roman" w:cs="Times New Roman"/>
                <w:sz w:val="20"/>
                <w:szCs w:val="20"/>
                <w:spacing w:val="6"/>
              </w:rPr>
              <w:t>/</w:t>
            </w:r>
            <w:r>
              <w:rPr>
                <w:sz w:val="20"/>
                <w:szCs w:val="20"/>
                <w:spacing w:val="6"/>
              </w:rPr>
              <w:t>地址</w:t>
            </w:r>
          </w:p>
        </w:tc>
        <w:tc>
          <w:tcPr>
            <w:tcW w:w="6154" w:type="dxa"/>
            <w:vAlign w:val="top"/>
            <w:gridSpan w:val="3"/>
          </w:tcPr>
          <w:p>
            <w:pPr>
              <w:rPr>
                <w:rFonts w:ascii="Arial"/>
                <w:sz w:val="21"/>
              </w:rPr>
            </w:pPr>
            <w:r/>
          </w:p>
        </w:tc>
      </w:tr>
      <w:tr>
        <w:trPr>
          <w:trHeight w:val="2004" w:hRule="atLeast"/>
        </w:trPr>
        <w:tc>
          <w:tcPr>
            <w:tcW w:w="1744" w:type="dxa"/>
            <w:vAlign w:val="top"/>
          </w:tcPr>
          <w:p>
            <w:pPr>
              <w:spacing w:line="336" w:lineRule="auto"/>
              <w:rPr>
                <w:rFonts w:ascii="Arial"/>
                <w:sz w:val="21"/>
              </w:rPr>
            </w:pPr>
            <w:r/>
          </w:p>
          <w:p>
            <w:pPr>
              <w:spacing w:line="336" w:lineRule="auto"/>
              <w:rPr>
                <w:rFonts w:ascii="Arial"/>
                <w:sz w:val="21"/>
              </w:rPr>
            </w:pPr>
            <w:r/>
          </w:p>
          <w:p>
            <w:pPr>
              <w:pStyle w:val="TableText"/>
              <w:ind w:left="458" w:right="135" w:hanging="314"/>
              <w:spacing w:before="65" w:line="371" w:lineRule="auto"/>
              <w:rPr>
                <w:sz w:val="20"/>
                <w:szCs w:val="20"/>
              </w:rPr>
            </w:pPr>
            <w:r>
              <w:rPr>
                <w:sz w:val="20"/>
                <w:szCs w:val="20"/>
                <w:spacing w:val="8"/>
              </w:rPr>
              <w:t>主要违法事实及</w:t>
            </w:r>
            <w:r>
              <w:rPr>
                <w:sz w:val="20"/>
                <w:szCs w:val="20"/>
                <w:spacing w:val="2"/>
              </w:rPr>
              <w:t xml:space="preserve"> </w:t>
            </w:r>
            <w:r>
              <w:rPr>
                <w:sz w:val="20"/>
                <w:szCs w:val="20"/>
                <w:spacing w:val="6"/>
              </w:rPr>
              <w:t>案件定性</w:t>
            </w:r>
          </w:p>
        </w:tc>
        <w:tc>
          <w:tcPr>
            <w:tcW w:w="7703" w:type="dxa"/>
            <w:vAlign w:val="top"/>
            <w:gridSpan w:val="4"/>
          </w:tcPr>
          <w:p>
            <w:pPr>
              <w:pStyle w:val="TableText"/>
              <w:ind w:left="112" w:right="108" w:firstLine="270"/>
              <w:spacing w:before="141" w:line="342" w:lineRule="auto"/>
              <w:jc w:val="both"/>
              <w:rPr>
                <w:sz w:val="20"/>
                <w:szCs w:val="20"/>
              </w:rPr>
            </w:pPr>
            <w:r>
              <w:rPr>
                <w:rFonts w:ascii="Times New Roman" w:hAnsi="Times New Roman" w:eastAsia="Times New Roman" w:cs="Times New Roman"/>
                <w:sz w:val="20"/>
                <w:szCs w:val="20"/>
                <w:spacing w:val="5"/>
              </w:rPr>
              <w:t>××</w:t>
            </w:r>
            <w:r>
              <w:rPr>
                <w:sz w:val="20"/>
                <w:szCs w:val="20"/>
                <w:spacing w:val="5"/>
              </w:rPr>
              <w:t>年</w:t>
            </w:r>
            <w:r>
              <w:rPr>
                <w:rFonts w:ascii="Times New Roman" w:hAnsi="Times New Roman" w:eastAsia="Times New Roman" w:cs="Times New Roman"/>
                <w:sz w:val="20"/>
                <w:szCs w:val="20"/>
                <w:spacing w:val="5"/>
              </w:rPr>
              <w:t>××</w:t>
            </w:r>
            <w:r>
              <w:rPr>
                <w:sz w:val="20"/>
                <w:szCs w:val="20"/>
                <w:spacing w:val="5"/>
              </w:rPr>
              <w:t>月</w:t>
            </w:r>
            <w:r>
              <w:rPr>
                <w:rFonts w:ascii="Times New Roman" w:hAnsi="Times New Roman" w:eastAsia="Times New Roman" w:cs="Times New Roman"/>
                <w:sz w:val="20"/>
                <w:szCs w:val="20"/>
                <w:spacing w:val="5"/>
              </w:rPr>
              <w:t>××</w:t>
            </w:r>
            <w:r>
              <w:rPr>
                <w:sz w:val="20"/>
                <w:szCs w:val="20"/>
                <w:spacing w:val="5"/>
              </w:rPr>
              <w:t>日，</w:t>
            </w:r>
            <w:r>
              <w:rPr>
                <w:sz w:val="20"/>
                <w:szCs w:val="20"/>
                <w:spacing w:val="-63"/>
              </w:rPr>
              <w:t xml:space="preserve"> </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33"/>
              </w:rPr>
              <w:t xml:space="preserve"> </w:t>
            </w:r>
            <w:r>
              <w:rPr>
                <w:rFonts w:ascii="Times New Roman" w:hAnsi="Times New Roman" w:eastAsia="Times New Roman" w:cs="Times New Roman"/>
                <w:sz w:val="20"/>
                <w:szCs w:val="20"/>
                <w:spacing w:val="5"/>
              </w:rPr>
              <w:t>×</w:t>
            </w:r>
            <w:r>
              <w:rPr>
                <w:sz w:val="20"/>
                <w:szCs w:val="20"/>
                <w:spacing w:val="5"/>
              </w:rPr>
              <w:t>（单位</w:t>
            </w:r>
            <w:r>
              <w:rPr>
                <w:rFonts w:ascii="Times New Roman" w:hAnsi="Times New Roman" w:eastAsia="Times New Roman" w:cs="Times New Roman"/>
                <w:sz w:val="20"/>
                <w:szCs w:val="20"/>
                <w:spacing w:val="5"/>
              </w:rPr>
              <w:t>/</w:t>
            </w:r>
            <w:r>
              <w:rPr>
                <w:sz w:val="20"/>
                <w:szCs w:val="20"/>
                <w:spacing w:val="5"/>
              </w:rPr>
              <w:t>个人）</w:t>
            </w:r>
            <w:r>
              <w:rPr>
                <w:sz w:val="20"/>
                <w:szCs w:val="20"/>
                <w:spacing w:val="-65"/>
              </w:rPr>
              <w:t xml:space="preserve"> </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33"/>
              </w:rPr>
              <w:t xml:space="preserve"> </w:t>
            </w:r>
            <w:r>
              <w:rPr>
                <w:rFonts w:ascii="Times New Roman" w:hAnsi="Times New Roman" w:eastAsia="Times New Roman" w:cs="Times New Roman"/>
                <w:sz w:val="20"/>
                <w:szCs w:val="20"/>
                <w:spacing w:val="5"/>
              </w:rPr>
              <w:t>×</w:t>
            </w:r>
            <w:r>
              <w:rPr>
                <w:sz w:val="20"/>
                <w:szCs w:val="20"/>
                <w:spacing w:val="5"/>
              </w:rPr>
              <w:t>（违法事实）。</w:t>
            </w:r>
            <w:r>
              <w:rPr>
                <w:sz w:val="20"/>
                <w:szCs w:val="20"/>
                <w:spacing w:val="-73"/>
              </w:rPr>
              <w:t xml:space="preserve"> </w:t>
            </w:r>
            <w:r>
              <w:rPr>
                <w:rFonts w:ascii="Times New Roman" w:hAnsi="Times New Roman" w:eastAsia="Times New Roman" w:cs="Times New Roman"/>
                <w:sz w:val="20"/>
                <w:szCs w:val="20"/>
                <w:spacing w:val="5"/>
              </w:rPr>
              <w:t>××</w:t>
            </w:r>
            <w:r>
              <w:rPr>
                <w:sz w:val="20"/>
                <w:szCs w:val="20"/>
                <w:spacing w:val="5"/>
              </w:rPr>
              <w:t>年</w:t>
            </w:r>
            <w:r>
              <w:rPr>
                <w:rFonts w:ascii="Times New Roman" w:hAnsi="Times New Roman" w:eastAsia="Times New Roman" w:cs="Times New Roman"/>
                <w:sz w:val="20"/>
                <w:szCs w:val="20"/>
                <w:spacing w:val="5"/>
              </w:rPr>
              <w:t>××</w:t>
            </w:r>
            <w:r>
              <w:rPr>
                <w:sz w:val="20"/>
                <w:szCs w:val="20"/>
                <w:spacing w:val="5"/>
              </w:rPr>
              <w:t>月</w:t>
            </w:r>
            <w:r>
              <w:rPr>
                <w:rFonts w:ascii="Times New Roman" w:hAnsi="Times New Roman" w:eastAsia="Times New Roman" w:cs="Times New Roman"/>
                <w:sz w:val="20"/>
                <w:szCs w:val="20"/>
                <w:spacing w:val="5"/>
              </w:rPr>
              <w:t>××</w:t>
            </w:r>
            <w:r>
              <w:rPr>
                <w:sz w:val="20"/>
                <w:szCs w:val="20"/>
                <w:spacing w:val="5"/>
              </w:rPr>
              <w:t>日违法当事人</w:t>
            </w:r>
            <w:r>
              <w:rPr>
                <w:sz w:val="20"/>
                <w:szCs w:val="20"/>
              </w:rPr>
              <w:t xml:space="preserve"> </w:t>
            </w:r>
            <w:r>
              <w:rPr>
                <w:sz w:val="20"/>
                <w:szCs w:val="20"/>
                <w:spacing w:val="7"/>
              </w:rPr>
              <w:t>主动</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8"/>
              </w:rPr>
              <w:t xml:space="preserve"> </w:t>
            </w:r>
            <w:r>
              <w:rPr>
                <w:rFonts w:ascii="Times New Roman" w:hAnsi="Times New Roman" w:eastAsia="Times New Roman" w:cs="Times New Roman"/>
                <w:sz w:val="20"/>
                <w:szCs w:val="20"/>
                <w:spacing w:val="7"/>
              </w:rPr>
              <w:t>×</w:t>
            </w:r>
            <w:r>
              <w:rPr>
                <w:sz w:val="20"/>
                <w:szCs w:val="20"/>
                <w:spacing w:val="7"/>
              </w:rPr>
              <w:t>（消除违法状态）。经我局（或其他实施行政处罚的单位）</w:t>
            </w:r>
            <w:r>
              <w:rPr>
                <w:sz w:val="20"/>
                <w:szCs w:val="20"/>
                <w:spacing w:val="-63"/>
              </w:rPr>
              <w:t xml:space="preserve"> </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33"/>
              </w:rPr>
              <w:t xml:space="preserve"> </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2"/>
              </w:rPr>
              <w:t xml:space="preserve"> </w:t>
            </w:r>
            <w:r>
              <w:rPr>
                <w:sz w:val="20"/>
                <w:szCs w:val="20"/>
                <w:spacing w:val="7"/>
              </w:rPr>
              <w:t>、</w:t>
            </w:r>
            <w:r>
              <w:rPr>
                <w:sz w:val="20"/>
                <w:szCs w:val="20"/>
                <w:spacing w:val="-71"/>
              </w:rPr>
              <w:t xml:space="preserve"> </w:t>
            </w:r>
            <w:r>
              <w:rPr>
                <w:rFonts w:ascii="Times New Roman" w:hAnsi="Times New Roman" w:eastAsia="Times New Roman" w:cs="Times New Roman"/>
                <w:sz w:val="20"/>
                <w:szCs w:val="20"/>
                <w:spacing w:val="7"/>
              </w:rPr>
              <w:t>××</w:t>
            </w:r>
            <w:r>
              <w:rPr>
                <w:sz w:val="20"/>
                <w:szCs w:val="20"/>
                <w:spacing w:val="7"/>
              </w:rPr>
              <w:t>两名执</w:t>
            </w:r>
            <w:r>
              <w:rPr>
                <w:sz w:val="20"/>
                <w:szCs w:val="20"/>
              </w:rPr>
              <w:t xml:space="preserve"> </w:t>
            </w:r>
            <w:r>
              <w:rPr>
                <w:sz w:val="20"/>
                <w:szCs w:val="20"/>
                <w:spacing w:val="14"/>
              </w:rPr>
              <w:t>法人员现场调查核查，</w:t>
            </w:r>
            <w:r>
              <w:rPr>
                <w:sz w:val="20"/>
                <w:szCs w:val="20"/>
                <w:spacing w:val="-69"/>
              </w:rPr>
              <w:t xml:space="preserve"> </w:t>
            </w:r>
            <w:r>
              <w:rPr>
                <w:rFonts w:ascii="Times New Roman" w:hAnsi="Times New Roman" w:eastAsia="Times New Roman" w:cs="Times New Roman"/>
                <w:sz w:val="20"/>
                <w:szCs w:val="20"/>
                <w:spacing w:val="14"/>
              </w:rPr>
              <w:t>××</w:t>
            </w:r>
            <w:r>
              <w:rPr>
                <w:sz w:val="20"/>
                <w:szCs w:val="20"/>
                <w:spacing w:val="14"/>
              </w:rPr>
              <w:t>年</w:t>
            </w:r>
            <w:r>
              <w:rPr>
                <w:rFonts w:ascii="Times New Roman" w:hAnsi="Times New Roman" w:eastAsia="Times New Roman" w:cs="Times New Roman"/>
                <w:sz w:val="20"/>
                <w:szCs w:val="20"/>
                <w:spacing w:val="14"/>
              </w:rPr>
              <w:t>××</w:t>
            </w:r>
            <w:r>
              <w:rPr>
                <w:sz w:val="20"/>
                <w:szCs w:val="20"/>
                <w:spacing w:val="14"/>
              </w:rPr>
              <w:t>月</w:t>
            </w:r>
            <w:r>
              <w:rPr>
                <w:rFonts w:ascii="Times New Roman" w:hAnsi="Times New Roman" w:eastAsia="Times New Roman" w:cs="Times New Roman"/>
                <w:sz w:val="20"/>
                <w:szCs w:val="20"/>
                <w:spacing w:val="14"/>
              </w:rPr>
              <w:t>××</w:t>
            </w:r>
            <w:r>
              <w:rPr>
                <w:sz w:val="20"/>
                <w:szCs w:val="20"/>
                <w:spacing w:val="14"/>
              </w:rPr>
              <w:t>日</w:t>
            </w:r>
            <w:r>
              <w:rPr>
                <w:sz w:val="20"/>
                <w:szCs w:val="20"/>
                <w:spacing w:val="13"/>
              </w:rPr>
              <w:t>下发了《责令停止违法行为通知书》</w:t>
            </w:r>
            <w:r>
              <w:rPr>
                <w:rFonts w:ascii="Times New Roman" w:hAnsi="Times New Roman" w:eastAsia="Times New Roman" w:cs="Times New Roman"/>
                <w:sz w:val="20"/>
                <w:szCs w:val="20"/>
                <w:spacing w:val="13"/>
              </w:rPr>
              <w:t>/</w:t>
            </w:r>
            <w:r>
              <w:rPr>
                <w:sz w:val="20"/>
                <w:szCs w:val="20"/>
                <w:spacing w:val="13"/>
              </w:rPr>
              <w:t>《责</w:t>
            </w:r>
            <w:r>
              <w:rPr>
                <w:sz w:val="20"/>
                <w:szCs w:val="20"/>
              </w:rPr>
              <w:t xml:space="preserve"> </w:t>
            </w:r>
            <w:r>
              <w:rPr>
                <w:sz w:val="20"/>
                <w:szCs w:val="20"/>
                <w:spacing w:val="7"/>
              </w:rPr>
              <w:t>令改正违法行为通知书》。</w:t>
            </w:r>
            <w:r>
              <w:rPr>
                <w:sz w:val="20"/>
                <w:szCs w:val="20"/>
                <w:spacing w:val="-40"/>
              </w:rPr>
              <w:t xml:space="preserve"> </w:t>
            </w:r>
            <w:r>
              <w:rPr>
                <w:sz w:val="20"/>
                <w:szCs w:val="20"/>
                <w:spacing w:val="7"/>
              </w:rPr>
              <w:t>目前</w:t>
            </w:r>
            <w:r>
              <w:rPr>
                <w:rFonts w:ascii="Times New Roman" w:hAnsi="Times New Roman" w:eastAsia="Times New Roman" w:cs="Times New Roman"/>
                <w:sz w:val="20"/>
                <w:szCs w:val="20"/>
                <w:spacing w:val="7"/>
              </w:rPr>
              <w:t>××</w:t>
            </w:r>
            <w:r>
              <w:rPr>
                <w:sz w:val="20"/>
                <w:szCs w:val="20"/>
                <w:spacing w:val="7"/>
              </w:rPr>
              <w:t>（违法行为整改现状</w:t>
            </w:r>
            <w:r>
              <w:rPr>
                <w:sz w:val="20"/>
                <w:szCs w:val="20"/>
                <w:spacing w:val="-27"/>
              </w:rPr>
              <w:t>），</w:t>
            </w:r>
            <w:r>
              <w:rPr>
                <w:sz w:val="20"/>
                <w:szCs w:val="20"/>
                <w:spacing w:val="7"/>
              </w:rPr>
              <w:t>违法行为轻微，违法状</w:t>
            </w:r>
            <w:r>
              <w:rPr>
                <w:sz w:val="20"/>
                <w:szCs w:val="20"/>
              </w:rPr>
              <w:t xml:space="preserve"> </w:t>
            </w:r>
            <w:r>
              <w:rPr>
                <w:sz w:val="20"/>
                <w:szCs w:val="20"/>
                <w:spacing w:val="8"/>
              </w:rPr>
              <w:t>态已消除，没有造成危害后果。</w:t>
            </w:r>
          </w:p>
        </w:tc>
      </w:tr>
      <w:tr>
        <w:trPr>
          <w:trHeight w:val="2174" w:hRule="atLeast"/>
        </w:trPr>
        <w:tc>
          <w:tcPr>
            <w:tcW w:w="1744" w:type="dxa"/>
            <w:vAlign w:val="top"/>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pStyle w:val="TableText"/>
              <w:ind w:left="461"/>
              <w:spacing w:before="65" w:line="228" w:lineRule="auto"/>
              <w:rPr>
                <w:sz w:val="20"/>
                <w:szCs w:val="20"/>
              </w:rPr>
            </w:pPr>
            <w:r>
              <w:rPr>
                <w:sz w:val="20"/>
                <w:szCs w:val="20"/>
                <w:spacing w:val="6"/>
              </w:rPr>
              <w:t>处理建议</w:t>
            </w:r>
          </w:p>
        </w:tc>
        <w:tc>
          <w:tcPr>
            <w:tcW w:w="7703" w:type="dxa"/>
            <w:vAlign w:val="top"/>
            <w:gridSpan w:val="4"/>
          </w:tcPr>
          <w:p>
            <w:pPr>
              <w:spacing w:line="362" w:lineRule="auto"/>
              <w:rPr>
                <w:rFonts w:ascii="Arial"/>
                <w:sz w:val="21"/>
              </w:rPr>
            </w:pPr>
            <w:r/>
          </w:p>
          <w:p>
            <w:pPr>
              <w:pStyle w:val="TableText"/>
              <w:ind w:left="112" w:right="108" w:firstLine="9"/>
              <w:spacing w:before="65" w:line="369" w:lineRule="auto"/>
              <w:jc w:val="both"/>
              <w:rPr>
                <w:sz w:val="20"/>
                <w:szCs w:val="20"/>
              </w:rPr>
            </w:pPr>
            <w:r>
              <w:rPr>
                <w:sz w:val="20"/>
                <w:szCs w:val="20"/>
                <w:spacing w:val="13"/>
              </w:rPr>
              <w:t>（首次违法且违法行为轻微，违法状态已消除，符合《中华人民共和国行政处罚</w:t>
            </w:r>
            <w:r>
              <w:rPr>
                <w:sz w:val="20"/>
                <w:szCs w:val="20"/>
                <w:spacing w:val="11"/>
              </w:rPr>
              <w:t xml:space="preserve"> </w:t>
            </w:r>
            <w:r>
              <w:rPr>
                <w:sz w:val="20"/>
                <w:szCs w:val="20"/>
                <w:spacing w:val="6"/>
              </w:rPr>
              <w:t>法》《自然资源领域依法不予行政处罚和免予处罚指导清单（第一批）》</w:t>
            </w:r>
            <w:r>
              <w:rPr>
                <w:sz w:val="20"/>
                <w:szCs w:val="20"/>
                <w:spacing w:val="-41"/>
              </w:rPr>
              <w:t xml:space="preserve"> </w:t>
            </w:r>
            <w:r>
              <w:rPr>
                <w:sz w:val="20"/>
                <w:szCs w:val="20"/>
                <w:spacing w:val="6"/>
              </w:rPr>
              <w:t>等要求，</w:t>
            </w:r>
            <w:r>
              <w:rPr>
                <w:sz w:val="20"/>
                <w:szCs w:val="20"/>
              </w:rPr>
              <w:t xml:space="preserve"> </w:t>
            </w:r>
            <w:r>
              <w:rPr>
                <w:sz w:val="20"/>
                <w:szCs w:val="20"/>
                <w:spacing w:val="2"/>
              </w:rPr>
              <w:t>建议不予</w:t>
            </w:r>
            <w:r>
              <w:rPr>
                <w:rFonts w:ascii="Times New Roman" w:hAnsi="Times New Roman" w:eastAsia="Times New Roman" w:cs="Times New Roman"/>
                <w:sz w:val="20"/>
                <w:szCs w:val="20"/>
                <w:spacing w:val="2"/>
              </w:rPr>
              <w:t>/</w:t>
            </w:r>
            <w:r>
              <w:rPr>
                <w:sz w:val="20"/>
                <w:szCs w:val="20"/>
                <w:spacing w:val="2"/>
              </w:rPr>
              <w:t>免予行政处罚。）</w:t>
            </w:r>
          </w:p>
          <w:p>
            <w:pPr>
              <w:pStyle w:val="TableText"/>
              <w:ind w:left="320"/>
              <w:spacing w:line="227" w:lineRule="auto"/>
              <w:rPr>
                <w:sz w:val="20"/>
                <w:szCs w:val="20"/>
              </w:rPr>
            </w:pPr>
            <w:r>
              <w:rPr>
                <w:sz w:val="20"/>
                <w:szCs w:val="20"/>
                <w:spacing w:val="6"/>
              </w:rPr>
              <w:t>承办人员签名（两名</w:t>
            </w:r>
            <w:r>
              <w:rPr>
                <w:sz w:val="20"/>
                <w:szCs w:val="20"/>
                <w:spacing w:val="-52"/>
              </w:rPr>
              <w:t>）：</w:t>
            </w:r>
            <w:r>
              <w:rPr>
                <w:sz w:val="20"/>
                <w:szCs w:val="20"/>
                <w:spacing w:val="8"/>
              </w:rPr>
              <w:t xml:space="preserve">          </w:t>
            </w:r>
            <w:r>
              <w:rPr>
                <w:sz w:val="20"/>
                <w:szCs w:val="20"/>
                <w:spacing w:val="6"/>
              </w:rPr>
              <w:t>年</w:t>
            </w:r>
            <w:r>
              <w:rPr>
                <w:sz w:val="20"/>
                <w:szCs w:val="20"/>
                <w:spacing w:val="75"/>
              </w:rPr>
              <w:t xml:space="preserve"> </w:t>
            </w:r>
            <w:r>
              <w:rPr>
                <w:sz w:val="20"/>
                <w:szCs w:val="20"/>
                <w:spacing w:val="6"/>
              </w:rPr>
              <w:t>月</w:t>
            </w:r>
            <w:r>
              <w:rPr>
                <w:sz w:val="20"/>
                <w:szCs w:val="20"/>
                <w:spacing w:val="1"/>
              </w:rPr>
              <w:t xml:space="preserve">  </w:t>
            </w:r>
            <w:r>
              <w:rPr>
                <w:sz w:val="20"/>
                <w:szCs w:val="20"/>
                <w:spacing w:val="6"/>
              </w:rPr>
              <w:t>日</w:t>
            </w:r>
          </w:p>
        </w:tc>
      </w:tr>
      <w:tr>
        <w:trPr>
          <w:trHeight w:val="1759" w:hRule="atLeast"/>
        </w:trPr>
        <w:tc>
          <w:tcPr>
            <w:tcW w:w="1744" w:type="dxa"/>
            <w:vAlign w:val="top"/>
          </w:tcPr>
          <w:p>
            <w:pPr>
              <w:spacing w:line="276" w:lineRule="auto"/>
              <w:rPr>
                <w:rFonts w:ascii="Arial"/>
                <w:sz w:val="21"/>
              </w:rPr>
            </w:pPr>
            <w:r/>
          </w:p>
          <w:p>
            <w:pPr>
              <w:spacing w:line="277" w:lineRule="auto"/>
              <w:rPr>
                <w:rFonts w:ascii="Arial"/>
                <w:sz w:val="21"/>
              </w:rPr>
            </w:pPr>
            <w:r/>
          </w:p>
          <w:p>
            <w:pPr>
              <w:pStyle w:val="TableText"/>
              <w:ind w:left="361" w:right="344" w:firstLine="95"/>
              <w:spacing w:before="65" w:line="371" w:lineRule="auto"/>
              <w:rPr>
                <w:sz w:val="20"/>
                <w:szCs w:val="20"/>
              </w:rPr>
            </w:pPr>
            <w:r>
              <w:rPr>
                <w:sz w:val="20"/>
                <w:szCs w:val="20"/>
                <w:spacing w:val="7"/>
              </w:rPr>
              <w:t>承办机构</w:t>
            </w:r>
            <w:r>
              <w:rPr>
                <w:sz w:val="20"/>
                <w:szCs w:val="20"/>
              </w:rPr>
              <w:t xml:space="preserve">  </w:t>
            </w:r>
            <w:r>
              <w:rPr>
                <w:sz w:val="20"/>
                <w:szCs w:val="20"/>
                <w:spacing w:val="6"/>
              </w:rPr>
              <w:t>负责人意见</w:t>
            </w:r>
          </w:p>
        </w:tc>
        <w:tc>
          <w:tcPr>
            <w:tcW w:w="7703" w:type="dxa"/>
            <w:vAlign w:val="top"/>
            <w:gridSpan w:val="4"/>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20"/>
              <w:spacing w:before="65" w:line="228" w:lineRule="auto"/>
              <w:rPr>
                <w:sz w:val="20"/>
                <w:szCs w:val="20"/>
              </w:rPr>
            </w:pPr>
            <w:r>
              <w:rPr>
                <w:sz w:val="20"/>
                <w:szCs w:val="20"/>
              </w:rPr>
              <w:t>签名：                  年</w:t>
            </w:r>
            <w:r>
              <w:rPr>
                <w:sz w:val="20"/>
                <w:szCs w:val="20"/>
                <w:spacing w:val="86"/>
              </w:rPr>
              <w:t xml:space="preserve"> </w:t>
            </w:r>
            <w:r>
              <w:rPr>
                <w:sz w:val="20"/>
                <w:szCs w:val="20"/>
              </w:rPr>
              <w:t>月  日</w:t>
            </w:r>
          </w:p>
        </w:tc>
      </w:tr>
      <w:tr>
        <w:trPr>
          <w:trHeight w:val="2409" w:hRule="atLeast"/>
        </w:trPr>
        <w:tc>
          <w:tcPr>
            <w:tcW w:w="1744" w:type="dxa"/>
            <w:vAlign w:val="top"/>
          </w:tcPr>
          <w:p>
            <w:pPr>
              <w:pStyle w:val="TableText"/>
              <w:ind w:left="229"/>
              <w:spacing w:before="154" w:line="228" w:lineRule="auto"/>
              <w:rPr>
                <w:sz w:val="19"/>
                <w:szCs w:val="19"/>
              </w:rPr>
            </w:pPr>
            <w:r>
              <w:rPr>
                <w:sz w:val="19"/>
                <w:szCs w:val="19"/>
                <w:spacing w:val="-2"/>
              </w:rPr>
              <w:t>自然资源主管部</w:t>
            </w:r>
          </w:p>
          <w:p>
            <w:pPr>
              <w:pStyle w:val="TableText"/>
              <w:ind w:left="219"/>
              <w:spacing w:before="166" w:line="228" w:lineRule="auto"/>
              <w:rPr>
                <w:sz w:val="19"/>
                <w:szCs w:val="19"/>
              </w:rPr>
            </w:pPr>
            <w:r>
              <w:rPr>
                <w:sz w:val="19"/>
                <w:szCs w:val="19"/>
              </w:rPr>
              <w:t>门或经授权实施</w:t>
            </w:r>
          </w:p>
          <w:p>
            <w:pPr>
              <w:pStyle w:val="TableText"/>
              <w:ind w:left="200"/>
              <w:spacing w:before="163" w:line="229" w:lineRule="auto"/>
              <w:rPr>
                <w:sz w:val="19"/>
                <w:szCs w:val="19"/>
              </w:rPr>
            </w:pPr>
            <w:r>
              <w:rPr>
                <w:sz w:val="19"/>
                <w:szCs w:val="19"/>
                <w:spacing w:val="3"/>
              </w:rPr>
              <w:t>行政处罚的其他</w:t>
            </w:r>
          </w:p>
          <w:p>
            <w:pPr>
              <w:pStyle w:val="TableText"/>
              <w:ind w:left="198"/>
              <w:spacing w:before="165" w:line="228" w:lineRule="auto"/>
              <w:rPr>
                <w:sz w:val="19"/>
                <w:szCs w:val="19"/>
              </w:rPr>
            </w:pPr>
            <w:r>
              <w:rPr>
                <w:sz w:val="19"/>
                <w:szCs w:val="19"/>
                <w:spacing w:val="3"/>
              </w:rPr>
              <w:t>单位主要负责人</w:t>
            </w:r>
          </w:p>
          <w:p>
            <w:pPr>
              <w:pStyle w:val="TableText"/>
              <w:ind w:left="199"/>
              <w:spacing w:before="166" w:line="228" w:lineRule="auto"/>
              <w:rPr>
                <w:sz w:val="19"/>
                <w:szCs w:val="19"/>
              </w:rPr>
            </w:pPr>
            <w:r>
              <w:rPr>
                <w:sz w:val="19"/>
                <w:szCs w:val="19"/>
                <w:spacing w:val="3"/>
              </w:rPr>
              <w:t>或分管负责人意</w:t>
            </w:r>
          </w:p>
          <w:p>
            <w:pPr>
              <w:pStyle w:val="TableText"/>
              <w:ind w:left="783"/>
              <w:spacing w:before="163" w:line="228" w:lineRule="auto"/>
              <w:rPr>
                <w:sz w:val="19"/>
                <w:szCs w:val="19"/>
              </w:rPr>
            </w:pPr>
            <w:r>
              <w:rPr>
                <w:sz w:val="19"/>
                <w:szCs w:val="19"/>
              </w:rPr>
              <w:t>见</w:t>
            </w:r>
          </w:p>
        </w:tc>
        <w:tc>
          <w:tcPr>
            <w:tcW w:w="7703" w:type="dxa"/>
            <w:vAlign w:val="top"/>
            <w:gridSpan w:val="4"/>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320"/>
              <w:spacing w:before="65" w:line="227" w:lineRule="auto"/>
              <w:rPr>
                <w:sz w:val="20"/>
                <w:szCs w:val="20"/>
              </w:rPr>
            </w:pPr>
            <w:r>
              <w:rPr>
                <w:sz w:val="20"/>
                <w:szCs w:val="20"/>
                <w:spacing w:val="8"/>
              </w:rPr>
              <w:t>签名</w:t>
            </w:r>
            <w:r>
              <w:rPr>
                <w:sz w:val="20"/>
                <w:szCs w:val="20"/>
                <w:spacing w:val="-10"/>
              </w:rPr>
              <w:t>：</w:t>
            </w:r>
            <w:r>
              <w:rPr>
                <w:sz w:val="20"/>
                <w:szCs w:val="20"/>
                <w:spacing w:val="74"/>
              </w:rPr>
              <w:t xml:space="preserve"> </w:t>
            </w:r>
            <w:r>
              <w:rPr>
                <w:sz w:val="20"/>
                <w:szCs w:val="20"/>
                <w:spacing w:val="-10"/>
              </w:rPr>
              <w:t>（</w:t>
            </w:r>
            <w:r>
              <w:rPr>
                <w:sz w:val="20"/>
                <w:szCs w:val="20"/>
                <w:spacing w:val="8"/>
              </w:rPr>
              <w:t>加盖立案机关部门公章）</w:t>
            </w:r>
            <w:r>
              <w:rPr>
                <w:sz w:val="20"/>
                <w:szCs w:val="20"/>
                <w:spacing w:val="30"/>
              </w:rPr>
              <w:t xml:space="preserve">   </w:t>
            </w:r>
            <w:r>
              <w:rPr>
                <w:sz w:val="20"/>
                <w:szCs w:val="20"/>
                <w:spacing w:val="8"/>
              </w:rPr>
              <w:t>年</w:t>
            </w:r>
            <w:r>
              <w:rPr>
                <w:sz w:val="20"/>
                <w:szCs w:val="20"/>
                <w:spacing w:val="71"/>
              </w:rPr>
              <w:t xml:space="preserve"> </w:t>
            </w:r>
            <w:r>
              <w:rPr>
                <w:sz w:val="20"/>
                <w:szCs w:val="20"/>
                <w:spacing w:val="8"/>
              </w:rPr>
              <w:t>月</w:t>
            </w:r>
            <w:r>
              <w:rPr>
                <w:sz w:val="20"/>
                <w:szCs w:val="20"/>
                <w:spacing w:val="1"/>
              </w:rPr>
              <w:t xml:space="preserve">  </w:t>
            </w:r>
            <w:r>
              <w:rPr>
                <w:sz w:val="20"/>
                <w:szCs w:val="20"/>
                <w:spacing w:val="8"/>
              </w:rPr>
              <w:t>日</w:t>
            </w:r>
          </w:p>
        </w:tc>
      </w:tr>
    </w:tbl>
    <w:p>
      <w:pPr>
        <w:rPr>
          <w:rFonts w:ascii="Arial"/>
          <w:sz w:val="21"/>
        </w:rPr>
      </w:pPr>
      <w:r/>
    </w:p>
    <w:p>
      <w:pPr>
        <w:sectPr>
          <w:footerReference w:type="default" r:id="rId10"/>
          <w:pgSz w:w="11906" w:h="16839"/>
          <w:pgMar w:top="1431" w:right="1227" w:bottom="1135" w:left="1226" w:header="0" w:footer="918" w:gutter="0"/>
        </w:sectPr>
        <w:rPr>
          <w:rFonts w:ascii="Arial" w:hAnsi="Arial" w:eastAsia="Arial" w:cs="Arial"/>
          <w:sz w:val="21"/>
          <w:szCs w:val="21"/>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9"/>
        <w:spacing w:before="101" w:line="226" w:lineRule="auto"/>
        <w:rPr>
          <w:rFonts w:ascii="KaiTi_GB2312" w:hAnsi="KaiTi_GB2312" w:eastAsia="KaiTi_GB2312" w:cs="KaiTi_GB2312"/>
          <w:sz w:val="31"/>
          <w:szCs w:val="31"/>
        </w:rPr>
      </w:pPr>
      <w:r>
        <w:rPr>
          <w:rFonts w:ascii="SimHei" w:hAnsi="SimHei" w:eastAsia="SimHei" w:cs="SimHei"/>
          <w:sz w:val="31"/>
          <w:szCs w:val="31"/>
          <w:spacing w:val="8"/>
        </w:rPr>
        <w:t>公开方式：</w:t>
      </w:r>
      <w:r>
        <w:rPr>
          <w:rFonts w:ascii="KaiTi_GB2312" w:hAnsi="KaiTi_GB2312" w:eastAsia="KaiTi_GB2312" w:cs="KaiTi_GB2312"/>
          <w:sz w:val="31"/>
          <w:szCs w:val="31"/>
          <w:spacing w:val="8"/>
        </w:rPr>
        <w:t>主动公开</w:t>
      </w:r>
    </w:p>
    <w:p>
      <w:pPr>
        <w:spacing w:line="58" w:lineRule="exact"/>
        <w:rPr/>
      </w:pPr>
      <w:r/>
    </w:p>
    <w:tbl>
      <w:tblPr>
        <w:tblStyle w:val="TableNormal"/>
        <w:tblW w:w="8294" w:type="dxa"/>
        <w:tblInd w:w="1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187"/>
        <w:gridCol w:w="4107"/>
      </w:tblGrid>
      <w:tr>
        <w:trPr>
          <w:trHeight w:val="597" w:hRule="atLeast"/>
        </w:trPr>
        <w:tc>
          <w:tcPr>
            <w:tcW w:w="8294" w:type="dxa"/>
            <w:vAlign w:val="top"/>
            <w:gridSpan w:val="2"/>
            <w:tcBorders>
              <w:bottom w:val="single" w:color="000000" w:sz="6" w:space="0"/>
              <w:top w:val="single" w:color="000000" w:sz="6" w:space="0"/>
            </w:tcBorders>
          </w:tcPr>
          <w:p>
            <w:pPr>
              <w:ind w:left="16"/>
              <w:spacing w:before="205"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7"/>
              </w:rPr>
              <w:t>抄送：各县市区自然资源局。</w:t>
            </w:r>
          </w:p>
        </w:tc>
      </w:tr>
      <w:tr>
        <w:trPr>
          <w:trHeight w:val="537" w:hRule="atLeast"/>
        </w:trPr>
        <w:tc>
          <w:tcPr>
            <w:tcW w:w="4187" w:type="dxa"/>
            <w:vAlign w:val="top"/>
            <w:tcBorders>
              <w:bottom w:val="single" w:color="000000" w:sz="6" w:space="0"/>
              <w:top w:val="single" w:color="000000" w:sz="6" w:space="0"/>
            </w:tcBorders>
          </w:tcPr>
          <w:p>
            <w:pPr>
              <w:ind w:left="19"/>
              <w:spacing w:before="129" w:line="215" w:lineRule="auto"/>
              <w:rPr>
                <w:rFonts w:ascii="FangSong_GB2312" w:hAnsi="FangSong_GB2312" w:eastAsia="FangSong_GB2312" w:cs="FangSong_GB2312"/>
                <w:sz w:val="28"/>
                <w:szCs w:val="28"/>
              </w:rPr>
            </w:pPr>
            <w:r>
              <w:rPr>
                <w:rFonts w:ascii="FangSong_GB2312" w:hAnsi="FangSong_GB2312" w:eastAsia="FangSong_GB2312" w:cs="FangSong_GB2312"/>
                <w:sz w:val="28"/>
                <w:szCs w:val="28"/>
                <w:spacing w:val="-2"/>
              </w:rPr>
              <w:t>湖南省自然资源厅办公室</w:t>
            </w:r>
          </w:p>
        </w:tc>
        <w:tc>
          <w:tcPr>
            <w:tcW w:w="4107" w:type="dxa"/>
            <w:vAlign w:val="top"/>
            <w:tcBorders>
              <w:bottom w:val="single" w:color="000000" w:sz="6" w:space="0"/>
              <w:top w:val="single" w:color="000000" w:sz="6" w:space="0"/>
            </w:tcBorders>
          </w:tcPr>
          <w:p>
            <w:pPr>
              <w:ind w:left="1209"/>
              <w:spacing w:before="129" w:line="215" w:lineRule="auto"/>
              <w:rPr>
                <w:rFonts w:ascii="FangSong_GB2312" w:hAnsi="FangSong_GB2312" w:eastAsia="FangSong_GB2312" w:cs="FangSong_GB2312"/>
                <w:sz w:val="28"/>
                <w:szCs w:val="28"/>
              </w:rPr>
            </w:pPr>
            <w:r>
              <w:rPr>
                <w:rFonts w:ascii="Times New Roman" w:hAnsi="Times New Roman" w:eastAsia="Times New Roman" w:cs="Times New Roman"/>
                <w:sz w:val="28"/>
                <w:szCs w:val="28"/>
                <w:spacing w:val="-9"/>
              </w:rPr>
              <w:t>2025 </w:t>
            </w:r>
            <w:r>
              <w:rPr>
                <w:rFonts w:ascii="FangSong_GB2312" w:hAnsi="FangSong_GB2312" w:eastAsia="FangSong_GB2312" w:cs="FangSong_GB2312"/>
                <w:sz w:val="28"/>
                <w:szCs w:val="28"/>
                <w:spacing w:val="-9"/>
              </w:rPr>
              <w:t>年</w:t>
            </w:r>
            <w:r>
              <w:rPr>
                <w:rFonts w:ascii="FangSong_GB2312" w:hAnsi="FangSong_GB2312" w:eastAsia="FangSong_GB2312" w:cs="FangSong_GB2312"/>
                <w:sz w:val="28"/>
                <w:szCs w:val="28"/>
                <w:spacing w:val="-56"/>
              </w:rPr>
              <w:t xml:space="preserve"> </w:t>
            </w:r>
            <w:r>
              <w:rPr>
                <w:rFonts w:ascii="Times New Roman" w:hAnsi="Times New Roman" w:eastAsia="Times New Roman" w:cs="Times New Roman"/>
                <w:sz w:val="28"/>
                <w:szCs w:val="28"/>
                <w:spacing w:val="-9"/>
              </w:rPr>
              <w:t>5 </w:t>
            </w:r>
            <w:r>
              <w:rPr>
                <w:rFonts w:ascii="FangSong_GB2312" w:hAnsi="FangSong_GB2312" w:eastAsia="FangSong_GB2312" w:cs="FangSong_GB2312"/>
                <w:sz w:val="28"/>
                <w:szCs w:val="28"/>
                <w:spacing w:val="-9"/>
              </w:rPr>
              <w:t>月</w:t>
            </w:r>
            <w:r>
              <w:rPr>
                <w:rFonts w:ascii="FangSong_GB2312" w:hAnsi="FangSong_GB2312" w:eastAsia="FangSong_GB2312" w:cs="FangSong_GB2312"/>
                <w:sz w:val="28"/>
                <w:szCs w:val="28"/>
                <w:spacing w:val="-59"/>
              </w:rPr>
              <w:t xml:space="preserve"> </w:t>
            </w:r>
            <w:r>
              <w:rPr>
                <w:rFonts w:ascii="Times New Roman" w:hAnsi="Times New Roman" w:eastAsia="Times New Roman" w:cs="Times New Roman"/>
                <w:sz w:val="28"/>
                <w:szCs w:val="28"/>
                <w:spacing w:val="-9"/>
              </w:rPr>
              <w:t>30  </w:t>
            </w:r>
            <w:r>
              <w:rPr>
                <w:rFonts w:ascii="FangSong_GB2312" w:hAnsi="FangSong_GB2312" w:eastAsia="FangSong_GB2312" w:cs="FangSong_GB2312"/>
                <w:sz w:val="28"/>
                <w:szCs w:val="28"/>
                <w:spacing w:val="-9"/>
              </w:rPr>
              <w:t>日印发</w:t>
            </w:r>
          </w:p>
        </w:tc>
      </w:tr>
    </w:tbl>
    <w:p>
      <w:pPr>
        <w:rPr>
          <w:rFonts w:ascii="Arial"/>
          <w:sz w:val="21"/>
        </w:rPr>
      </w:pPr>
      <w:r/>
    </w:p>
    <w:sectPr>
      <w:footerReference w:type="default" r:id="rId11"/>
      <w:pgSz w:w="11906" w:h="16839"/>
      <w:pgMar w:top="1431" w:right="1785" w:bottom="1135" w:left="1785" w:header="0" w:footer="91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ZXiaoBiaoSong-B05">
    <w:panose1 w:val="03000509000000000000"/>
    <w:charset w:val="86"/>
    <w:family w:val="auto"/>
    <w:pitch w:val="default"/>
    <w:sig w:usb0="00000001" w:usb1="080E0000" w:usb2="00000000" w:usb3="00000000" w:csb0="00040000" w:csb1="00000000"/>
  </w:font>
  <w:font w:name="FZXiaoBiaoSong-B05S">
    <w:panose1 w:val="03000509000000000000"/>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KaiTi_GB2312">
    <w:panose1 w:val="02010609030101010101"/>
    <w:charset w:val="86"/>
    <w:family w:val="auto"/>
    <w:pitch w:val="default"/>
    <w:sig w:usb0="00000001" w:usb1="080E0000" w:usb2="00000000" w:usb3="00000000" w:csb0="00040000"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2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1"/>
      </w:rPr>
      <w:t>3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4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717"/>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2"/>
      </w:rPr>
      <w:t>5 —</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11"/>
      </w:rPr>
      <w:t xml:space="preserve"> </w:t>
    </w:r>
    <w:r>
      <w:rPr>
        <w:rFonts w:ascii="Times New Roman" w:hAnsi="Times New Roman" w:eastAsia="Times New Roman" w:cs="Times New Roman"/>
        <w:sz w:val="24"/>
        <w:szCs w:val="24"/>
        <w:spacing w:val="-2"/>
      </w:rPr>
      <w:t>6 —</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717"/>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1"/>
      </w:rPr>
      <w:t>7 —</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15"/>
      </w:rPr>
      <w:t xml:space="preserve"> </w:t>
    </w:r>
    <w:r>
      <w:rPr>
        <w:rFonts w:ascii="Times New Roman" w:hAnsi="Times New Roman" w:eastAsia="Times New Roman" w:cs="Times New Roman"/>
        <w:sz w:val="24"/>
        <w:szCs w:val="24"/>
        <w:spacing w:val="-3"/>
      </w:rPr>
      <w:t>8 —</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5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7"/>
      </w:rPr>
      <w:t xml:space="preserve"> </w:t>
    </w:r>
    <w:r>
      <w:rPr>
        <w:rFonts w:ascii="Times New Roman" w:hAnsi="Times New Roman" w:eastAsia="Times New Roman" w:cs="Times New Roman"/>
        <w:sz w:val="24"/>
        <w:szCs w:val="24"/>
        <w:spacing w:val="-1"/>
      </w:rPr>
      <w:t>9 —</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5"/>
      </w:rPr>
      <w:t>10 —</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_GB2312" w:hAnsi="FangSong_GB2312" w:eastAsia="FangSong_GB2312" w:cs="FangSong_GB2312"/>
      <w:sz w:val="31"/>
      <w:szCs w:val="31"/>
      <w:lang w:val="en-US" w:eastAsia="en-US" w:bidi="ar-SA"/>
    </w:r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image" Target="media/image2.png"/><Relationship Id="rId3" Type="http://schemas.openxmlformats.org/officeDocument/2006/relationships/footer" Target="footer2.xml"/><Relationship Id="rId2" Type="http://schemas.openxmlformats.org/officeDocument/2006/relationships/footer" Target="footer1.xml"/><Relationship Id="rId14" Type="http://schemas.openxmlformats.org/officeDocument/2006/relationships/fontTable" Target="fontTable.xml"/><Relationship Id="rId13" Type="http://schemas.openxmlformats.org/officeDocument/2006/relationships/styles" Target="styles.xml"/><Relationship Id="rId12" Type="http://schemas.openxmlformats.org/officeDocument/2006/relationships/settings" Target="settings.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湖南省自然资源厅关于印发《自然资源领域依法不予行政处罚和免予处罚指导清单（第一批）》的通知</dc:title>
  <dc:creator>湖南自然资源政务平台</dc:creator>
  <dcterms:created xsi:type="dcterms:W3CDTF">2025-05-30T12:44:35Z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2025-06-25T16:11:15</vt:filetime>
  </property>
</Properties>
</file>