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1A538A">
      <w:pPr>
        <w:spacing w:line="600" w:lineRule="exact"/>
        <w:ind w:left="0"/>
        <w:jc w:val="left"/>
        <w:rPr>
          <w:rFonts w:hint="eastAsia" w:eastAsia="仿宋_GB2312"/>
          <w:b/>
          <w:sz w:val="28"/>
          <w:szCs w:val="28"/>
        </w:rPr>
      </w:pPr>
      <w:r>
        <w:rPr>
          <w:rFonts w:hint="eastAsia" w:ascii="仿宋_GB2312" w:hAnsi="仿宋_GB2312" w:eastAsia="仿宋_GB2312" w:cs="仿宋_GB2312"/>
          <w:b/>
          <w:sz w:val="28"/>
          <w:szCs w:val="28"/>
        </w:rPr>
        <w:t>附件1-1</w:t>
      </w:r>
    </w:p>
    <w:p w14:paraId="45DE6D43">
      <w:pPr>
        <w:spacing w:line="640" w:lineRule="exact"/>
        <w:ind w:left="0"/>
        <w:jc w:val="center"/>
        <w:rPr>
          <w:rFonts w:hint="eastAsia" w:ascii="宋体" w:hAnsi="宋体" w:cs="宋体"/>
          <w:b/>
          <w:bCs/>
          <w:sz w:val="32"/>
          <w:szCs w:val="32"/>
        </w:rPr>
      </w:pPr>
      <w:r>
        <w:rPr>
          <w:rFonts w:hint="eastAsia" w:ascii="宋体" w:hAnsi="宋体" w:cs="宋体"/>
          <w:b/>
          <w:bCs/>
          <w:sz w:val="32"/>
          <w:szCs w:val="32"/>
        </w:rPr>
        <w:t>2024年度</w:t>
      </w:r>
      <w:r>
        <w:rPr>
          <w:rFonts w:hint="eastAsia" w:ascii="宋体" w:hAnsi="宋体" w:cs="宋体"/>
          <w:b/>
          <w:bCs/>
          <w:sz w:val="32"/>
          <w:szCs w:val="32"/>
          <w:u w:val="single"/>
          <w:lang w:eastAsia="zh-CN"/>
        </w:rPr>
        <w:t>新晃县民政局</w:t>
      </w:r>
      <w:r>
        <w:rPr>
          <w:rFonts w:hint="eastAsia" w:ascii="宋体" w:hAnsi="宋体" w:cs="宋体"/>
          <w:b/>
          <w:bCs/>
          <w:sz w:val="32"/>
          <w:szCs w:val="32"/>
        </w:rPr>
        <w:t>整体支出绩效评价基础数据表</w:t>
      </w:r>
    </w:p>
    <w:tbl>
      <w:tblPr>
        <w:tblStyle w:val="3"/>
        <w:tblpPr w:leftFromText="180" w:rightFromText="180" w:vertAnchor="page" w:horzAnchor="page" w:tblpX="1735" w:tblpY="2691"/>
        <w:tblOverlap w:val="never"/>
        <w:tblW w:w="8788" w:type="dxa"/>
        <w:tblInd w:w="0" w:type="dxa"/>
        <w:tblLayout w:type="fixed"/>
        <w:tblCellMar>
          <w:top w:w="0" w:type="dxa"/>
          <w:left w:w="108" w:type="dxa"/>
          <w:bottom w:w="0" w:type="dxa"/>
          <w:right w:w="108" w:type="dxa"/>
        </w:tblCellMar>
      </w:tblPr>
      <w:tblGrid>
        <w:gridCol w:w="2790"/>
        <w:gridCol w:w="1005"/>
        <w:gridCol w:w="990"/>
        <w:gridCol w:w="1123"/>
        <w:gridCol w:w="960"/>
        <w:gridCol w:w="960"/>
        <w:gridCol w:w="960"/>
      </w:tblGrid>
      <w:tr w14:paraId="29C1A029">
        <w:tblPrEx>
          <w:tblCellMar>
            <w:top w:w="0" w:type="dxa"/>
            <w:left w:w="108" w:type="dxa"/>
            <w:bottom w:w="0" w:type="dxa"/>
            <w:right w:w="108" w:type="dxa"/>
          </w:tblCellMar>
        </w:tblPrEx>
        <w:trPr>
          <w:trHeight w:val="360" w:hRule="atLeast"/>
        </w:trPr>
        <w:tc>
          <w:tcPr>
            <w:tcW w:w="2790" w:type="dxa"/>
            <w:vMerge w:val="restart"/>
            <w:tcBorders>
              <w:top w:val="single" w:color="000000" w:sz="4" w:space="0"/>
              <w:left w:val="single" w:color="000000" w:sz="4" w:space="0"/>
              <w:bottom w:val="single" w:color="000000" w:sz="4" w:space="0"/>
              <w:right w:val="single" w:color="000000" w:sz="4" w:space="0"/>
            </w:tcBorders>
            <w:noWrap/>
            <w:vAlign w:val="center"/>
          </w:tcPr>
          <w:p w14:paraId="30AC2F66">
            <w:pPr>
              <w:ind w:left="0"/>
              <w:jc w:val="center"/>
              <w:rPr>
                <w:rFonts w:hint="eastAsia" w:ascii="仿宋" w:hAnsi="仿宋" w:eastAsia="仿宋" w:cs="仿宋"/>
                <w:sz w:val="18"/>
                <w:szCs w:val="18"/>
              </w:rPr>
            </w:pPr>
            <w:r>
              <w:rPr>
                <w:rFonts w:hint="eastAsia" w:ascii="仿宋" w:hAnsi="仿宋" w:eastAsia="仿宋" w:cs="仿宋"/>
                <w:sz w:val="18"/>
                <w:szCs w:val="18"/>
              </w:rPr>
              <w:t>财政供养人员情况（人）</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114D12A6">
            <w:pPr>
              <w:ind w:left="0"/>
              <w:jc w:val="center"/>
              <w:rPr>
                <w:rFonts w:hint="eastAsia" w:ascii="仿宋" w:hAnsi="仿宋" w:eastAsia="仿宋" w:cs="仿宋"/>
                <w:b/>
                <w:bCs/>
                <w:sz w:val="21"/>
                <w:szCs w:val="21"/>
              </w:rPr>
            </w:pPr>
            <w:r>
              <w:rPr>
                <w:rFonts w:hint="eastAsia" w:ascii="仿宋" w:hAnsi="仿宋" w:eastAsia="仿宋" w:cs="仿宋"/>
                <w:b/>
                <w:bCs/>
                <w:sz w:val="21"/>
                <w:szCs w:val="21"/>
              </w:rPr>
              <w:t>编制数</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73946014">
            <w:pPr>
              <w:ind w:left="0"/>
              <w:jc w:val="center"/>
              <w:rPr>
                <w:rFonts w:hint="eastAsia" w:ascii="仿宋" w:hAnsi="仿宋" w:eastAsia="仿宋" w:cs="仿宋"/>
                <w:b/>
                <w:bCs/>
                <w:sz w:val="21"/>
                <w:szCs w:val="21"/>
              </w:rPr>
            </w:pPr>
            <w:r>
              <w:rPr>
                <w:rFonts w:hint="eastAsia" w:ascii="仿宋" w:hAnsi="仿宋" w:eastAsia="仿宋" w:cs="仿宋"/>
                <w:b/>
                <w:bCs/>
                <w:sz w:val="21"/>
                <w:szCs w:val="21"/>
              </w:rPr>
              <w:t>2024年实际在职人数</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4A1FA76A">
            <w:pPr>
              <w:ind w:left="0"/>
              <w:jc w:val="center"/>
              <w:rPr>
                <w:rFonts w:hint="eastAsia" w:ascii="仿宋" w:hAnsi="仿宋" w:eastAsia="仿宋" w:cs="仿宋"/>
                <w:b/>
                <w:bCs/>
                <w:sz w:val="21"/>
                <w:szCs w:val="21"/>
              </w:rPr>
            </w:pPr>
            <w:r>
              <w:rPr>
                <w:rFonts w:hint="eastAsia" w:ascii="仿宋" w:hAnsi="仿宋" w:eastAsia="仿宋" w:cs="仿宋"/>
                <w:b/>
                <w:bCs/>
                <w:sz w:val="21"/>
                <w:szCs w:val="21"/>
              </w:rPr>
              <w:t>控制率</w:t>
            </w:r>
          </w:p>
        </w:tc>
      </w:tr>
      <w:tr w14:paraId="32D4927B">
        <w:tblPrEx>
          <w:tblCellMar>
            <w:top w:w="0" w:type="dxa"/>
            <w:left w:w="108" w:type="dxa"/>
            <w:bottom w:w="0" w:type="dxa"/>
            <w:right w:w="108" w:type="dxa"/>
          </w:tblCellMar>
        </w:tblPrEx>
        <w:trPr>
          <w:trHeight w:val="360" w:hRule="atLeast"/>
        </w:trPr>
        <w:tc>
          <w:tcPr>
            <w:tcW w:w="2790" w:type="dxa"/>
            <w:vMerge w:val="continue"/>
            <w:tcBorders>
              <w:top w:val="single" w:color="000000" w:sz="4" w:space="0"/>
              <w:left w:val="single" w:color="000000" w:sz="4" w:space="0"/>
              <w:bottom w:val="single" w:color="000000" w:sz="4" w:space="0"/>
              <w:right w:val="single" w:color="000000" w:sz="4" w:space="0"/>
            </w:tcBorders>
            <w:noWrap/>
            <w:vAlign w:val="center"/>
          </w:tcPr>
          <w:p w14:paraId="2172D929">
            <w:pPr>
              <w:ind w:left="0"/>
              <w:jc w:val="center"/>
              <w:rPr>
                <w:rFonts w:hint="eastAsia" w:ascii="仿宋" w:hAnsi="仿宋" w:eastAsia="仿宋" w:cs="仿宋"/>
                <w:sz w:val="18"/>
                <w:szCs w:val="18"/>
              </w:rPr>
            </w:pP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00D228E6">
            <w:pPr>
              <w:ind w:left="0"/>
              <w:jc w:val="center"/>
              <w:rPr>
                <w:rFonts w:hint="default" w:ascii="仿宋" w:hAnsi="仿宋" w:eastAsia="仿宋" w:cs="仿宋"/>
                <w:b/>
                <w:bCs/>
                <w:sz w:val="18"/>
                <w:szCs w:val="18"/>
                <w:lang w:val="en-US" w:eastAsia="zh-CN"/>
              </w:rPr>
            </w:pPr>
            <w:r>
              <w:rPr>
                <w:rFonts w:hint="eastAsia" w:ascii="仿宋" w:hAnsi="仿宋" w:eastAsia="仿宋" w:cs="仿宋"/>
                <w:b/>
                <w:bCs/>
                <w:sz w:val="18"/>
                <w:szCs w:val="18"/>
                <w:lang w:val="en-US" w:eastAsia="zh-CN"/>
              </w:rPr>
              <w:t>45</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03A94A0F">
            <w:pPr>
              <w:ind w:left="0"/>
              <w:jc w:val="center"/>
              <w:rPr>
                <w:rFonts w:hint="default" w:ascii="仿宋" w:hAnsi="仿宋" w:eastAsia="仿宋" w:cs="仿宋"/>
                <w:b/>
                <w:bCs/>
                <w:sz w:val="18"/>
                <w:szCs w:val="18"/>
                <w:lang w:val="en-US" w:eastAsia="zh-CN"/>
              </w:rPr>
            </w:pPr>
            <w:r>
              <w:rPr>
                <w:rFonts w:hint="eastAsia" w:ascii="仿宋" w:hAnsi="仿宋" w:eastAsia="仿宋" w:cs="仿宋"/>
                <w:b/>
                <w:bCs/>
                <w:sz w:val="18"/>
                <w:szCs w:val="18"/>
                <w:lang w:val="en-US" w:eastAsia="zh-CN"/>
              </w:rPr>
              <w:t>38</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62DCDBC2">
            <w:pPr>
              <w:ind w:left="0"/>
              <w:jc w:val="center"/>
              <w:rPr>
                <w:rFonts w:hint="default" w:ascii="仿宋" w:hAnsi="仿宋" w:eastAsia="仿宋" w:cs="仿宋"/>
                <w:b/>
                <w:bCs/>
                <w:sz w:val="18"/>
                <w:szCs w:val="18"/>
                <w:lang w:val="en-US" w:eastAsia="zh-CN"/>
              </w:rPr>
            </w:pPr>
            <w:r>
              <w:rPr>
                <w:rFonts w:hint="eastAsia" w:ascii="仿宋" w:hAnsi="仿宋" w:eastAsia="仿宋" w:cs="仿宋"/>
                <w:b/>
                <w:bCs/>
                <w:sz w:val="18"/>
                <w:szCs w:val="18"/>
                <w:lang w:val="en-US" w:eastAsia="zh-CN"/>
              </w:rPr>
              <w:t>84%</w:t>
            </w:r>
          </w:p>
        </w:tc>
      </w:tr>
      <w:tr w14:paraId="6B150F5E">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755E4501">
            <w:pPr>
              <w:ind w:left="0"/>
              <w:jc w:val="center"/>
              <w:rPr>
                <w:rFonts w:hint="eastAsia" w:ascii="仿宋" w:hAnsi="仿宋" w:eastAsia="仿宋" w:cs="仿宋"/>
                <w:sz w:val="18"/>
                <w:szCs w:val="18"/>
              </w:rPr>
            </w:pPr>
            <w:r>
              <w:rPr>
                <w:rFonts w:hint="eastAsia" w:ascii="仿宋" w:hAnsi="仿宋" w:eastAsia="仿宋" w:cs="仿宋"/>
                <w:sz w:val="18"/>
                <w:szCs w:val="18"/>
              </w:rPr>
              <w:t>经费控制情况（万元）</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72722000">
            <w:pPr>
              <w:ind w:left="0"/>
              <w:jc w:val="center"/>
              <w:rPr>
                <w:rFonts w:hint="eastAsia" w:ascii="仿宋" w:hAnsi="仿宋" w:eastAsia="仿宋" w:cs="仿宋"/>
                <w:b/>
                <w:bCs/>
                <w:sz w:val="21"/>
                <w:szCs w:val="21"/>
              </w:rPr>
            </w:pPr>
            <w:r>
              <w:rPr>
                <w:rFonts w:hint="eastAsia" w:ascii="仿宋" w:hAnsi="仿宋" w:eastAsia="仿宋" w:cs="仿宋"/>
                <w:b/>
                <w:bCs/>
                <w:sz w:val="21"/>
                <w:szCs w:val="21"/>
              </w:rPr>
              <w:t>2023年决算数</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458AAB3B">
            <w:pPr>
              <w:ind w:left="0"/>
              <w:jc w:val="center"/>
              <w:rPr>
                <w:rFonts w:hint="eastAsia" w:ascii="仿宋" w:hAnsi="仿宋" w:eastAsia="仿宋" w:cs="仿宋"/>
                <w:b/>
                <w:bCs/>
                <w:sz w:val="21"/>
                <w:szCs w:val="21"/>
              </w:rPr>
            </w:pPr>
            <w:r>
              <w:rPr>
                <w:rFonts w:hint="eastAsia" w:ascii="仿宋" w:hAnsi="仿宋" w:eastAsia="仿宋" w:cs="仿宋"/>
                <w:b/>
                <w:bCs/>
                <w:sz w:val="21"/>
                <w:szCs w:val="21"/>
              </w:rPr>
              <w:t>2024年预算数</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48D9DE22">
            <w:pPr>
              <w:ind w:left="0"/>
              <w:jc w:val="center"/>
              <w:rPr>
                <w:rFonts w:hint="eastAsia" w:ascii="仿宋" w:hAnsi="仿宋" w:eastAsia="仿宋" w:cs="仿宋"/>
                <w:b/>
                <w:bCs/>
                <w:sz w:val="21"/>
                <w:szCs w:val="21"/>
              </w:rPr>
            </w:pPr>
            <w:r>
              <w:rPr>
                <w:rFonts w:hint="eastAsia" w:ascii="仿宋" w:hAnsi="仿宋" w:eastAsia="仿宋" w:cs="仿宋"/>
                <w:b/>
                <w:bCs/>
                <w:sz w:val="21"/>
                <w:szCs w:val="21"/>
              </w:rPr>
              <w:t>2024年决算数</w:t>
            </w:r>
          </w:p>
        </w:tc>
      </w:tr>
      <w:tr w14:paraId="2634815C">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6D052171">
            <w:pPr>
              <w:ind w:left="0"/>
              <w:jc w:val="left"/>
              <w:rPr>
                <w:rFonts w:hint="eastAsia" w:ascii="仿宋" w:hAnsi="仿宋" w:eastAsia="仿宋" w:cs="仿宋"/>
                <w:sz w:val="18"/>
                <w:szCs w:val="18"/>
              </w:rPr>
            </w:pPr>
            <w:r>
              <w:rPr>
                <w:rFonts w:hint="eastAsia" w:ascii="仿宋" w:hAnsi="仿宋" w:eastAsia="仿宋" w:cs="仿宋"/>
                <w:sz w:val="18"/>
                <w:szCs w:val="18"/>
              </w:rPr>
              <w:t>三公经费: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5DFB9BC6">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6.19</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0D800CEB">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352683D8">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3.77</w:t>
            </w:r>
          </w:p>
        </w:tc>
      </w:tr>
      <w:tr w14:paraId="55C60554">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1BEA2E20">
            <w:pPr>
              <w:ind w:left="0"/>
              <w:jc w:val="center"/>
              <w:rPr>
                <w:rFonts w:hint="eastAsia" w:ascii="仿宋" w:hAnsi="仿宋" w:eastAsia="仿宋" w:cs="仿宋"/>
                <w:sz w:val="18"/>
                <w:szCs w:val="18"/>
              </w:rPr>
            </w:pPr>
            <w:r>
              <w:rPr>
                <w:rFonts w:hint="eastAsia" w:ascii="仿宋" w:hAnsi="仿宋" w:eastAsia="仿宋" w:cs="仿宋"/>
                <w:sz w:val="18"/>
                <w:szCs w:val="18"/>
              </w:rPr>
              <w:t>1.公务用车购置和维护经费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55AE3BE8">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4.81</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4E7E29CA">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4277E78E">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3.08</w:t>
            </w:r>
          </w:p>
        </w:tc>
      </w:tr>
      <w:tr w14:paraId="55E4AA96">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49CBCBD1">
            <w:pPr>
              <w:ind w:left="0"/>
              <w:jc w:val="center"/>
              <w:rPr>
                <w:rFonts w:hint="eastAsia" w:ascii="仿宋" w:hAnsi="仿宋" w:eastAsia="仿宋" w:cs="仿宋"/>
                <w:sz w:val="18"/>
                <w:szCs w:val="18"/>
              </w:rPr>
            </w:pPr>
            <w:r>
              <w:rPr>
                <w:rFonts w:hint="eastAsia" w:ascii="仿宋" w:hAnsi="仿宋" w:eastAsia="仿宋" w:cs="仿宋"/>
                <w:sz w:val="18"/>
                <w:szCs w:val="18"/>
              </w:rPr>
              <w:t>其中：公车购置</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1C58229D">
            <w:pPr>
              <w:rPr>
                <w:rFonts w:hint="eastAsia"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11614BDE">
            <w:pPr>
              <w:rPr>
                <w:rFonts w:hint="eastAsia" w:ascii="仿宋" w:hAnsi="仿宋" w:eastAsia="仿宋" w:cs="仿宋"/>
                <w:sz w:val="18"/>
                <w:szCs w:val="18"/>
              </w:rPr>
            </w:pP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368034C5">
            <w:pPr>
              <w:rPr>
                <w:rFonts w:hint="eastAsia" w:ascii="仿宋" w:hAnsi="仿宋" w:eastAsia="仿宋" w:cs="仿宋"/>
                <w:sz w:val="18"/>
                <w:szCs w:val="18"/>
              </w:rPr>
            </w:pPr>
          </w:p>
        </w:tc>
      </w:tr>
      <w:tr w14:paraId="05C22E8C">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7CE5F046">
            <w:pPr>
              <w:ind w:left="0"/>
              <w:jc w:val="center"/>
              <w:rPr>
                <w:rFonts w:hint="eastAsia" w:ascii="仿宋" w:hAnsi="仿宋" w:eastAsia="仿宋" w:cs="仿宋"/>
                <w:sz w:val="18"/>
                <w:szCs w:val="18"/>
              </w:rPr>
            </w:pPr>
            <w:r>
              <w:rPr>
                <w:rFonts w:hint="eastAsia" w:ascii="仿宋" w:hAnsi="仿宋" w:eastAsia="仿宋" w:cs="仿宋"/>
                <w:sz w:val="18"/>
                <w:szCs w:val="18"/>
              </w:rPr>
              <w:t>公车运行维护</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3B3B8228">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4.81</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797615C2">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7D172CF2">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3.08</w:t>
            </w:r>
          </w:p>
        </w:tc>
      </w:tr>
      <w:tr w14:paraId="206257C5">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783C2B46">
            <w:pPr>
              <w:ind w:left="0"/>
              <w:jc w:val="center"/>
              <w:rPr>
                <w:rFonts w:hint="eastAsia" w:ascii="仿宋" w:hAnsi="仿宋" w:eastAsia="仿宋" w:cs="仿宋"/>
                <w:sz w:val="18"/>
                <w:szCs w:val="18"/>
              </w:rPr>
            </w:pPr>
            <w:r>
              <w:rPr>
                <w:rFonts w:hint="eastAsia" w:ascii="仿宋" w:hAnsi="仿宋" w:eastAsia="仿宋" w:cs="仿宋"/>
                <w:sz w:val="18"/>
                <w:szCs w:val="18"/>
              </w:rPr>
              <w:t>2、出国经费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27EE7EEA">
            <w:pPr>
              <w:jc w:val="center"/>
              <w:rPr>
                <w:rFonts w:hint="eastAsia"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0422329B">
            <w:pPr>
              <w:jc w:val="center"/>
              <w:rPr>
                <w:rFonts w:hint="eastAsia" w:ascii="仿宋" w:hAnsi="仿宋" w:eastAsia="仿宋" w:cs="仿宋"/>
                <w:sz w:val="18"/>
                <w:szCs w:val="18"/>
              </w:rPr>
            </w:pP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4852AFA0">
            <w:pPr>
              <w:jc w:val="center"/>
              <w:rPr>
                <w:rFonts w:hint="eastAsia" w:ascii="仿宋" w:hAnsi="仿宋" w:eastAsia="仿宋" w:cs="仿宋"/>
                <w:sz w:val="18"/>
                <w:szCs w:val="18"/>
              </w:rPr>
            </w:pPr>
          </w:p>
        </w:tc>
      </w:tr>
      <w:tr w14:paraId="752DCEBC">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65AB3FBD">
            <w:pPr>
              <w:ind w:left="0"/>
              <w:jc w:val="center"/>
              <w:rPr>
                <w:rFonts w:hint="eastAsia" w:ascii="仿宋" w:hAnsi="仿宋" w:eastAsia="仿宋" w:cs="仿宋"/>
                <w:sz w:val="18"/>
                <w:szCs w:val="18"/>
              </w:rPr>
            </w:pPr>
            <w:r>
              <w:rPr>
                <w:rFonts w:hint="eastAsia" w:ascii="仿宋" w:hAnsi="仿宋" w:eastAsia="仿宋" w:cs="仿宋"/>
                <w:sz w:val="18"/>
                <w:szCs w:val="18"/>
              </w:rPr>
              <w:t>3、公务接待</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6AA68710">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1.38</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6C1317E4">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5D45E1F6">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0.69</w:t>
            </w:r>
          </w:p>
        </w:tc>
      </w:tr>
      <w:tr w14:paraId="1C3F88A1">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7B7B17D9">
            <w:pPr>
              <w:ind w:left="0"/>
              <w:jc w:val="left"/>
              <w:rPr>
                <w:rFonts w:hint="eastAsia" w:ascii="仿宋" w:hAnsi="仿宋" w:eastAsia="仿宋" w:cs="仿宋"/>
                <w:sz w:val="18"/>
                <w:szCs w:val="18"/>
              </w:rPr>
            </w:pPr>
            <w:r>
              <w:rPr>
                <w:rFonts w:hint="eastAsia" w:ascii="仿宋" w:hAnsi="仿宋" w:eastAsia="仿宋" w:cs="仿宋"/>
                <w:sz w:val="18"/>
                <w:szCs w:val="18"/>
              </w:rPr>
              <w:t>项目支出：</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2E9D3731">
            <w:pPr>
              <w:rPr>
                <w:rFonts w:hint="eastAsia"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22CCC335">
            <w:pPr>
              <w:rPr>
                <w:rFonts w:hint="eastAsia" w:ascii="仿宋" w:hAnsi="仿宋" w:eastAsia="仿宋" w:cs="仿宋"/>
                <w:sz w:val="18"/>
                <w:szCs w:val="18"/>
              </w:rPr>
            </w:pP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0564E488">
            <w:pPr>
              <w:rPr>
                <w:rFonts w:hint="eastAsia" w:ascii="仿宋" w:hAnsi="仿宋" w:eastAsia="仿宋" w:cs="仿宋"/>
                <w:sz w:val="18"/>
                <w:szCs w:val="18"/>
              </w:rPr>
            </w:pPr>
          </w:p>
        </w:tc>
      </w:tr>
      <w:tr w14:paraId="68A013C0">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500F0204">
            <w:pPr>
              <w:ind w:left="0"/>
              <w:jc w:val="center"/>
              <w:rPr>
                <w:rFonts w:hint="eastAsia" w:ascii="仿宋" w:hAnsi="仿宋" w:eastAsia="仿宋" w:cs="仿宋"/>
                <w:sz w:val="18"/>
                <w:szCs w:val="18"/>
              </w:rPr>
            </w:pPr>
            <w:r>
              <w:rPr>
                <w:rFonts w:hint="eastAsia" w:ascii="仿宋" w:hAnsi="仿宋" w:eastAsia="仿宋" w:cs="仿宋"/>
                <w:sz w:val="18"/>
                <w:szCs w:val="18"/>
              </w:rPr>
              <w:t>1.业务工作经费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1E38E2C9">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8617.25</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616834C1">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8790.42</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77AC20A3">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10476.31</w:t>
            </w:r>
          </w:p>
        </w:tc>
      </w:tr>
      <w:tr w14:paraId="3F70EAD0">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26737BE9">
            <w:pPr>
              <w:ind w:left="0"/>
              <w:jc w:val="center"/>
              <w:rPr>
                <w:rFonts w:hint="eastAsia" w:ascii="仿宋" w:hAnsi="仿宋" w:eastAsia="仿宋" w:cs="仿宋"/>
                <w:sz w:val="18"/>
                <w:szCs w:val="18"/>
              </w:rPr>
            </w:pPr>
            <w:r>
              <w:rPr>
                <w:rFonts w:hint="eastAsia" w:ascii="仿宋" w:hAnsi="仿宋" w:eastAsia="仿宋" w:cs="仿宋"/>
                <w:sz w:val="18"/>
                <w:szCs w:val="18"/>
              </w:rPr>
              <w:t>2.运行维护经费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27055DB1">
            <w:pPr>
              <w:rPr>
                <w:rFonts w:hint="eastAsia"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1D32FC9D">
            <w:pPr>
              <w:rPr>
                <w:rFonts w:hint="eastAsia" w:ascii="仿宋" w:hAnsi="仿宋" w:eastAsia="仿宋" w:cs="仿宋"/>
                <w:sz w:val="18"/>
                <w:szCs w:val="18"/>
              </w:rPr>
            </w:pP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053FEBF1">
            <w:pPr>
              <w:rPr>
                <w:rFonts w:hint="eastAsia" w:ascii="仿宋" w:hAnsi="仿宋" w:eastAsia="仿宋" w:cs="仿宋"/>
                <w:sz w:val="18"/>
                <w:szCs w:val="18"/>
              </w:rPr>
            </w:pPr>
          </w:p>
        </w:tc>
      </w:tr>
      <w:tr w14:paraId="3FC14527">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0"/>
            <w:vAlign w:val="center"/>
          </w:tcPr>
          <w:p w14:paraId="791E4A00">
            <w:pPr>
              <w:ind w:left="0"/>
              <w:jc w:val="center"/>
              <w:rPr>
                <w:rFonts w:hint="eastAsia" w:ascii="仿宋" w:hAnsi="仿宋" w:eastAsia="仿宋" w:cs="仿宋"/>
                <w:sz w:val="18"/>
                <w:szCs w:val="18"/>
              </w:rPr>
            </w:pPr>
            <w:r>
              <w:rPr>
                <w:rFonts w:hint="eastAsia" w:ascii="仿宋" w:hAnsi="仿宋" w:eastAsia="仿宋" w:cs="仿宋"/>
                <w:sz w:val="18"/>
                <w:szCs w:val="18"/>
              </w:rPr>
              <w:t>……</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35C3D0DD">
            <w:pPr>
              <w:rPr>
                <w:rFonts w:hint="eastAsia"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517244FC">
            <w:pPr>
              <w:rPr>
                <w:rFonts w:hint="eastAsia" w:ascii="仿宋" w:hAnsi="仿宋" w:eastAsia="仿宋" w:cs="仿宋"/>
                <w:sz w:val="18"/>
                <w:szCs w:val="18"/>
              </w:rPr>
            </w:pP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2EA1E81D">
            <w:pPr>
              <w:rPr>
                <w:rFonts w:hint="eastAsia" w:ascii="仿宋" w:hAnsi="仿宋" w:eastAsia="仿宋" w:cs="仿宋"/>
                <w:sz w:val="18"/>
                <w:szCs w:val="18"/>
              </w:rPr>
            </w:pPr>
          </w:p>
        </w:tc>
      </w:tr>
      <w:tr w14:paraId="33591606">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568925EF">
            <w:pPr>
              <w:ind w:left="0"/>
              <w:jc w:val="center"/>
              <w:rPr>
                <w:rFonts w:hint="eastAsia" w:ascii="仿宋" w:hAnsi="仿宋" w:eastAsia="仿宋" w:cs="仿宋"/>
                <w:sz w:val="18"/>
                <w:szCs w:val="18"/>
              </w:rPr>
            </w:pPr>
            <w:r>
              <w:rPr>
                <w:rFonts w:hint="eastAsia" w:ascii="仿宋" w:hAnsi="仿宋" w:eastAsia="仿宋" w:cs="仿宋"/>
                <w:sz w:val="18"/>
                <w:szCs w:val="18"/>
              </w:rPr>
              <w:t>3.省级专项资金（每个专项一行）</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18A5368B">
            <w:pPr>
              <w:rPr>
                <w:rFonts w:hint="eastAsia"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19EF0B0F">
            <w:pPr>
              <w:rPr>
                <w:rFonts w:hint="eastAsia" w:ascii="仿宋" w:hAnsi="仿宋" w:eastAsia="仿宋" w:cs="仿宋"/>
                <w:sz w:val="18"/>
                <w:szCs w:val="18"/>
              </w:rPr>
            </w:pP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723E88FF">
            <w:pPr>
              <w:rPr>
                <w:rFonts w:hint="eastAsia" w:ascii="仿宋" w:hAnsi="仿宋" w:eastAsia="仿宋" w:cs="仿宋"/>
                <w:sz w:val="18"/>
                <w:szCs w:val="18"/>
              </w:rPr>
            </w:pPr>
          </w:p>
        </w:tc>
      </w:tr>
      <w:tr w14:paraId="39E2F443">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3E2AEDC9">
            <w:pPr>
              <w:ind w:left="0"/>
              <w:jc w:val="center"/>
              <w:rPr>
                <w:rFonts w:hint="eastAsia" w:ascii="仿宋" w:hAnsi="仿宋" w:eastAsia="仿宋" w:cs="仿宋"/>
                <w:sz w:val="18"/>
                <w:szCs w:val="18"/>
              </w:rPr>
            </w:pPr>
            <w:r>
              <w:rPr>
                <w:rFonts w:hint="eastAsia" w:ascii="仿宋" w:hAnsi="仿宋" w:eastAsia="仿宋" w:cs="仿宋"/>
                <w:sz w:val="18"/>
                <w:szCs w:val="18"/>
              </w:rPr>
              <w:t>……</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1D2C5A01">
            <w:pPr>
              <w:rPr>
                <w:rFonts w:hint="eastAsia"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4B923663">
            <w:pPr>
              <w:rPr>
                <w:rFonts w:hint="eastAsia" w:ascii="仿宋" w:hAnsi="仿宋" w:eastAsia="仿宋" w:cs="仿宋"/>
                <w:sz w:val="18"/>
                <w:szCs w:val="18"/>
              </w:rPr>
            </w:pP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3A3F0555">
            <w:pPr>
              <w:rPr>
                <w:rFonts w:hint="eastAsia" w:ascii="仿宋" w:hAnsi="仿宋" w:eastAsia="仿宋" w:cs="仿宋"/>
                <w:sz w:val="18"/>
                <w:szCs w:val="18"/>
              </w:rPr>
            </w:pPr>
          </w:p>
        </w:tc>
      </w:tr>
      <w:tr w14:paraId="02E1FDD7">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793FDCD8">
            <w:pPr>
              <w:ind w:left="0"/>
              <w:rPr>
                <w:rFonts w:hint="eastAsia" w:ascii="仿宋" w:hAnsi="仿宋" w:eastAsia="仿宋" w:cs="仿宋"/>
                <w:sz w:val="18"/>
                <w:szCs w:val="18"/>
              </w:rPr>
            </w:pPr>
            <w:r>
              <w:rPr>
                <w:rFonts w:hint="eastAsia" w:ascii="仿宋" w:hAnsi="仿宋" w:eastAsia="仿宋" w:cs="仿宋"/>
                <w:sz w:val="18"/>
                <w:szCs w:val="18"/>
              </w:rPr>
              <w:t>公用经费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54AA8042">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591.99</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32304979">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101.8</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061274D6">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129.48</w:t>
            </w:r>
          </w:p>
        </w:tc>
      </w:tr>
      <w:tr w14:paraId="39EC82A0">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5C9B7549">
            <w:pPr>
              <w:ind w:left="0"/>
              <w:jc w:val="center"/>
              <w:rPr>
                <w:rFonts w:hint="eastAsia" w:ascii="仿宋" w:hAnsi="仿宋" w:eastAsia="仿宋" w:cs="仿宋"/>
                <w:sz w:val="18"/>
                <w:szCs w:val="18"/>
              </w:rPr>
            </w:pPr>
            <w:r>
              <w:rPr>
                <w:rFonts w:hint="eastAsia" w:ascii="仿宋" w:hAnsi="仿宋" w:eastAsia="仿宋" w:cs="仿宋"/>
                <w:sz w:val="18"/>
                <w:szCs w:val="18"/>
              </w:rPr>
              <w:t>其中：办公经费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4AF1D32D">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155.88</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63147037">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79.02</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3CA3413E">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45.18</w:t>
            </w:r>
          </w:p>
        </w:tc>
      </w:tr>
      <w:tr w14:paraId="4ECB11E8">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0CE72D53">
            <w:pPr>
              <w:ind w:left="0"/>
              <w:jc w:val="center"/>
              <w:rPr>
                <w:rFonts w:hint="eastAsia" w:ascii="仿宋" w:hAnsi="仿宋" w:eastAsia="仿宋" w:cs="仿宋"/>
                <w:sz w:val="18"/>
                <w:szCs w:val="18"/>
              </w:rPr>
            </w:pPr>
            <w:r>
              <w:rPr>
                <w:rFonts w:hint="eastAsia" w:ascii="仿宋" w:hAnsi="仿宋" w:eastAsia="仿宋" w:cs="仿宋"/>
                <w:sz w:val="18"/>
                <w:szCs w:val="18"/>
              </w:rPr>
              <w:t>水费、电费、差旅费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5396B3AF">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22.98</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432DB59B">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17.5</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00625F82">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23.92</w:t>
            </w:r>
          </w:p>
        </w:tc>
      </w:tr>
      <w:tr w14:paraId="0C9B4789">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43BC126C">
            <w:pPr>
              <w:ind w:left="0"/>
              <w:jc w:val="center"/>
              <w:rPr>
                <w:rFonts w:hint="eastAsia" w:ascii="仿宋" w:hAnsi="仿宋" w:eastAsia="仿宋" w:cs="仿宋"/>
                <w:sz w:val="18"/>
                <w:szCs w:val="18"/>
              </w:rPr>
            </w:pPr>
            <w:r>
              <w:rPr>
                <w:rFonts w:hint="eastAsia" w:ascii="仿宋" w:hAnsi="仿宋" w:eastAsia="仿宋" w:cs="仿宋"/>
                <w:sz w:val="18"/>
                <w:szCs w:val="18"/>
              </w:rPr>
              <w:t>会议费、培训费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181F671C">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1.27</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67F743B7">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5.28</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7CFD05DC">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0.84</w:t>
            </w:r>
          </w:p>
        </w:tc>
      </w:tr>
      <w:tr w14:paraId="365F59C3">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3FE86A94">
            <w:pPr>
              <w:ind w:left="0"/>
              <w:rPr>
                <w:rFonts w:hint="eastAsia" w:ascii="仿宋" w:hAnsi="仿宋" w:eastAsia="仿宋" w:cs="仿宋"/>
                <w:sz w:val="18"/>
                <w:szCs w:val="18"/>
              </w:rPr>
            </w:pPr>
            <w:r>
              <w:rPr>
                <w:rFonts w:hint="eastAsia" w:ascii="仿宋" w:hAnsi="仿宋" w:eastAsia="仿宋" w:cs="仿宋"/>
                <w:sz w:val="18"/>
                <w:szCs w:val="18"/>
              </w:rPr>
              <w:t>政府采购金额</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7F897255">
            <w:pPr>
              <w:jc w:val="center"/>
              <w:rPr>
                <w:rFonts w:hint="eastAsia" w:ascii="仿宋" w:hAnsi="仿宋" w:eastAsia="仿宋" w:cs="仿宋"/>
                <w:sz w:val="18"/>
                <w:szCs w:val="18"/>
              </w:rPr>
            </w:pPr>
            <w:r>
              <w:rPr>
                <w:rFonts w:hint="eastAsia" w:ascii="仿宋" w:hAnsi="仿宋" w:eastAsia="仿宋" w:cs="仿宋"/>
                <w:sz w:val="18"/>
                <w:szCs w:val="18"/>
              </w:rPr>
              <w:t>——</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2EF93EB6">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152.88</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5692D937">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152.88</w:t>
            </w:r>
          </w:p>
        </w:tc>
      </w:tr>
      <w:tr w14:paraId="56C90574">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66A135BE">
            <w:pPr>
              <w:ind w:left="0"/>
              <w:rPr>
                <w:rFonts w:hint="eastAsia" w:ascii="仿宋" w:hAnsi="仿宋" w:eastAsia="仿宋" w:cs="仿宋"/>
                <w:sz w:val="18"/>
                <w:szCs w:val="18"/>
              </w:rPr>
            </w:pPr>
            <w:r>
              <w:rPr>
                <w:rFonts w:hint="eastAsia" w:ascii="仿宋" w:hAnsi="仿宋" w:eastAsia="仿宋" w:cs="仿宋"/>
                <w:sz w:val="18"/>
                <w:szCs w:val="18"/>
              </w:rPr>
              <w:t>部门基本支出预算调整</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49B40709">
            <w:pPr>
              <w:jc w:val="center"/>
              <w:rPr>
                <w:rFonts w:ascii="仿宋" w:hAnsi="仿宋" w:eastAsia="仿宋" w:cs="仿宋"/>
                <w:sz w:val="18"/>
                <w:szCs w:val="18"/>
              </w:rPr>
            </w:pPr>
            <w:r>
              <w:rPr>
                <w:rFonts w:ascii="仿宋" w:hAnsi="仿宋" w:eastAsia="仿宋" w:cs="仿宋"/>
                <w:sz w:val="18"/>
                <w:szCs w:val="18"/>
              </w:rPr>
              <w:t>——</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74D6CC3D">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305.44</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5052EA9B">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769.76</w:t>
            </w:r>
          </w:p>
        </w:tc>
      </w:tr>
      <w:tr w14:paraId="479034BD">
        <w:tblPrEx>
          <w:tblCellMar>
            <w:top w:w="0" w:type="dxa"/>
            <w:left w:w="108" w:type="dxa"/>
            <w:bottom w:w="0" w:type="dxa"/>
            <w:right w:w="108" w:type="dxa"/>
          </w:tblCellMar>
        </w:tblPrEx>
        <w:trPr>
          <w:trHeight w:val="1060" w:hRule="atLeast"/>
        </w:trPr>
        <w:tc>
          <w:tcPr>
            <w:tcW w:w="279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534C62">
            <w:pPr>
              <w:ind w:left="0"/>
              <w:jc w:val="center"/>
              <w:rPr>
                <w:rFonts w:hint="eastAsia" w:ascii="仿宋" w:hAnsi="仿宋" w:eastAsia="仿宋" w:cs="仿宋"/>
                <w:sz w:val="18"/>
                <w:szCs w:val="18"/>
              </w:rPr>
            </w:pPr>
            <w:r>
              <w:rPr>
                <w:rFonts w:hint="eastAsia" w:ascii="仿宋" w:hAnsi="仿宋" w:eastAsia="仿宋" w:cs="仿宋"/>
                <w:sz w:val="18"/>
                <w:szCs w:val="18"/>
              </w:rPr>
              <w:t>楼堂馆所控制情况</w:t>
            </w:r>
            <w:r>
              <w:rPr>
                <w:rFonts w:hint="eastAsia" w:ascii="仿宋" w:hAnsi="仿宋" w:eastAsia="仿宋" w:cs="仿宋"/>
                <w:sz w:val="18"/>
                <w:szCs w:val="18"/>
              </w:rPr>
              <w:br w:type="textWrapping"/>
            </w:r>
            <w:r>
              <w:rPr>
                <w:rFonts w:hint="eastAsia" w:ascii="仿宋" w:hAnsi="仿宋" w:eastAsia="仿宋" w:cs="仿宋"/>
                <w:sz w:val="18"/>
                <w:szCs w:val="18"/>
              </w:rPr>
              <w:t>（2024年完工项目）</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5C31006B">
            <w:pPr>
              <w:jc w:val="center"/>
              <w:rPr>
                <w:rFonts w:hint="eastAsia" w:ascii="仿宋" w:hAnsi="仿宋" w:eastAsia="仿宋" w:cs="仿宋"/>
                <w:sz w:val="18"/>
                <w:szCs w:val="18"/>
              </w:rPr>
            </w:pPr>
            <w:r>
              <w:rPr>
                <w:rFonts w:hint="eastAsia" w:ascii="仿宋" w:hAnsi="仿宋" w:eastAsia="仿宋" w:cs="仿宋"/>
                <w:sz w:val="18"/>
                <w:szCs w:val="18"/>
              </w:rPr>
              <w:t>批复规模（㎡）</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1F718053">
            <w:pPr>
              <w:jc w:val="center"/>
              <w:rPr>
                <w:rFonts w:hint="eastAsia" w:ascii="仿宋" w:hAnsi="仿宋" w:eastAsia="仿宋" w:cs="仿宋"/>
                <w:sz w:val="18"/>
                <w:szCs w:val="18"/>
              </w:rPr>
            </w:pPr>
            <w:r>
              <w:rPr>
                <w:rFonts w:hint="eastAsia" w:ascii="仿宋" w:hAnsi="仿宋" w:eastAsia="仿宋" w:cs="仿宋"/>
                <w:sz w:val="18"/>
                <w:szCs w:val="18"/>
              </w:rPr>
              <w:t>实际规模（㎡）</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0215B774">
            <w:pPr>
              <w:ind w:left="0"/>
              <w:rPr>
                <w:rFonts w:hint="eastAsia" w:ascii="仿宋" w:hAnsi="仿宋" w:eastAsia="仿宋" w:cs="仿宋"/>
                <w:sz w:val="18"/>
                <w:szCs w:val="18"/>
              </w:rPr>
            </w:pPr>
            <w:r>
              <w:rPr>
                <w:rFonts w:hint="eastAsia" w:ascii="仿宋" w:hAnsi="仿宋" w:eastAsia="仿宋" w:cs="仿宋"/>
                <w:sz w:val="18"/>
                <w:szCs w:val="18"/>
              </w:rPr>
              <w:t>规模控制率</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55442D99">
            <w:pPr>
              <w:ind w:left="0"/>
              <w:jc w:val="center"/>
              <w:rPr>
                <w:rFonts w:hint="eastAsia" w:ascii="仿宋" w:hAnsi="仿宋" w:eastAsia="仿宋" w:cs="仿宋"/>
                <w:sz w:val="18"/>
                <w:szCs w:val="18"/>
              </w:rPr>
            </w:pPr>
            <w:r>
              <w:rPr>
                <w:rFonts w:hint="eastAsia" w:ascii="仿宋" w:hAnsi="仿宋" w:eastAsia="仿宋" w:cs="仿宋"/>
                <w:sz w:val="18"/>
                <w:szCs w:val="18"/>
              </w:rPr>
              <w:t>预算投资（万元）</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27A68529">
            <w:pPr>
              <w:ind w:left="0"/>
              <w:jc w:val="center"/>
              <w:rPr>
                <w:rFonts w:hint="eastAsia" w:ascii="仿宋" w:hAnsi="仿宋" w:eastAsia="仿宋" w:cs="仿宋"/>
                <w:sz w:val="18"/>
                <w:szCs w:val="18"/>
              </w:rPr>
            </w:pPr>
            <w:r>
              <w:rPr>
                <w:rFonts w:hint="eastAsia" w:ascii="仿宋" w:hAnsi="仿宋" w:eastAsia="仿宋" w:cs="仿宋"/>
                <w:sz w:val="18"/>
                <w:szCs w:val="18"/>
              </w:rPr>
              <w:t>实际投资（万元）</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69447E74">
            <w:pPr>
              <w:ind w:left="0"/>
              <w:jc w:val="center"/>
              <w:rPr>
                <w:rFonts w:hint="eastAsia" w:ascii="仿宋" w:hAnsi="仿宋" w:eastAsia="仿宋" w:cs="仿宋"/>
                <w:sz w:val="18"/>
                <w:szCs w:val="18"/>
              </w:rPr>
            </w:pPr>
            <w:r>
              <w:rPr>
                <w:rFonts w:hint="eastAsia" w:ascii="仿宋" w:hAnsi="仿宋" w:eastAsia="仿宋" w:cs="仿宋"/>
                <w:sz w:val="18"/>
                <w:szCs w:val="18"/>
              </w:rPr>
              <w:t>投资概算控制率</w:t>
            </w:r>
          </w:p>
        </w:tc>
      </w:tr>
      <w:tr w14:paraId="4A7F97B2">
        <w:tblPrEx>
          <w:tblCellMar>
            <w:top w:w="0" w:type="dxa"/>
            <w:left w:w="108" w:type="dxa"/>
            <w:bottom w:w="0" w:type="dxa"/>
            <w:right w:w="108" w:type="dxa"/>
          </w:tblCellMar>
        </w:tblPrEx>
        <w:trPr>
          <w:trHeight w:val="480" w:hRule="atLeast"/>
        </w:trPr>
        <w:tc>
          <w:tcPr>
            <w:tcW w:w="2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53FA22">
            <w:pPr>
              <w:ind w:left="0"/>
              <w:jc w:val="center"/>
              <w:rPr>
                <w:rFonts w:hint="eastAsia" w:ascii="仿宋" w:hAnsi="仿宋" w:eastAsia="仿宋" w:cs="仿宋"/>
                <w:sz w:val="18"/>
                <w:szCs w:val="18"/>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1448AC4A">
            <w:pPr>
              <w:rPr>
                <w:rFonts w:hint="eastAsia" w:ascii="仿宋" w:hAnsi="仿宋" w:eastAsia="仿宋" w:cs="仿宋"/>
                <w:sz w:val="18"/>
                <w:szCs w:val="18"/>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4842614A">
            <w:pPr>
              <w:rPr>
                <w:rFonts w:hint="eastAsia" w:ascii="仿宋" w:hAnsi="仿宋" w:eastAsia="仿宋" w:cs="仿宋"/>
                <w:sz w:val="18"/>
                <w:szCs w:val="18"/>
              </w:rPr>
            </w:pPr>
          </w:p>
        </w:tc>
        <w:tc>
          <w:tcPr>
            <w:tcW w:w="1123" w:type="dxa"/>
            <w:tcBorders>
              <w:top w:val="single" w:color="000000" w:sz="4" w:space="0"/>
              <w:left w:val="single" w:color="000000" w:sz="4" w:space="0"/>
              <w:bottom w:val="single" w:color="000000" w:sz="4" w:space="0"/>
              <w:right w:val="single" w:color="000000" w:sz="4" w:space="0"/>
            </w:tcBorders>
            <w:noWrap/>
            <w:vAlign w:val="center"/>
          </w:tcPr>
          <w:p w14:paraId="7607EE08">
            <w:pPr>
              <w:rPr>
                <w:rFonts w:hint="eastAsia" w:ascii="仿宋" w:hAnsi="仿宋" w:eastAsia="仿宋" w:cs="仿宋"/>
                <w:sz w:val="18"/>
                <w:szCs w:val="18"/>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257F273D">
            <w:pPr>
              <w:rPr>
                <w:rFonts w:hint="eastAsia" w:ascii="仿宋" w:hAnsi="仿宋" w:eastAsia="仿宋" w:cs="仿宋"/>
                <w:sz w:val="18"/>
                <w:szCs w:val="18"/>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022CEFE9">
            <w:pPr>
              <w:rPr>
                <w:rFonts w:hint="eastAsia" w:ascii="仿宋" w:hAnsi="仿宋" w:eastAsia="仿宋" w:cs="仿宋"/>
                <w:sz w:val="18"/>
                <w:szCs w:val="18"/>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2959B091">
            <w:pPr>
              <w:rPr>
                <w:rFonts w:hint="eastAsia" w:ascii="仿宋" w:hAnsi="仿宋" w:eastAsia="仿宋" w:cs="仿宋"/>
                <w:sz w:val="18"/>
                <w:szCs w:val="18"/>
              </w:rPr>
            </w:pPr>
          </w:p>
        </w:tc>
      </w:tr>
      <w:tr w14:paraId="507E56EF">
        <w:tblPrEx>
          <w:tblCellMar>
            <w:top w:w="0" w:type="dxa"/>
            <w:left w:w="108" w:type="dxa"/>
            <w:bottom w:w="0" w:type="dxa"/>
            <w:right w:w="108" w:type="dxa"/>
          </w:tblCellMar>
        </w:tblPrEx>
        <w:trPr>
          <w:trHeight w:val="57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3F75B708">
            <w:pPr>
              <w:ind w:left="0"/>
              <w:jc w:val="center"/>
              <w:rPr>
                <w:rFonts w:hint="eastAsia" w:ascii="仿宋" w:hAnsi="仿宋" w:eastAsia="仿宋" w:cs="仿宋"/>
                <w:sz w:val="18"/>
                <w:szCs w:val="18"/>
              </w:rPr>
            </w:pPr>
            <w:r>
              <w:rPr>
                <w:rFonts w:hint="eastAsia" w:ascii="仿宋" w:hAnsi="仿宋" w:eastAsia="仿宋" w:cs="仿宋"/>
                <w:sz w:val="18"/>
                <w:szCs w:val="18"/>
              </w:rPr>
              <w:t>厉行节约保障措施</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7F8A96A9">
            <w:pPr>
              <w:rPr>
                <w:rFonts w:hint="eastAsia" w:ascii="仿宋" w:hAnsi="仿宋" w:eastAsia="仿宋" w:cs="仿宋"/>
                <w:sz w:val="18"/>
                <w:szCs w:val="18"/>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0E63C3F8">
            <w:pPr>
              <w:rPr>
                <w:rFonts w:hint="eastAsia" w:ascii="仿宋" w:hAnsi="仿宋" w:eastAsia="仿宋" w:cs="仿宋"/>
                <w:sz w:val="18"/>
                <w:szCs w:val="18"/>
              </w:rPr>
            </w:pPr>
          </w:p>
        </w:tc>
        <w:tc>
          <w:tcPr>
            <w:tcW w:w="1123" w:type="dxa"/>
            <w:tcBorders>
              <w:top w:val="single" w:color="000000" w:sz="4" w:space="0"/>
              <w:left w:val="single" w:color="000000" w:sz="4" w:space="0"/>
              <w:bottom w:val="single" w:color="000000" w:sz="4" w:space="0"/>
              <w:right w:val="single" w:color="000000" w:sz="4" w:space="0"/>
            </w:tcBorders>
            <w:noWrap/>
            <w:vAlign w:val="center"/>
          </w:tcPr>
          <w:p w14:paraId="4DED2A8C">
            <w:pPr>
              <w:rPr>
                <w:rFonts w:hint="eastAsia" w:ascii="仿宋" w:hAnsi="仿宋" w:eastAsia="仿宋" w:cs="仿宋"/>
                <w:sz w:val="18"/>
                <w:szCs w:val="18"/>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4F00ADC0">
            <w:pPr>
              <w:rPr>
                <w:rFonts w:hint="eastAsia" w:ascii="仿宋" w:hAnsi="仿宋" w:eastAsia="仿宋" w:cs="仿宋"/>
                <w:sz w:val="18"/>
                <w:szCs w:val="18"/>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7EE716B8">
            <w:pPr>
              <w:rPr>
                <w:rFonts w:hint="eastAsia" w:ascii="仿宋" w:hAnsi="仿宋" w:eastAsia="仿宋" w:cs="仿宋"/>
                <w:sz w:val="18"/>
                <w:szCs w:val="18"/>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41DF720E">
            <w:pPr>
              <w:rPr>
                <w:rFonts w:hint="eastAsia" w:ascii="仿宋" w:hAnsi="仿宋" w:eastAsia="仿宋" w:cs="仿宋"/>
                <w:sz w:val="18"/>
                <w:szCs w:val="18"/>
              </w:rPr>
            </w:pPr>
          </w:p>
        </w:tc>
      </w:tr>
    </w:tbl>
    <w:p w14:paraId="4609DF8B">
      <w:pPr>
        <w:spacing w:line="480" w:lineRule="exact"/>
        <w:ind w:left="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说明：“项目支出”需要填报基本支出以外的所有支出情况，“公用经费”填报基本支出中的一般商品和服务支出。</w:t>
      </w:r>
    </w:p>
    <w:p w14:paraId="38B4CF57">
      <w:pPr>
        <w:tabs>
          <w:tab w:val="left" w:pos="900"/>
        </w:tabs>
        <w:rPr>
          <w:rFonts w:ascii="宋体" w:hAnsi="宋体" w:cs="宋体"/>
          <w:sz w:val="28"/>
          <w:szCs w:val="28"/>
        </w:rPr>
      </w:pPr>
    </w:p>
    <w:p w14:paraId="244C6D91">
      <w:pPr>
        <w:ind w:left="0"/>
        <w:rPr>
          <w:rFonts w:hint="eastAsia" w:ascii="宋体" w:hAnsi="宋体" w:cs="宋体"/>
          <w:sz w:val="28"/>
          <w:szCs w:val="28"/>
        </w:rPr>
        <w:sectPr>
          <w:footerReference r:id="rId5" w:type="default"/>
          <w:pgSz w:w="11906" w:h="16838"/>
          <w:pgMar w:top="1440" w:right="1803" w:bottom="1440" w:left="1803" w:header="851" w:footer="992" w:gutter="0"/>
          <w:pgNumType w:fmt="numberInDash" w:start="1"/>
          <w:cols w:space="720" w:num="1"/>
          <w:titlePg/>
          <w:docGrid w:type="lines" w:linePitch="312" w:charSpace="0"/>
        </w:sectPr>
      </w:pPr>
    </w:p>
    <w:p w14:paraId="3013E6D3">
      <w:pPr>
        <w:spacing w:line="600" w:lineRule="exact"/>
        <w:ind w:left="0"/>
        <w:jc w:val="left"/>
        <w:rPr>
          <w:rFonts w:hint="eastAsia" w:eastAsia="仿宋_GB2312"/>
          <w:b/>
          <w:sz w:val="28"/>
          <w:szCs w:val="28"/>
        </w:rPr>
      </w:pPr>
      <w:r>
        <w:rPr>
          <w:rFonts w:hint="eastAsia" w:ascii="仿宋_GB2312" w:hAnsi="仿宋_GB2312" w:eastAsia="仿宋_GB2312" w:cs="仿宋_GB2312"/>
          <w:b/>
          <w:sz w:val="28"/>
          <w:szCs w:val="28"/>
        </w:rPr>
        <w:t>附件1-2</w:t>
      </w:r>
    </w:p>
    <w:p w14:paraId="52B6E207">
      <w:pPr>
        <w:spacing w:line="500" w:lineRule="exact"/>
        <w:jc w:val="center"/>
        <w:rPr>
          <w:rFonts w:hint="eastAsia" w:ascii="宋体" w:hAnsi="宋体"/>
          <w:b/>
          <w:w w:val="85"/>
          <w:sz w:val="36"/>
          <w:szCs w:val="36"/>
        </w:rPr>
      </w:pPr>
      <w:r>
        <w:rPr>
          <w:rFonts w:hint="eastAsia" w:ascii="宋体" w:hAnsi="宋体"/>
          <w:b/>
          <w:w w:val="85"/>
          <w:sz w:val="36"/>
          <w:szCs w:val="36"/>
        </w:rPr>
        <w:t>2024</w:t>
      </w:r>
      <w:r>
        <w:rPr>
          <w:rFonts w:ascii="宋体" w:hAnsi="宋体"/>
          <w:b/>
          <w:w w:val="85"/>
          <w:sz w:val="36"/>
          <w:szCs w:val="36"/>
        </w:rPr>
        <w:t>年度新晃县</w:t>
      </w:r>
      <w:r>
        <w:rPr>
          <w:rFonts w:hint="eastAsia" w:ascii="宋体" w:hAnsi="宋体"/>
          <w:b/>
          <w:w w:val="85"/>
          <w:sz w:val="36"/>
          <w:szCs w:val="36"/>
          <w:u w:val="single"/>
          <w:lang w:eastAsia="zh-CN"/>
        </w:rPr>
        <w:t>民政局</w:t>
      </w:r>
      <w:r>
        <w:rPr>
          <w:rFonts w:ascii="宋体" w:hAnsi="宋体"/>
          <w:b/>
          <w:w w:val="85"/>
          <w:sz w:val="36"/>
          <w:szCs w:val="36"/>
        </w:rPr>
        <w:t>整体支出绩效</w:t>
      </w:r>
      <w:r>
        <w:rPr>
          <w:rFonts w:hint="eastAsia" w:ascii="宋体" w:hAnsi="宋体"/>
          <w:b/>
          <w:w w:val="85"/>
          <w:sz w:val="36"/>
          <w:szCs w:val="36"/>
        </w:rPr>
        <w:t>自评表</w:t>
      </w:r>
    </w:p>
    <w:tbl>
      <w:tblPr>
        <w:tblStyle w:val="3"/>
        <w:tblW w:w="14877"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79"/>
        <w:gridCol w:w="1179"/>
        <w:gridCol w:w="1226"/>
        <w:gridCol w:w="701"/>
        <w:gridCol w:w="4750"/>
        <w:gridCol w:w="3123"/>
        <w:gridCol w:w="1614"/>
        <w:gridCol w:w="965"/>
        <w:gridCol w:w="240"/>
      </w:tblGrid>
      <w:tr w14:paraId="07AEA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788" w:hRule="atLeast"/>
          <w:tblHeader/>
          <w:tblCellSpacing w:w="0" w:type="dxa"/>
          <w:jc w:val="center"/>
        </w:trPr>
        <w:tc>
          <w:tcPr>
            <w:tcW w:w="1079" w:type="dxa"/>
            <w:noWrap w:val="0"/>
            <w:tcMar>
              <w:top w:w="0" w:type="dxa"/>
              <w:left w:w="105" w:type="dxa"/>
              <w:bottom w:w="0" w:type="dxa"/>
              <w:right w:w="105" w:type="dxa"/>
            </w:tcMar>
            <w:vAlign w:val="center"/>
          </w:tcPr>
          <w:p w14:paraId="7889CBCC">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一级指标</w:t>
            </w:r>
          </w:p>
        </w:tc>
        <w:tc>
          <w:tcPr>
            <w:tcW w:w="1179" w:type="dxa"/>
            <w:noWrap w:val="0"/>
            <w:tcMar>
              <w:top w:w="0" w:type="dxa"/>
              <w:left w:w="105" w:type="dxa"/>
              <w:bottom w:w="0" w:type="dxa"/>
              <w:right w:w="105" w:type="dxa"/>
            </w:tcMar>
            <w:vAlign w:val="center"/>
          </w:tcPr>
          <w:p w14:paraId="3F5C795F">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二级指标</w:t>
            </w:r>
          </w:p>
        </w:tc>
        <w:tc>
          <w:tcPr>
            <w:tcW w:w="1226" w:type="dxa"/>
            <w:noWrap w:val="0"/>
            <w:tcMar>
              <w:top w:w="0" w:type="dxa"/>
              <w:left w:w="105" w:type="dxa"/>
              <w:bottom w:w="0" w:type="dxa"/>
              <w:right w:w="105" w:type="dxa"/>
            </w:tcMar>
            <w:vAlign w:val="center"/>
          </w:tcPr>
          <w:p w14:paraId="6AFDD9A8">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三级指标</w:t>
            </w:r>
          </w:p>
        </w:tc>
        <w:tc>
          <w:tcPr>
            <w:tcW w:w="701" w:type="dxa"/>
            <w:noWrap w:val="0"/>
            <w:tcMar>
              <w:top w:w="0" w:type="dxa"/>
              <w:left w:w="105" w:type="dxa"/>
              <w:bottom w:w="0" w:type="dxa"/>
              <w:right w:w="105" w:type="dxa"/>
            </w:tcMar>
            <w:vAlign w:val="center"/>
          </w:tcPr>
          <w:p w14:paraId="22DA8C7A">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分值</w:t>
            </w:r>
          </w:p>
        </w:tc>
        <w:tc>
          <w:tcPr>
            <w:tcW w:w="4750" w:type="dxa"/>
            <w:noWrap w:val="0"/>
            <w:tcMar>
              <w:top w:w="0" w:type="dxa"/>
              <w:left w:w="105" w:type="dxa"/>
              <w:bottom w:w="0" w:type="dxa"/>
              <w:right w:w="105" w:type="dxa"/>
            </w:tcMar>
            <w:vAlign w:val="center"/>
          </w:tcPr>
          <w:p w14:paraId="23D94DDE">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指标内容</w:t>
            </w:r>
          </w:p>
        </w:tc>
        <w:tc>
          <w:tcPr>
            <w:tcW w:w="3123" w:type="dxa"/>
            <w:noWrap w:val="0"/>
            <w:tcMar>
              <w:top w:w="0" w:type="dxa"/>
              <w:left w:w="105" w:type="dxa"/>
              <w:bottom w:w="0" w:type="dxa"/>
              <w:right w:w="105" w:type="dxa"/>
            </w:tcMar>
            <w:vAlign w:val="center"/>
          </w:tcPr>
          <w:p w14:paraId="7B649E5E">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指标评价标准及对应分值</w:t>
            </w:r>
          </w:p>
        </w:tc>
        <w:tc>
          <w:tcPr>
            <w:tcW w:w="1614" w:type="dxa"/>
            <w:noWrap w:val="0"/>
            <w:tcMar>
              <w:top w:w="0" w:type="dxa"/>
              <w:left w:w="105" w:type="dxa"/>
              <w:bottom w:w="0" w:type="dxa"/>
              <w:right w:w="105" w:type="dxa"/>
            </w:tcMar>
            <w:vAlign w:val="center"/>
          </w:tcPr>
          <w:p w14:paraId="6934ECD7">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指标实际完成情况及依据</w:t>
            </w:r>
          </w:p>
        </w:tc>
        <w:tc>
          <w:tcPr>
            <w:tcW w:w="965" w:type="dxa"/>
            <w:noWrap w:val="0"/>
            <w:tcMar>
              <w:top w:w="0" w:type="dxa"/>
              <w:left w:w="105" w:type="dxa"/>
              <w:bottom w:w="0" w:type="dxa"/>
              <w:right w:w="105" w:type="dxa"/>
            </w:tcMar>
            <w:vAlign w:val="center"/>
          </w:tcPr>
          <w:p w14:paraId="292145B5">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得分</w:t>
            </w:r>
          </w:p>
        </w:tc>
      </w:tr>
      <w:tr w14:paraId="15E51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90" w:hRule="atLeast"/>
          <w:tblCellSpacing w:w="0" w:type="dxa"/>
          <w:jc w:val="center"/>
        </w:trPr>
        <w:tc>
          <w:tcPr>
            <w:tcW w:w="1079" w:type="dxa"/>
            <w:vMerge w:val="restart"/>
            <w:noWrap w:val="0"/>
            <w:tcMar>
              <w:top w:w="0" w:type="dxa"/>
              <w:left w:w="105" w:type="dxa"/>
              <w:bottom w:w="0" w:type="dxa"/>
              <w:right w:w="105" w:type="dxa"/>
            </w:tcMar>
            <w:vAlign w:val="center"/>
          </w:tcPr>
          <w:p w14:paraId="7B9D9001">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投入</w:t>
            </w:r>
          </w:p>
          <w:p w14:paraId="0C4903E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(共14分)</w:t>
            </w:r>
          </w:p>
        </w:tc>
        <w:tc>
          <w:tcPr>
            <w:tcW w:w="1179" w:type="dxa"/>
            <w:vMerge w:val="restart"/>
            <w:noWrap w:val="0"/>
            <w:tcMar>
              <w:top w:w="0" w:type="dxa"/>
              <w:left w:w="105" w:type="dxa"/>
              <w:bottom w:w="0" w:type="dxa"/>
              <w:right w:w="105" w:type="dxa"/>
            </w:tcMar>
            <w:vAlign w:val="center"/>
          </w:tcPr>
          <w:p w14:paraId="1CF15BB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预算编制(共5分)</w:t>
            </w:r>
          </w:p>
        </w:tc>
        <w:tc>
          <w:tcPr>
            <w:tcW w:w="1226" w:type="dxa"/>
            <w:noWrap w:val="0"/>
            <w:tcMar>
              <w:top w:w="0" w:type="dxa"/>
              <w:left w:w="105" w:type="dxa"/>
              <w:bottom w:w="0" w:type="dxa"/>
              <w:right w:w="105" w:type="dxa"/>
            </w:tcMar>
            <w:vAlign w:val="center"/>
          </w:tcPr>
          <w:p w14:paraId="6D99B71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整体绩效</w:t>
            </w:r>
          </w:p>
          <w:p w14:paraId="58FF7F3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目标设定</w:t>
            </w:r>
          </w:p>
        </w:tc>
        <w:tc>
          <w:tcPr>
            <w:tcW w:w="701" w:type="dxa"/>
            <w:noWrap w:val="0"/>
            <w:tcMar>
              <w:top w:w="0" w:type="dxa"/>
              <w:left w:w="105" w:type="dxa"/>
              <w:bottom w:w="0" w:type="dxa"/>
              <w:right w:w="105" w:type="dxa"/>
            </w:tcMar>
            <w:vAlign w:val="center"/>
          </w:tcPr>
          <w:p w14:paraId="660D9C6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2.5</w:t>
            </w:r>
          </w:p>
        </w:tc>
        <w:tc>
          <w:tcPr>
            <w:tcW w:w="4750" w:type="dxa"/>
            <w:noWrap w:val="0"/>
            <w:tcMar>
              <w:top w:w="0" w:type="dxa"/>
              <w:left w:w="105" w:type="dxa"/>
              <w:bottom w:w="0" w:type="dxa"/>
              <w:right w:w="105" w:type="dxa"/>
            </w:tcMar>
            <w:vAlign w:val="center"/>
          </w:tcPr>
          <w:p w14:paraId="5CB493D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14:paraId="474AF89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设有整体绩效目标1分；目标设定依据充分符合客观实际0.5分；目标清晰、细化0.5分；目标可衡量0.5分。</w:t>
            </w:r>
          </w:p>
        </w:tc>
        <w:tc>
          <w:tcPr>
            <w:tcW w:w="1614" w:type="dxa"/>
            <w:noWrap w:val="0"/>
            <w:tcMar>
              <w:top w:w="0" w:type="dxa"/>
              <w:left w:w="105" w:type="dxa"/>
              <w:bottom w:w="0" w:type="dxa"/>
              <w:right w:w="105" w:type="dxa"/>
            </w:tcMar>
            <w:vAlign w:val="center"/>
          </w:tcPr>
          <w:p w14:paraId="0BDA4883">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绩效目标清晰、细化、可衡量</w:t>
            </w:r>
          </w:p>
        </w:tc>
        <w:tc>
          <w:tcPr>
            <w:tcW w:w="965" w:type="dxa"/>
            <w:noWrap w:val="0"/>
            <w:tcMar>
              <w:top w:w="0" w:type="dxa"/>
              <w:left w:w="105" w:type="dxa"/>
              <w:bottom w:w="0" w:type="dxa"/>
              <w:right w:w="105" w:type="dxa"/>
            </w:tcMar>
            <w:vAlign w:val="center"/>
          </w:tcPr>
          <w:p w14:paraId="37F5D380">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53F4B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931" w:hRule="atLeast"/>
          <w:tblCellSpacing w:w="0" w:type="dxa"/>
          <w:jc w:val="center"/>
        </w:trPr>
        <w:tc>
          <w:tcPr>
            <w:tcW w:w="1079" w:type="dxa"/>
            <w:vMerge w:val="continue"/>
            <w:noWrap w:val="0"/>
            <w:vAlign w:val="center"/>
          </w:tcPr>
          <w:p w14:paraId="44BAD698">
            <w:pPr>
              <w:jc w:val="center"/>
              <w:rPr>
                <w:rFonts w:hint="eastAsia" w:ascii="仿宋_GB2312" w:hAnsi="仿宋_GB2312" w:eastAsia="仿宋_GB2312" w:cs="仿宋_GB2312"/>
                <w:sz w:val="18"/>
                <w:szCs w:val="18"/>
              </w:rPr>
            </w:pPr>
          </w:p>
        </w:tc>
        <w:tc>
          <w:tcPr>
            <w:tcW w:w="1179" w:type="dxa"/>
            <w:vMerge w:val="continue"/>
            <w:noWrap w:val="0"/>
            <w:vAlign w:val="center"/>
          </w:tcPr>
          <w:p w14:paraId="3E7D2933">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FE3D34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项目绩效</w:t>
            </w:r>
          </w:p>
          <w:p w14:paraId="59DB488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目标设定</w:t>
            </w:r>
          </w:p>
        </w:tc>
        <w:tc>
          <w:tcPr>
            <w:tcW w:w="701" w:type="dxa"/>
            <w:noWrap w:val="0"/>
            <w:tcMar>
              <w:top w:w="0" w:type="dxa"/>
              <w:left w:w="105" w:type="dxa"/>
              <w:bottom w:w="0" w:type="dxa"/>
              <w:right w:w="105" w:type="dxa"/>
            </w:tcMar>
            <w:vAlign w:val="center"/>
          </w:tcPr>
          <w:p w14:paraId="18623454">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2.5</w:t>
            </w:r>
          </w:p>
        </w:tc>
        <w:tc>
          <w:tcPr>
            <w:tcW w:w="4750" w:type="dxa"/>
            <w:noWrap w:val="0"/>
            <w:tcMar>
              <w:top w:w="0" w:type="dxa"/>
              <w:left w:w="105" w:type="dxa"/>
              <w:bottom w:w="0" w:type="dxa"/>
              <w:right w:w="105" w:type="dxa"/>
            </w:tcMar>
            <w:vAlign w:val="center"/>
          </w:tcPr>
          <w:p w14:paraId="5C11653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14:paraId="42B3CA3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项目均设有绩效目标0.5分；目标科学合理0.5分；目标明确0.5分；</w:t>
            </w:r>
          </w:p>
          <w:p w14:paraId="41C336E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目标细化0.5分；目标量化0.5分。</w:t>
            </w:r>
          </w:p>
        </w:tc>
        <w:tc>
          <w:tcPr>
            <w:tcW w:w="1614" w:type="dxa"/>
            <w:noWrap w:val="0"/>
            <w:tcMar>
              <w:top w:w="0" w:type="dxa"/>
              <w:left w:w="105" w:type="dxa"/>
              <w:bottom w:w="0" w:type="dxa"/>
              <w:right w:w="105" w:type="dxa"/>
            </w:tcMar>
            <w:vAlign w:val="center"/>
          </w:tcPr>
          <w:p w14:paraId="489D5BEB">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目标设立科学、明确</w:t>
            </w:r>
          </w:p>
        </w:tc>
        <w:tc>
          <w:tcPr>
            <w:tcW w:w="965" w:type="dxa"/>
            <w:noWrap w:val="0"/>
            <w:tcMar>
              <w:top w:w="0" w:type="dxa"/>
              <w:left w:w="105" w:type="dxa"/>
              <w:bottom w:w="0" w:type="dxa"/>
              <w:right w:w="105" w:type="dxa"/>
            </w:tcMar>
            <w:vAlign w:val="center"/>
          </w:tcPr>
          <w:p w14:paraId="52CFC971">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55AF8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1527" w:hRule="atLeast"/>
          <w:tblCellSpacing w:w="0" w:type="dxa"/>
          <w:jc w:val="center"/>
        </w:trPr>
        <w:tc>
          <w:tcPr>
            <w:tcW w:w="1079" w:type="dxa"/>
            <w:vMerge w:val="continue"/>
            <w:noWrap w:val="0"/>
            <w:vAlign w:val="center"/>
          </w:tcPr>
          <w:p w14:paraId="6C3FA79C">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19853F4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预算配置(共9分)</w:t>
            </w:r>
          </w:p>
        </w:tc>
        <w:tc>
          <w:tcPr>
            <w:tcW w:w="1226" w:type="dxa"/>
            <w:noWrap w:val="0"/>
            <w:tcMar>
              <w:top w:w="0" w:type="dxa"/>
              <w:left w:w="105" w:type="dxa"/>
              <w:bottom w:w="0" w:type="dxa"/>
              <w:right w:w="105" w:type="dxa"/>
            </w:tcMar>
            <w:vAlign w:val="center"/>
          </w:tcPr>
          <w:p w14:paraId="4537C08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w:t>
            </w:r>
          </w:p>
          <w:p w14:paraId="45DDE13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控制率</w:t>
            </w:r>
          </w:p>
        </w:tc>
        <w:tc>
          <w:tcPr>
            <w:tcW w:w="701" w:type="dxa"/>
            <w:noWrap w:val="0"/>
            <w:tcMar>
              <w:top w:w="0" w:type="dxa"/>
              <w:left w:w="105" w:type="dxa"/>
              <w:bottom w:w="0" w:type="dxa"/>
              <w:right w:w="105" w:type="dxa"/>
            </w:tcMar>
            <w:vAlign w:val="center"/>
          </w:tcPr>
          <w:p w14:paraId="3B563B8A">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6C131C7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在职人员控制率=[在职人员数/编制数]×100%</w:t>
            </w:r>
          </w:p>
          <w:p w14:paraId="75BCF3E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在职人员数：部门实际在职人数，以财政确定的部门决算编制口径为准，结合工资发放表上的年平均人数。</w:t>
            </w:r>
          </w:p>
          <w:p w14:paraId="361930B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14:paraId="01A9EAC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3669E7D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496ADBE4">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38/45*100%=84%</w:t>
            </w:r>
          </w:p>
        </w:tc>
        <w:tc>
          <w:tcPr>
            <w:tcW w:w="965" w:type="dxa"/>
            <w:noWrap w:val="0"/>
            <w:tcMar>
              <w:top w:w="0" w:type="dxa"/>
              <w:left w:w="105" w:type="dxa"/>
              <w:bottom w:w="0" w:type="dxa"/>
              <w:right w:w="105" w:type="dxa"/>
            </w:tcMar>
            <w:vAlign w:val="center"/>
          </w:tcPr>
          <w:p w14:paraId="6AAF7C70">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143F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801" w:hRule="atLeast"/>
          <w:tblCellSpacing w:w="0" w:type="dxa"/>
          <w:jc w:val="center"/>
        </w:trPr>
        <w:tc>
          <w:tcPr>
            <w:tcW w:w="1079" w:type="dxa"/>
            <w:vMerge w:val="continue"/>
            <w:noWrap w:val="0"/>
            <w:vAlign w:val="center"/>
          </w:tcPr>
          <w:p w14:paraId="4DF669E3">
            <w:pPr>
              <w:jc w:val="center"/>
              <w:rPr>
                <w:rFonts w:hint="eastAsia" w:ascii="仿宋_GB2312" w:hAnsi="仿宋_GB2312" w:eastAsia="仿宋_GB2312" w:cs="仿宋_GB2312"/>
                <w:sz w:val="18"/>
                <w:szCs w:val="18"/>
              </w:rPr>
            </w:pPr>
          </w:p>
        </w:tc>
        <w:tc>
          <w:tcPr>
            <w:tcW w:w="1179" w:type="dxa"/>
            <w:vMerge w:val="continue"/>
            <w:noWrap w:val="0"/>
            <w:vAlign w:val="center"/>
          </w:tcPr>
          <w:p w14:paraId="4599249A">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28050C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w:t>
            </w:r>
          </w:p>
          <w:p w14:paraId="5DB9B53F">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变动率</w:t>
            </w:r>
          </w:p>
        </w:tc>
        <w:tc>
          <w:tcPr>
            <w:tcW w:w="701" w:type="dxa"/>
            <w:noWrap w:val="0"/>
            <w:tcMar>
              <w:top w:w="0" w:type="dxa"/>
              <w:left w:w="105" w:type="dxa"/>
              <w:bottom w:w="0" w:type="dxa"/>
              <w:right w:w="105" w:type="dxa"/>
            </w:tcMar>
            <w:vAlign w:val="center"/>
          </w:tcPr>
          <w:p w14:paraId="1E60CA9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0E8BEAA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14:paraId="6B862B2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44EAFF2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166FCEC1">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7/7</w:t>
            </w:r>
            <w:r>
              <w:rPr>
                <w:rFonts w:hint="eastAsia" w:ascii="仿宋_GB2312" w:hAnsi="仿宋_GB2312" w:eastAsia="仿宋_GB2312" w:cs="仿宋_GB2312"/>
                <w:sz w:val="18"/>
                <w:szCs w:val="18"/>
              </w:rPr>
              <w:t xml:space="preserve"> ×100%</w:t>
            </w:r>
            <w:r>
              <w:rPr>
                <w:rFonts w:hint="eastAsia" w:ascii="仿宋_GB2312" w:hAnsi="仿宋_GB2312" w:eastAsia="仿宋_GB2312" w:cs="仿宋_GB2312"/>
                <w:sz w:val="18"/>
                <w:szCs w:val="18"/>
                <w:lang w:val="en-US" w:eastAsia="zh-CN"/>
              </w:rPr>
              <w:t>=100%</w:t>
            </w:r>
          </w:p>
        </w:tc>
        <w:tc>
          <w:tcPr>
            <w:tcW w:w="965" w:type="dxa"/>
            <w:noWrap w:val="0"/>
            <w:tcMar>
              <w:top w:w="0" w:type="dxa"/>
              <w:left w:w="105" w:type="dxa"/>
              <w:bottom w:w="0" w:type="dxa"/>
              <w:right w:w="105" w:type="dxa"/>
            </w:tcMar>
            <w:vAlign w:val="center"/>
          </w:tcPr>
          <w:p w14:paraId="32E95C09">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5968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1728" w:hRule="atLeast"/>
          <w:tblCellSpacing w:w="0" w:type="dxa"/>
          <w:jc w:val="center"/>
        </w:trPr>
        <w:tc>
          <w:tcPr>
            <w:tcW w:w="1079" w:type="dxa"/>
            <w:vMerge w:val="continue"/>
            <w:noWrap w:val="0"/>
            <w:vAlign w:val="center"/>
          </w:tcPr>
          <w:p w14:paraId="2147EC8D">
            <w:pPr>
              <w:jc w:val="center"/>
              <w:rPr>
                <w:rFonts w:hint="eastAsia" w:ascii="仿宋_GB2312" w:hAnsi="仿宋_GB2312" w:eastAsia="仿宋_GB2312" w:cs="仿宋_GB2312"/>
                <w:sz w:val="18"/>
                <w:szCs w:val="18"/>
              </w:rPr>
            </w:pPr>
          </w:p>
        </w:tc>
        <w:tc>
          <w:tcPr>
            <w:tcW w:w="1179" w:type="dxa"/>
            <w:vMerge w:val="continue"/>
            <w:noWrap w:val="0"/>
            <w:vAlign w:val="center"/>
          </w:tcPr>
          <w:p w14:paraId="01A4AAEC">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243FF6B">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重点项目预算保障率</w:t>
            </w:r>
          </w:p>
        </w:tc>
        <w:tc>
          <w:tcPr>
            <w:tcW w:w="701" w:type="dxa"/>
            <w:noWrap w:val="0"/>
            <w:tcMar>
              <w:top w:w="0" w:type="dxa"/>
              <w:left w:w="105" w:type="dxa"/>
              <w:bottom w:w="0" w:type="dxa"/>
              <w:right w:w="105" w:type="dxa"/>
            </w:tcMar>
            <w:vAlign w:val="center"/>
          </w:tcPr>
          <w:p w14:paraId="30C803E7">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6144735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重点项目预算保障率=（重点项目预算/项目总预算）×100%。</w:t>
            </w:r>
          </w:p>
          <w:p w14:paraId="525D49B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14:paraId="730E26A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结果≥80%，得3分；</w:t>
            </w:r>
          </w:p>
          <w:p w14:paraId="3F1BEAF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80%＞结果≥60%，得2分；</w:t>
            </w:r>
          </w:p>
          <w:p w14:paraId="4B6EF38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结果＜60%，得0分。</w:t>
            </w:r>
          </w:p>
        </w:tc>
        <w:tc>
          <w:tcPr>
            <w:tcW w:w="1614" w:type="dxa"/>
            <w:noWrap w:val="0"/>
            <w:tcMar>
              <w:top w:w="0" w:type="dxa"/>
              <w:left w:w="105" w:type="dxa"/>
              <w:bottom w:w="0" w:type="dxa"/>
              <w:right w:w="105" w:type="dxa"/>
            </w:tcMar>
            <w:vAlign w:val="center"/>
          </w:tcPr>
          <w:p w14:paraId="1AEFCB31">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殡仪馆建设项目（5000/5476.28）</w:t>
            </w:r>
            <w:r>
              <w:rPr>
                <w:rFonts w:hint="eastAsia" w:ascii="仿宋_GB2312" w:hAnsi="仿宋_GB2312" w:eastAsia="仿宋_GB2312" w:cs="仿宋_GB2312"/>
                <w:sz w:val="18"/>
                <w:szCs w:val="18"/>
              </w:rPr>
              <w:t>×100%</w:t>
            </w:r>
            <w:r>
              <w:rPr>
                <w:rFonts w:hint="eastAsia" w:ascii="仿宋_GB2312" w:hAnsi="仿宋_GB2312" w:eastAsia="仿宋_GB2312" w:cs="仿宋_GB2312"/>
                <w:sz w:val="18"/>
                <w:szCs w:val="18"/>
                <w:lang w:val="en-US" w:eastAsia="zh-CN"/>
              </w:rPr>
              <w:t>=91%</w:t>
            </w:r>
          </w:p>
        </w:tc>
        <w:tc>
          <w:tcPr>
            <w:tcW w:w="965" w:type="dxa"/>
            <w:noWrap w:val="0"/>
            <w:tcMar>
              <w:top w:w="0" w:type="dxa"/>
              <w:left w:w="105" w:type="dxa"/>
              <w:bottom w:w="0" w:type="dxa"/>
              <w:right w:w="105" w:type="dxa"/>
            </w:tcMar>
            <w:vAlign w:val="center"/>
          </w:tcPr>
          <w:p w14:paraId="373F54F3">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41FBC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1179" w:hRule="atLeast"/>
          <w:tblCellSpacing w:w="0" w:type="dxa"/>
          <w:jc w:val="center"/>
        </w:trPr>
        <w:tc>
          <w:tcPr>
            <w:tcW w:w="1079" w:type="dxa"/>
            <w:vMerge w:val="restart"/>
            <w:noWrap w:val="0"/>
            <w:tcMar>
              <w:top w:w="0" w:type="dxa"/>
              <w:left w:w="105" w:type="dxa"/>
              <w:bottom w:w="0" w:type="dxa"/>
              <w:right w:w="105" w:type="dxa"/>
            </w:tcMar>
            <w:vAlign w:val="center"/>
          </w:tcPr>
          <w:p w14:paraId="13AD1F1B">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过程</w:t>
            </w:r>
          </w:p>
          <w:p w14:paraId="1B4F264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(共26分)</w:t>
            </w:r>
          </w:p>
        </w:tc>
        <w:tc>
          <w:tcPr>
            <w:tcW w:w="1179" w:type="dxa"/>
            <w:vMerge w:val="restart"/>
            <w:noWrap w:val="0"/>
            <w:tcMar>
              <w:top w:w="0" w:type="dxa"/>
              <w:left w:w="105" w:type="dxa"/>
              <w:bottom w:w="0" w:type="dxa"/>
              <w:right w:w="105" w:type="dxa"/>
            </w:tcMar>
            <w:vAlign w:val="center"/>
          </w:tcPr>
          <w:p w14:paraId="4347703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预算执行（12分）</w:t>
            </w:r>
          </w:p>
        </w:tc>
        <w:tc>
          <w:tcPr>
            <w:tcW w:w="1226" w:type="dxa"/>
            <w:noWrap w:val="0"/>
            <w:tcMar>
              <w:top w:w="0" w:type="dxa"/>
              <w:left w:w="105" w:type="dxa"/>
              <w:bottom w:w="0" w:type="dxa"/>
              <w:right w:w="105" w:type="dxa"/>
            </w:tcMar>
            <w:vAlign w:val="center"/>
          </w:tcPr>
          <w:p w14:paraId="53C47CC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项目预算执行率</w:t>
            </w:r>
          </w:p>
        </w:tc>
        <w:tc>
          <w:tcPr>
            <w:tcW w:w="701" w:type="dxa"/>
            <w:noWrap w:val="0"/>
            <w:tcMar>
              <w:top w:w="0" w:type="dxa"/>
              <w:left w:w="105" w:type="dxa"/>
              <w:bottom w:w="0" w:type="dxa"/>
              <w:right w:w="105" w:type="dxa"/>
            </w:tcMar>
            <w:vAlign w:val="center"/>
          </w:tcPr>
          <w:p w14:paraId="59F08CC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4B11F23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项目预算执行率=[项目预算执行数/项目预算]×100%。</w:t>
            </w:r>
          </w:p>
          <w:p w14:paraId="05F6937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项目预算执行数：部门本年度实际执行的项目预算。</w:t>
            </w:r>
          </w:p>
          <w:p w14:paraId="7356ECD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14:paraId="007D134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95%≤结果≤100%，得3分；</w:t>
            </w:r>
          </w:p>
          <w:p w14:paraId="1FA8EC8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90%≤结果＜95%，得2分；</w:t>
            </w:r>
          </w:p>
          <w:p w14:paraId="666C0B8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80%≤结果＜90%，得1分；</w:t>
            </w:r>
          </w:p>
          <w:p w14:paraId="1F6C081B">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结果＜80%，得0分。</w:t>
            </w:r>
          </w:p>
        </w:tc>
        <w:tc>
          <w:tcPr>
            <w:tcW w:w="1614" w:type="dxa"/>
            <w:noWrap w:val="0"/>
            <w:tcMar>
              <w:top w:w="0" w:type="dxa"/>
              <w:left w:w="105" w:type="dxa"/>
              <w:bottom w:w="0" w:type="dxa"/>
              <w:right w:w="105" w:type="dxa"/>
            </w:tcMar>
            <w:vAlign w:val="center"/>
          </w:tcPr>
          <w:p w14:paraId="541F0D98">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10476.31/8790.42*100=119%</w:t>
            </w:r>
          </w:p>
        </w:tc>
        <w:tc>
          <w:tcPr>
            <w:tcW w:w="965" w:type="dxa"/>
            <w:noWrap w:val="0"/>
            <w:tcMar>
              <w:top w:w="0" w:type="dxa"/>
              <w:left w:w="105" w:type="dxa"/>
              <w:bottom w:w="0" w:type="dxa"/>
              <w:right w:w="105" w:type="dxa"/>
            </w:tcMar>
            <w:vAlign w:val="center"/>
          </w:tcPr>
          <w:p w14:paraId="72778DEA">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r>
      <w:tr w14:paraId="5564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1190" w:hRule="atLeast"/>
          <w:tblCellSpacing w:w="0" w:type="dxa"/>
          <w:jc w:val="center"/>
        </w:trPr>
        <w:tc>
          <w:tcPr>
            <w:tcW w:w="1079" w:type="dxa"/>
            <w:vMerge w:val="continue"/>
            <w:noWrap w:val="0"/>
            <w:vAlign w:val="center"/>
          </w:tcPr>
          <w:p w14:paraId="34D82F2C">
            <w:pPr>
              <w:jc w:val="center"/>
              <w:rPr>
                <w:rFonts w:hint="eastAsia" w:ascii="仿宋_GB2312" w:hAnsi="仿宋_GB2312" w:eastAsia="仿宋_GB2312" w:cs="仿宋_GB2312"/>
                <w:sz w:val="18"/>
                <w:szCs w:val="18"/>
              </w:rPr>
            </w:pPr>
          </w:p>
        </w:tc>
        <w:tc>
          <w:tcPr>
            <w:tcW w:w="1179" w:type="dxa"/>
            <w:vMerge w:val="continue"/>
            <w:noWrap w:val="0"/>
            <w:vAlign w:val="center"/>
          </w:tcPr>
          <w:p w14:paraId="69F7F272">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0421BE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w:t>
            </w:r>
          </w:p>
          <w:p w14:paraId="22BEBCB6">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调整率</w:t>
            </w:r>
          </w:p>
        </w:tc>
        <w:tc>
          <w:tcPr>
            <w:tcW w:w="701" w:type="dxa"/>
            <w:noWrap w:val="0"/>
            <w:tcMar>
              <w:top w:w="0" w:type="dxa"/>
              <w:left w:w="105" w:type="dxa"/>
              <w:bottom w:w="0" w:type="dxa"/>
              <w:right w:w="105" w:type="dxa"/>
            </w:tcMar>
            <w:vAlign w:val="center"/>
          </w:tcPr>
          <w:p w14:paraId="0DCE4111">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8961FC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预算调整率=[预算调整数/预算数]×100%</w:t>
            </w:r>
          </w:p>
          <w:p w14:paraId="79F5B9F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14:paraId="3810277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结果≤5%，得2分；</w:t>
            </w:r>
          </w:p>
          <w:p w14:paraId="6B1A2FC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5%＜结果≤10%，得1分；</w:t>
            </w:r>
          </w:p>
          <w:p w14:paraId="0B39B02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结果＞10%，得0分。</w:t>
            </w:r>
          </w:p>
        </w:tc>
        <w:tc>
          <w:tcPr>
            <w:tcW w:w="1614" w:type="dxa"/>
            <w:noWrap w:val="0"/>
            <w:tcMar>
              <w:top w:w="0" w:type="dxa"/>
              <w:left w:w="105" w:type="dxa"/>
              <w:bottom w:w="0" w:type="dxa"/>
              <w:right w:w="105" w:type="dxa"/>
            </w:tcMar>
            <w:vAlign w:val="center"/>
          </w:tcPr>
          <w:p w14:paraId="709B1450">
            <w:pPr>
              <w:ind w:right="238" w:rightChars="119"/>
              <w:jc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中央省级追加困难群众救助资金、福彩公益金</w:t>
            </w:r>
          </w:p>
        </w:tc>
        <w:tc>
          <w:tcPr>
            <w:tcW w:w="965" w:type="dxa"/>
            <w:noWrap w:val="0"/>
            <w:tcMar>
              <w:top w:w="0" w:type="dxa"/>
              <w:left w:w="105" w:type="dxa"/>
              <w:bottom w:w="0" w:type="dxa"/>
              <w:right w:w="105" w:type="dxa"/>
            </w:tcMar>
            <w:vAlign w:val="center"/>
          </w:tcPr>
          <w:p w14:paraId="62A4A8F9">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4080C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742" w:hRule="atLeast"/>
          <w:tblCellSpacing w:w="0" w:type="dxa"/>
          <w:jc w:val="center"/>
        </w:trPr>
        <w:tc>
          <w:tcPr>
            <w:tcW w:w="1079" w:type="dxa"/>
            <w:vMerge w:val="continue"/>
            <w:noWrap w:val="0"/>
            <w:vAlign w:val="center"/>
          </w:tcPr>
          <w:p w14:paraId="2FC32280">
            <w:pPr>
              <w:jc w:val="center"/>
              <w:rPr>
                <w:rFonts w:hint="eastAsia" w:ascii="仿宋_GB2312" w:hAnsi="仿宋_GB2312" w:eastAsia="仿宋_GB2312" w:cs="仿宋_GB2312"/>
                <w:sz w:val="18"/>
                <w:szCs w:val="18"/>
              </w:rPr>
            </w:pPr>
          </w:p>
        </w:tc>
        <w:tc>
          <w:tcPr>
            <w:tcW w:w="1179" w:type="dxa"/>
            <w:vMerge w:val="continue"/>
            <w:noWrap w:val="0"/>
            <w:vAlign w:val="center"/>
          </w:tcPr>
          <w:p w14:paraId="26F7D323">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82890A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公用经费控制率</w:t>
            </w:r>
          </w:p>
        </w:tc>
        <w:tc>
          <w:tcPr>
            <w:tcW w:w="701" w:type="dxa"/>
            <w:noWrap w:val="0"/>
            <w:tcMar>
              <w:top w:w="0" w:type="dxa"/>
              <w:left w:w="105" w:type="dxa"/>
              <w:bottom w:w="0" w:type="dxa"/>
              <w:right w:w="105" w:type="dxa"/>
            </w:tcMar>
            <w:vAlign w:val="center"/>
          </w:tcPr>
          <w:p w14:paraId="7502B4E0">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4D5290D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14:paraId="53C5549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05A71DF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5A3E4019">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129.48/101.8*100%=</w:t>
            </w:r>
          </w:p>
        </w:tc>
        <w:tc>
          <w:tcPr>
            <w:tcW w:w="965" w:type="dxa"/>
            <w:noWrap w:val="0"/>
            <w:tcMar>
              <w:top w:w="0" w:type="dxa"/>
              <w:left w:w="105" w:type="dxa"/>
              <w:bottom w:w="0" w:type="dxa"/>
              <w:right w:w="105" w:type="dxa"/>
            </w:tcMar>
            <w:vAlign w:val="center"/>
          </w:tcPr>
          <w:p w14:paraId="15F6D742">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r>
      <w:tr w14:paraId="732B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672" w:hRule="atLeast"/>
          <w:tblCellSpacing w:w="0" w:type="dxa"/>
          <w:jc w:val="center"/>
        </w:trPr>
        <w:tc>
          <w:tcPr>
            <w:tcW w:w="1079" w:type="dxa"/>
            <w:vMerge w:val="continue"/>
            <w:noWrap w:val="0"/>
            <w:vAlign w:val="center"/>
          </w:tcPr>
          <w:p w14:paraId="187D39D6">
            <w:pPr>
              <w:jc w:val="center"/>
              <w:rPr>
                <w:rFonts w:hint="eastAsia" w:ascii="仿宋_GB2312" w:hAnsi="仿宋_GB2312" w:eastAsia="仿宋_GB2312" w:cs="仿宋_GB2312"/>
                <w:sz w:val="18"/>
                <w:szCs w:val="18"/>
              </w:rPr>
            </w:pPr>
          </w:p>
        </w:tc>
        <w:tc>
          <w:tcPr>
            <w:tcW w:w="1179" w:type="dxa"/>
            <w:vMerge w:val="continue"/>
            <w:noWrap w:val="0"/>
            <w:vAlign w:val="center"/>
          </w:tcPr>
          <w:p w14:paraId="3107A9E6">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6BFB5BD3">
            <w:pPr>
              <w:spacing w:line="300" w:lineRule="exact"/>
              <w:jc w:val="center"/>
              <w:rPr>
                <w:rFonts w:hint="eastAsia" w:ascii="仿宋_GB2312" w:hAnsi="仿宋_GB2312" w:eastAsia="仿宋_GB2312" w:cs="仿宋_GB2312"/>
                <w:spacing w:val="-20"/>
                <w:sz w:val="18"/>
                <w:szCs w:val="18"/>
              </w:rPr>
            </w:pPr>
            <w:r>
              <w:rPr>
                <w:rFonts w:hint="eastAsia" w:ascii="仿宋_GB2312" w:hAnsi="仿宋_GB2312" w:eastAsia="仿宋_GB2312" w:cs="仿宋_GB2312"/>
                <w:spacing w:val="-20"/>
                <w:sz w:val="18"/>
                <w:szCs w:val="18"/>
              </w:rPr>
              <w:t>“</w:t>
            </w:r>
            <w:r>
              <w:rPr>
                <w:rFonts w:hint="eastAsia" w:ascii="仿宋_GB2312" w:hAnsi="仿宋_GB2312" w:eastAsia="仿宋_GB2312" w:cs="仿宋_GB2312"/>
                <w:sz w:val="18"/>
                <w:szCs w:val="18"/>
              </w:rPr>
              <w:t>三公经费”控制率</w:t>
            </w:r>
          </w:p>
        </w:tc>
        <w:tc>
          <w:tcPr>
            <w:tcW w:w="701" w:type="dxa"/>
            <w:noWrap w:val="0"/>
            <w:tcMar>
              <w:top w:w="0" w:type="dxa"/>
              <w:left w:w="105" w:type="dxa"/>
              <w:bottom w:w="0" w:type="dxa"/>
              <w:right w:w="105" w:type="dxa"/>
            </w:tcMar>
            <w:vAlign w:val="center"/>
          </w:tcPr>
          <w:p w14:paraId="6740402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53C93E8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14:paraId="4A5A1CB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结果≤100%，得2分；</w:t>
            </w:r>
          </w:p>
          <w:p w14:paraId="6A6D115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47B59594">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3.77/7*100%=53%</w:t>
            </w:r>
          </w:p>
        </w:tc>
        <w:tc>
          <w:tcPr>
            <w:tcW w:w="965" w:type="dxa"/>
            <w:noWrap w:val="0"/>
            <w:tcMar>
              <w:top w:w="0" w:type="dxa"/>
              <w:left w:w="105" w:type="dxa"/>
              <w:bottom w:w="0" w:type="dxa"/>
              <w:right w:w="105" w:type="dxa"/>
            </w:tcMar>
            <w:vAlign w:val="center"/>
          </w:tcPr>
          <w:p w14:paraId="78D2A47F">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07CBF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3032" w:hRule="atLeast"/>
          <w:tblCellSpacing w:w="0" w:type="dxa"/>
          <w:jc w:val="center"/>
        </w:trPr>
        <w:tc>
          <w:tcPr>
            <w:tcW w:w="1079" w:type="dxa"/>
            <w:vMerge w:val="continue"/>
            <w:noWrap w:val="0"/>
            <w:vAlign w:val="center"/>
          </w:tcPr>
          <w:p w14:paraId="0E3F5673">
            <w:pPr>
              <w:jc w:val="center"/>
              <w:rPr>
                <w:rFonts w:hint="eastAsia" w:ascii="仿宋_GB2312" w:hAnsi="仿宋_GB2312" w:eastAsia="仿宋_GB2312" w:cs="仿宋_GB2312"/>
                <w:sz w:val="18"/>
                <w:szCs w:val="18"/>
              </w:rPr>
            </w:pPr>
          </w:p>
        </w:tc>
        <w:tc>
          <w:tcPr>
            <w:tcW w:w="1179" w:type="dxa"/>
            <w:vMerge w:val="continue"/>
            <w:noWrap w:val="0"/>
            <w:vAlign w:val="center"/>
          </w:tcPr>
          <w:p w14:paraId="0820585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4253543">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w:t>
            </w:r>
          </w:p>
          <w:p w14:paraId="0E97B2F0">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w:t>
            </w:r>
          </w:p>
        </w:tc>
        <w:tc>
          <w:tcPr>
            <w:tcW w:w="701" w:type="dxa"/>
            <w:noWrap w:val="0"/>
            <w:tcMar>
              <w:top w:w="0" w:type="dxa"/>
              <w:left w:w="105" w:type="dxa"/>
              <w:bottom w:w="0" w:type="dxa"/>
              <w:right w:w="105" w:type="dxa"/>
            </w:tcMar>
            <w:vAlign w:val="center"/>
          </w:tcPr>
          <w:p w14:paraId="643D0C5B">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2AEB8F3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政府采购完成率=（政府采购完成项目数/政府采购预算项目数）×100%；</w:t>
            </w:r>
          </w:p>
          <w:p w14:paraId="15B0204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14:paraId="1660DBC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完成率≧80%，得2分；</w:t>
            </w:r>
          </w:p>
          <w:p w14:paraId="5DEB2D4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80%&gt;完成率≧60%，得1分；</w:t>
            </w:r>
          </w:p>
          <w:p w14:paraId="1F2CF6F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完成率＜60%，得0分。</w:t>
            </w:r>
          </w:p>
        </w:tc>
        <w:tc>
          <w:tcPr>
            <w:tcW w:w="1614" w:type="dxa"/>
            <w:noWrap w:val="0"/>
            <w:tcMar>
              <w:top w:w="0" w:type="dxa"/>
              <w:left w:w="105" w:type="dxa"/>
              <w:bottom w:w="0" w:type="dxa"/>
              <w:right w:w="105" w:type="dxa"/>
            </w:tcMar>
            <w:vAlign w:val="center"/>
          </w:tcPr>
          <w:p w14:paraId="45C33A8C">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乡镇社工站购买服务项目1/1*100%=100%</w:t>
            </w:r>
          </w:p>
        </w:tc>
        <w:tc>
          <w:tcPr>
            <w:tcW w:w="965" w:type="dxa"/>
            <w:noWrap w:val="0"/>
            <w:tcMar>
              <w:top w:w="0" w:type="dxa"/>
              <w:left w:w="105" w:type="dxa"/>
              <w:bottom w:w="0" w:type="dxa"/>
              <w:right w:w="105" w:type="dxa"/>
            </w:tcMar>
            <w:vAlign w:val="center"/>
          </w:tcPr>
          <w:p w14:paraId="3651B28B">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0E595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4" w:hRule="atLeast"/>
          <w:tblCellSpacing w:w="0" w:type="dxa"/>
          <w:jc w:val="center"/>
        </w:trPr>
        <w:tc>
          <w:tcPr>
            <w:tcW w:w="1079" w:type="dxa"/>
            <w:vMerge w:val="continue"/>
            <w:noWrap w:val="0"/>
            <w:vAlign w:val="center"/>
          </w:tcPr>
          <w:p w14:paraId="19B39187">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382015B1">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w:t>
            </w:r>
          </w:p>
          <w:p w14:paraId="22F97A5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管理（9分）</w:t>
            </w:r>
          </w:p>
        </w:tc>
        <w:tc>
          <w:tcPr>
            <w:tcW w:w="1226" w:type="dxa"/>
            <w:noWrap w:val="0"/>
            <w:tcMar>
              <w:top w:w="0" w:type="dxa"/>
              <w:left w:w="105" w:type="dxa"/>
              <w:bottom w:w="0" w:type="dxa"/>
              <w:right w:w="105" w:type="dxa"/>
            </w:tcMar>
            <w:vAlign w:val="center"/>
          </w:tcPr>
          <w:p w14:paraId="595C12E0">
            <w:pPr>
              <w:spacing w:line="28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资金管理</w:t>
            </w:r>
          </w:p>
          <w:p w14:paraId="0A792E5D">
            <w:pPr>
              <w:spacing w:line="28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制度健全性</w:t>
            </w:r>
          </w:p>
        </w:tc>
        <w:tc>
          <w:tcPr>
            <w:tcW w:w="701" w:type="dxa"/>
            <w:noWrap w:val="0"/>
            <w:tcMar>
              <w:top w:w="0" w:type="dxa"/>
              <w:left w:w="105" w:type="dxa"/>
              <w:bottom w:w="0" w:type="dxa"/>
              <w:right w:w="105" w:type="dxa"/>
            </w:tcMar>
            <w:vAlign w:val="center"/>
          </w:tcPr>
          <w:p w14:paraId="75A52B17">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14856E6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14:paraId="3CA0609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每发现一项问题，扣1分，扣完为止。</w:t>
            </w:r>
          </w:p>
        </w:tc>
        <w:tc>
          <w:tcPr>
            <w:tcW w:w="1614" w:type="dxa"/>
            <w:noWrap w:val="0"/>
            <w:tcMar>
              <w:top w:w="0" w:type="dxa"/>
              <w:left w:w="105" w:type="dxa"/>
              <w:bottom w:w="0" w:type="dxa"/>
              <w:right w:w="105" w:type="dxa"/>
            </w:tcMar>
            <w:vAlign w:val="center"/>
          </w:tcPr>
          <w:p w14:paraId="6955DDEA">
            <w:pPr>
              <w:jc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制度完整，执行到位</w:t>
            </w:r>
          </w:p>
        </w:tc>
        <w:tc>
          <w:tcPr>
            <w:tcW w:w="965" w:type="dxa"/>
            <w:vMerge w:val="restart"/>
            <w:tcBorders>
              <w:right w:val="single" w:color="auto" w:sz="4" w:space="0"/>
            </w:tcBorders>
            <w:noWrap w:val="0"/>
            <w:tcMar>
              <w:top w:w="0" w:type="dxa"/>
              <w:left w:w="105" w:type="dxa"/>
              <w:bottom w:w="0" w:type="dxa"/>
              <w:right w:w="105" w:type="dxa"/>
            </w:tcMar>
            <w:vAlign w:val="center"/>
          </w:tcPr>
          <w:p w14:paraId="7125608C">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w:t>
            </w:r>
          </w:p>
        </w:tc>
        <w:tc>
          <w:tcPr>
            <w:tcW w:w="240" w:type="dxa"/>
            <w:tcBorders>
              <w:right w:val="nil"/>
            </w:tcBorders>
            <w:noWrap w:val="0"/>
            <w:tcMar>
              <w:top w:w="0" w:type="dxa"/>
              <w:left w:w="105" w:type="dxa"/>
              <w:bottom w:w="0" w:type="dxa"/>
              <w:right w:w="105" w:type="dxa"/>
            </w:tcMar>
            <w:vAlign w:val="center"/>
          </w:tcPr>
          <w:p w14:paraId="53A1CF1A">
            <w:pPr>
              <w:jc w:val="center"/>
              <w:rPr>
                <w:rFonts w:hint="eastAsia" w:ascii="仿宋_GB2312" w:hAnsi="仿宋_GB2312" w:eastAsia="仿宋_GB2312" w:cs="仿宋_GB2312"/>
                <w:lang w:val="en-US" w:eastAsia="zh-CN"/>
              </w:rPr>
            </w:pPr>
          </w:p>
        </w:tc>
      </w:tr>
      <w:tr w14:paraId="48AAB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2027" w:hRule="atLeast"/>
          <w:tblCellSpacing w:w="0" w:type="dxa"/>
          <w:jc w:val="center"/>
        </w:trPr>
        <w:tc>
          <w:tcPr>
            <w:tcW w:w="1079" w:type="dxa"/>
            <w:vMerge w:val="continue"/>
            <w:noWrap w:val="0"/>
            <w:vAlign w:val="center"/>
          </w:tcPr>
          <w:p w14:paraId="5FCE5F6B">
            <w:pPr>
              <w:jc w:val="center"/>
              <w:rPr>
                <w:rFonts w:hint="eastAsia" w:ascii="仿宋_GB2312" w:hAnsi="仿宋_GB2312" w:eastAsia="仿宋_GB2312" w:cs="仿宋_GB2312"/>
                <w:sz w:val="18"/>
                <w:szCs w:val="18"/>
              </w:rPr>
            </w:pPr>
          </w:p>
        </w:tc>
        <w:tc>
          <w:tcPr>
            <w:tcW w:w="1179" w:type="dxa"/>
            <w:vMerge w:val="continue"/>
            <w:noWrap w:val="0"/>
            <w:vAlign w:val="center"/>
          </w:tcPr>
          <w:p w14:paraId="03155C3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52FB3F1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资金使用</w:t>
            </w:r>
          </w:p>
          <w:p w14:paraId="5922114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合规性</w:t>
            </w:r>
          </w:p>
        </w:tc>
        <w:tc>
          <w:tcPr>
            <w:tcW w:w="701" w:type="dxa"/>
            <w:noWrap w:val="0"/>
            <w:tcMar>
              <w:top w:w="0" w:type="dxa"/>
              <w:left w:w="105" w:type="dxa"/>
              <w:bottom w:w="0" w:type="dxa"/>
              <w:right w:w="105" w:type="dxa"/>
            </w:tcMar>
            <w:vAlign w:val="center"/>
          </w:tcPr>
          <w:p w14:paraId="7DA0AD9F">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5C579AD9">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14:paraId="62FF53E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合规率100%得3分；合规率每下降1%，扣0.5分，扣完为止。</w:t>
            </w:r>
          </w:p>
        </w:tc>
        <w:tc>
          <w:tcPr>
            <w:tcW w:w="1614" w:type="dxa"/>
            <w:tcBorders>
              <w:right w:val="nil"/>
            </w:tcBorders>
            <w:noWrap w:val="0"/>
            <w:tcMar>
              <w:top w:w="0" w:type="dxa"/>
              <w:left w:w="105" w:type="dxa"/>
              <w:bottom w:w="0" w:type="dxa"/>
              <w:right w:w="105" w:type="dxa"/>
            </w:tcMar>
            <w:vAlign w:val="center"/>
          </w:tcPr>
          <w:p w14:paraId="308B5048">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eastAsia="zh-CN"/>
              </w:rPr>
              <w:t>专款专用</w:t>
            </w:r>
          </w:p>
        </w:tc>
        <w:tc>
          <w:tcPr>
            <w:tcW w:w="965" w:type="dxa"/>
            <w:vMerge w:val="continue"/>
            <w:tcBorders>
              <w:right w:val="single" w:color="auto" w:sz="4" w:space="0"/>
            </w:tcBorders>
            <w:noWrap w:val="0"/>
            <w:vAlign w:val="center"/>
          </w:tcPr>
          <w:p w14:paraId="3D5F15FF">
            <w:pPr>
              <w:jc w:val="center"/>
              <w:rPr>
                <w:rFonts w:hint="eastAsia" w:ascii="仿宋_GB2312" w:hAnsi="仿宋_GB2312" w:eastAsia="仿宋_GB2312" w:cs="仿宋_GB2312"/>
              </w:rPr>
            </w:pPr>
          </w:p>
        </w:tc>
      </w:tr>
      <w:tr w14:paraId="47B02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835" w:hRule="atLeast"/>
          <w:tblCellSpacing w:w="0" w:type="dxa"/>
          <w:jc w:val="center"/>
        </w:trPr>
        <w:tc>
          <w:tcPr>
            <w:tcW w:w="1079" w:type="dxa"/>
            <w:vMerge w:val="continue"/>
            <w:noWrap w:val="0"/>
            <w:vAlign w:val="center"/>
          </w:tcPr>
          <w:p w14:paraId="1C32269E">
            <w:pPr>
              <w:jc w:val="center"/>
              <w:rPr>
                <w:rFonts w:hint="eastAsia" w:ascii="仿宋_GB2312" w:hAnsi="仿宋_GB2312" w:eastAsia="仿宋_GB2312" w:cs="仿宋_GB2312"/>
                <w:sz w:val="18"/>
                <w:szCs w:val="18"/>
              </w:rPr>
            </w:pPr>
          </w:p>
        </w:tc>
        <w:tc>
          <w:tcPr>
            <w:tcW w:w="1179" w:type="dxa"/>
            <w:vMerge w:val="continue"/>
            <w:noWrap w:val="0"/>
            <w:vAlign w:val="center"/>
          </w:tcPr>
          <w:p w14:paraId="755A4B77">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533F2DB">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资金使用</w:t>
            </w:r>
          </w:p>
          <w:p w14:paraId="04211D3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合理性</w:t>
            </w:r>
          </w:p>
        </w:tc>
        <w:tc>
          <w:tcPr>
            <w:tcW w:w="701" w:type="dxa"/>
            <w:noWrap w:val="0"/>
            <w:tcMar>
              <w:top w:w="0" w:type="dxa"/>
              <w:left w:w="105" w:type="dxa"/>
              <w:bottom w:w="0" w:type="dxa"/>
              <w:right w:w="105" w:type="dxa"/>
            </w:tcMar>
            <w:vAlign w:val="center"/>
          </w:tcPr>
          <w:p w14:paraId="4B1A97CA">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1BA01D4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14:paraId="5EEEC1B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相符率100%得2分；相符率每下降1%，扣0.5分，扣完为止。</w:t>
            </w:r>
          </w:p>
        </w:tc>
        <w:tc>
          <w:tcPr>
            <w:tcW w:w="1614" w:type="dxa"/>
            <w:noWrap w:val="0"/>
            <w:tcMar>
              <w:top w:w="0" w:type="dxa"/>
              <w:left w:w="105" w:type="dxa"/>
              <w:bottom w:w="0" w:type="dxa"/>
              <w:right w:w="105" w:type="dxa"/>
            </w:tcMar>
            <w:vAlign w:val="center"/>
          </w:tcPr>
          <w:p w14:paraId="436D9301">
            <w:pPr>
              <w:jc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资金使用与批复内容相符合</w:t>
            </w:r>
          </w:p>
        </w:tc>
        <w:tc>
          <w:tcPr>
            <w:tcW w:w="965" w:type="dxa"/>
            <w:noWrap w:val="0"/>
            <w:tcMar>
              <w:top w:w="0" w:type="dxa"/>
              <w:left w:w="105" w:type="dxa"/>
              <w:bottom w:w="0" w:type="dxa"/>
              <w:right w:w="105" w:type="dxa"/>
            </w:tcMar>
            <w:vAlign w:val="center"/>
          </w:tcPr>
          <w:p w14:paraId="123D70F5">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6893D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1399" w:hRule="atLeast"/>
          <w:tblCellSpacing w:w="0" w:type="dxa"/>
          <w:jc w:val="center"/>
        </w:trPr>
        <w:tc>
          <w:tcPr>
            <w:tcW w:w="1079" w:type="dxa"/>
            <w:vMerge w:val="continue"/>
            <w:noWrap w:val="0"/>
            <w:vAlign w:val="center"/>
          </w:tcPr>
          <w:p w14:paraId="3FC56B01">
            <w:pPr>
              <w:jc w:val="center"/>
              <w:rPr>
                <w:rFonts w:hint="eastAsia" w:ascii="仿宋_GB2312" w:hAnsi="仿宋_GB2312" w:eastAsia="仿宋_GB2312" w:cs="仿宋_GB2312"/>
                <w:sz w:val="18"/>
                <w:szCs w:val="18"/>
              </w:rPr>
            </w:pPr>
          </w:p>
        </w:tc>
        <w:tc>
          <w:tcPr>
            <w:tcW w:w="1179" w:type="dxa"/>
            <w:vMerge w:val="continue"/>
            <w:noWrap w:val="0"/>
            <w:vAlign w:val="center"/>
          </w:tcPr>
          <w:p w14:paraId="7D3C030B">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03CF55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整改</w:t>
            </w:r>
          </w:p>
          <w:p w14:paraId="1126D8F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落实</w:t>
            </w:r>
          </w:p>
        </w:tc>
        <w:tc>
          <w:tcPr>
            <w:tcW w:w="701" w:type="dxa"/>
            <w:noWrap w:val="0"/>
            <w:tcMar>
              <w:top w:w="0" w:type="dxa"/>
              <w:left w:w="105" w:type="dxa"/>
              <w:bottom w:w="0" w:type="dxa"/>
              <w:right w:w="105" w:type="dxa"/>
            </w:tcMar>
            <w:vAlign w:val="center"/>
          </w:tcPr>
          <w:p w14:paraId="3C73DAF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748247A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14:paraId="0B949CF0">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没发现违法违规问题或发现违法违纪行为并积极制定措施全部整改的，得2分；部分整改的，视整改情况得0.5至1分；未整改的，得0分。</w:t>
            </w:r>
          </w:p>
        </w:tc>
        <w:tc>
          <w:tcPr>
            <w:tcW w:w="1614" w:type="dxa"/>
            <w:noWrap w:val="0"/>
            <w:tcMar>
              <w:top w:w="0" w:type="dxa"/>
              <w:left w:w="105" w:type="dxa"/>
              <w:bottom w:w="0" w:type="dxa"/>
              <w:right w:w="105" w:type="dxa"/>
            </w:tcMar>
            <w:vAlign w:val="center"/>
          </w:tcPr>
          <w:p w14:paraId="758BD97D">
            <w:pPr>
              <w:jc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对财政检查和第三方绩效评价发现问题已整改</w:t>
            </w:r>
          </w:p>
        </w:tc>
        <w:tc>
          <w:tcPr>
            <w:tcW w:w="965" w:type="dxa"/>
            <w:noWrap w:val="0"/>
            <w:tcMar>
              <w:top w:w="0" w:type="dxa"/>
              <w:left w:w="105" w:type="dxa"/>
              <w:bottom w:w="0" w:type="dxa"/>
              <w:right w:w="105" w:type="dxa"/>
            </w:tcMar>
            <w:vAlign w:val="center"/>
          </w:tcPr>
          <w:p w14:paraId="77187511">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00268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832" w:hRule="atLeast"/>
          <w:tblCellSpacing w:w="0" w:type="dxa"/>
          <w:jc w:val="center"/>
        </w:trPr>
        <w:tc>
          <w:tcPr>
            <w:tcW w:w="1079" w:type="dxa"/>
            <w:vMerge w:val="continue"/>
            <w:noWrap w:val="0"/>
            <w:vAlign w:val="center"/>
          </w:tcPr>
          <w:p w14:paraId="5F17D907">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1382B561">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资产管理（5分）</w:t>
            </w:r>
          </w:p>
        </w:tc>
        <w:tc>
          <w:tcPr>
            <w:tcW w:w="1226" w:type="dxa"/>
            <w:noWrap w:val="0"/>
            <w:tcMar>
              <w:top w:w="0" w:type="dxa"/>
              <w:left w:w="105" w:type="dxa"/>
              <w:bottom w:w="0" w:type="dxa"/>
              <w:right w:w="105" w:type="dxa"/>
            </w:tcMar>
            <w:vAlign w:val="center"/>
          </w:tcPr>
          <w:p w14:paraId="376BEFF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资产管理制度健全性</w:t>
            </w:r>
          </w:p>
        </w:tc>
        <w:tc>
          <w:tcPr>
            <w:tcW w:w="701" w:type="dxa"/>
            <w:noWrap w:val="0"/>
            <w:tcMar>
              <w:top w:w="0" w:type="dxa"/>
              <w:left w:w="105" w:type="dxa"/>
              <w:bottom w:w="0" w:type="dxa"/>
              <w:right w:w="105" w:type="dxa"/>
            </w:tcMar>
            <w:vAlign w:val="center"/>
          </w:tcPr>
          <w:p w14:paraId="73AF544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w:t>
            </w:r>
          </w:p>
        </w:tc>
        <w:tc>
          <w:tcPr>
            <w:tcW w:w="4750" w:type="dxa"/>
            <w:noWrap w:val="0"/>
            <w:tcMar>
              <w:top w:w="0" w:type="dxa"/>
              <w:left w:w="105" w:type="dxa"/>
              <w:bottom w:w="0" w:type="dxa"/>
              <w:right w:w="105" w:type="dxa"/>
            </w:tcMar>
            <w:vAlign w:val="center"/>
          </w:tcPr>
          <w:p w14:paraId="5EA36D6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14:paraId="719FFE6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每发现一项问题，扣0.5分，扣完为止。</w:t>
            </w:r>
          </w:p>
        </w:tc>
        <w:tc>
          <w:tcPr>
            <w:tcW w:w="1614" w:type="dxa"/>
            <w:noWrap w:val="0"/>
            <w:tcMar>
              <w:top w:w="0" w:type="dxa"/>
              <w:left w:w="105" w:type="dxa"/>
              <w:bottom w:w="0" w:type="dxa"/>
              <w:right w:w="105" w:type="dxa"/>
            </w:tcMar>
            <w:vAlign w:val="center"/>
          </w:tcPr>
          <w:p w14:paraId="5CDDB8D5">
            <w:pPr>
              <w:jc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制度健全</w:t>
            </w:r>
          </w:p>
        </w:tc>
        <w:tc>
          <w:tcPr>
            <w:tcW w:w="965" w:type="dxa"/>
            <w:noWrap w:val="0"/>
            <w:tcMar>
              <w:top w:w="0" w:type="dxa"/>
              <w:left w:w="105" w:type="dxa"/>
              <w:bottom w:w="0" w:type="dxa"/>
              <w:right w:w="105" w:type="dxa"/>
            </w:tcMar>
            <w:vAlign w:val="center"/>
          </w:tcPr>
          <w:p w14:paraId="7C4AF999">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w:t>
            </w:r>
          </w:p>
        </w:tc>
      </w:tr>
      <w:tr w14:paraId="658E3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706" w:hRule="atLeast"/>
          <w:tblCellSpacing w:w="0" w:type="dxa"/>
          <w:jc w:val="center"/>
        </w:trPr>
        <w:tc>
          <w:tcPr>
            <w:tcW w:w="1079" w:type="dxa"/>
            <w:vMerge w:val="continue"/>
            <w:noWrap w:val="0"/>
            <w:vAlign w:val="center"/>
          </w:tcPr>
          <w:p w14:paraId="1559A3CE">
            <w:pPr>
              <w:jc w:val="center"/>
              <w:rPr>
                <w:rFonts w:hint="eastAsia" w:ascii="仿宋_GB2312" w:hAnsi="仿宋_GB2312" w:eastAsia="仿宋_GB2312" w:cs="仿宋_GB2312"/>
                <w:sz w:val="18"/>
                <w:szCs w:val="18"/>
              </w:rPr>
            </w:pPr>
          </w:p>
        </w:tc>
        <w:tc>
          <w:tcPr>
            <w:tcW w:w="1179" w:type="dxa"/>
            <w:vMerge w:val="continue"/>
            <w:noWrap w:val="0"/>
            <w:vAlign w:val="center"/>
          </w:tcPr>
          <w:p w14:paraId="3AC554A6">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3C17A2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w:t>
            </w:r>
          </w:p>
          <w:p w14:paraId="72E9BFA2">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安全性</w:t>
            </w:r>
          </w:p>
        </w:tc>
        <w:tc>
          <w:tcPr>
            <w:tcW w:w="701" w:type="dxa"/>
            <w:noWrap w:val="0"/>
            <w:tcMar>
              <w:top w:w="0" w:type="dxa"/>
              <w:left w:w="105" w:type="dxa"/>
              <w:bottom w:w="0" w:type="dxa"/>
              <w:right w:w="105" w:type="dxa"/>
            </w:tcMar>
            <w:vAlign w:val="center"/>
          </w:tcPr>
          <w:p w14:paraId="13D411CA">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6ADDDF4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14:paraId="7C4DD17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每发现一项问题，扣0.5分，扣完为止。</w:t>
            </w:r>
          </w:p>
        </w:tc>
        <w:tc>
          <w:tcPr>
            <w:tcW w:w="1614" w:type="dxa"/>
            <w:noWrap w:val="0"/>
            <w:tcMar>
              <w:top w:w="0" w:type="dxa"/>
              <w:left w:w="105" w:type="dxa"/>
              <w:bottom w:w="0" w:type="dxa"/>
              <w:right w:w="105" w:type="dxa"/>
            </w:tcMar>
            <w:vAlign w:val="center"/>
          </w:tcPr>
          <w:p w14:paraId="35397AA8">
            <w:pPr>
              <w:jc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资产管理安全</w:t>
            </w:r>
          </w:p>
        </w:tc>
        <w:tc>
          <w:tcPr>
            <w:tcW w:w="965" w:type="dxa"/>
            <w:noWrap w:val="0"/>
            <w:tcMar>
              <w:top w:w="0" w:type="dxa"/>
              <w:left w:w="105" w:type="dxa"/>
              <w:bottom w:w="0" w:type="dxa"/>
              <w:right w:w="105" w:type="dxa"/>
            </w:tcMar>
            <w:vAlign w:val="center"/>
          </w:tcPr>
          <w:p w14:paraId="0E5E4222">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323C8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973" w:hRule="atLeast"/>
          <w:tblCellSpacing w:w="0" w:type="dxa"/>
          <w:jc w:val="center"/>
        </w:trPr>
        <w:tc>
          <w:tcPr>
            <w:tcW w:w="1079" w:type="dxa"/>
            <w:vMerge w:val="continue"/>
            <w:noWrap w:val="0"/>
            <w:vAlign w:val="center"/>
          </w:tcPr>
          <w:p w14:paraId="2498DBF8">
            <w:pPr>
              <w:jc w:val="center"/>
              <w:rPr>
                <w:rFonts w:hint="eastAsia" w:ascii="仿宋_GB2312" w:hAnsi="仿宋_GB2312" w:eastAsia="仿宋_GB2312" w:cs="仿宋_GB2312"/>
                <w:sz w:val="18"/>
                <w:szCs w:val="18"/>
              </w:rPr>
            </w:pPr>
          </w:p>
        </w:tc>
        <w:tc>
          <w:tcPr>
            <w:tcW w:w="1179" w:type="dxa"/>
            <w:vMerge w:val="continue"/>
            <w:noWrap w:val="0"/>
            <w:vAlign w:val="center"/>
          </w:tcPr>
          <w:p w14:paraId="299C4297">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F64A572">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固定资产</w:t>
            </w:r>
          </w:p>
          <w:p w14:paraId="10E00D8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利用率</w:t>
            </w:r>
          </w:p>
        </w:tc>
        <w:tc>
          <w:tcPr>
            <w:tcW w:w="701" w:type="dxa"/>
            <w:noWrap w:val="0"/>
            <w:tcMar>
              <w:top w:w="0" w:type="dxa"/>
              <w:left w:w="105" w:type="dxa"/>
              <w:bottom w:w="0" w:type="dxa"/>
              <w:right w:w="105" w:type="dxa"/>
            </w:tcMar>
            <w:vAlign w:val="center"/>
          </w:tcPr>
          <w:p w14:paraId="2273D6DA">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17CFC25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14:paraId="3858758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99%≤结果≤100%，得2分；</w:t>
            </w:r>
          </w:p>
          <w:p w14:paraId="08F18B3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90%≤结果＜99%，得1分；</w:t>
            </w:r>
          </w:p>
          <w:p w14:paraId="4060A331">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结果＜90%，得0分。</w:t>
            </w:r>
          </w:p>
        </w:tc>
        <w:tc>
          <w:tcPr>
            <w:tcW w:w="1614" w:type="dxa"/>
            <w:noWrap w:val="0"/>
            <w:tcMar>
              <w:top w:w="0" w:type="dxa"/>
              <w:left w:w="105" w:type="dxa"/>
              <w:bottom w:w="0" w:type="dxa"/>
              <w:right w:w="105" w:type="dxa"/>
            </w:tcMar>
            <w:vAlign w:val="center"/>
          </w:tcPr>
          <w:p w14:paraId="035DAAA0">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615.42/615.42*100%=100%</w:t>
            </w:r>
          </w:p>
        </w:tc>
        <w:tc>
          <w:tcPr>
            <w:tcW w:w="965" w:type="dxa"/>
            <w:noWrap w:val="0"/>
            <w:tcMar>
              <w:top w:w="0" w:type="dxa"/>
              <w:left w:w="105" w:type="dxa"/>
              <w:bottom w:w="0" w:type="dxa"/>
              <w:right w:w="105" w:type="dxa"/>
            </w:tcMar>
            <w:vAlign w:val="center"/>
          </w:tcPr>
          <w:p w14:paraId="3696F968">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5A5BB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1094" w:hRule="atLeast"/>
          <w:tblCellSpacing w:w="0" w:type="dxa"/>
          <w:jc w:val="center"/>
        </w:trPr>
        <w:tc>
          <w:tcPr>
            <w:tcW w:w="1079" w:type="dxa"/>
            <w:vMerge w:val="restart"/>
            <w:noWrap w:val="0"/>
            <w:tcMar>
              <w:top w:w="0" w:type="dxa"/>
              <w:left w:w="105" w:type="dxa"/>
              <w:bottom w:w="0" w:type="dxa"/>
              <w:right w:w="105" w:type="dxa"/>
            </w:tcMar>
            <w:vAlign w:val="center"/>
          </w:tcPr>
          <w:p w14:paraId="5BE3E3B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产出与效果(共60分)</w:t>
            </w:r>
          </w:p>
        </w:tc>
        <w:tc>
          <w:tcPr>
            <w:tcW w:w="1179" w:type="dxa"/>
            <w:vMerge w:val="restart"/>
            <w:noWrap w:val="0"/>
            <w:tcMar>
              <w:top w:w="0" w:type="dxa"/>
              <w:left w:w="105" w:type="dxa"/>
              <w:bottom w:w="0" w:type="dxa"/>
              <w:right w:w="105" w:type="dxa"/>
            </w:tcMar>
            <w:vAlign w:val="center"/>
          </w:tcPr>
          <w:p w14:paraId="5CB13FA9">
            <w:pPr>
              <w:spacing w:before="100" w:beforeAutospacing="1" w:after="100" w:afterAutospacing="1"/>
              <w:jc w:val="center"/>
              <w:rPr>
                <w:rFonts w:hint="eastAsia" w:ascii="仿宋_GB2312" w:hAnsi="仿宋_GB2312" w:eastAsia="仿宋_GB2312" w:cs="仿宋_GB2312"/>
                <w:sz w:val="18"/>
                <w:szCs w:val="18"/>
              </w:rPr>
            </w:pPr>
          </w:p>
          <w:p w14:paraId="3CDE246B">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产出指标（30分）</w:t>
            </w:r>
          </w:p>
        </w:tc>
        <w:tc>
          <w:tcPr>
            <w:tcW w:w="1226" w:type="dxa"/>
            <w:noWrap w:val="0"/>
            <w:tcMar>
              <w:top w:w="0" w:type="dxa"/>
              <w:left w:w="105" w:type="dxa"/>
              <w:bottom w:w="0" w:type="dxa"/>
              <w:right w:w="105" w:type="dxa"/>
            </w:tcMar>
            <w:vAlign w:val="center"/>
          </w:tcPr>
          <w:p w14:paraId="7CE5B10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数量</w:t>
            </w:r>
          </w:p>
        </w:tc>
        <w:tc>
          <w:tcPr>
            <w:tcW w:w="701" w:type="dxa"/>
            <w:noWrap w:val="0"/>
            <w:tcMar>
              <w:top w:w="0" w:type="dxa"/>
              <w:left w:w="105" w:type="dxa"/>
              <w:bottom w:w="0" w:type="dxa"/>
              <w:right w:w="105" w:type="dxa"/>
            </w:tcMar>
            <w:vAlign w:val="center"/>
          </w:tcPr>
          <w:p w14:paraId="0B18823A">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1A1A237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14:paraId="1F4DD0D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对照绩效目标，按实际产出数量率计算得分</w:t>
            </w:r>
          </w:p>
        </w:tc>
        <w:tc>
          <w:tcPr>
            <w:tcW w:w="1614" w:type="dxa"/>
            <w:noWrap w:val="0"/>
            <w:tcMar>
              <w:top w:w="0" w:type="dxa"/>
              <w:left w:w="105" w:type="dxa"/>
              <w:bottom w:w="0" w:type="dxa"/>
              <w:right w:w="105" w:type="dxa"/>
            </w:tcMar>
            <w:vAlign w:val="center"/>
          </w:tcPr>
          <w:p w14:paraId="0BA6C7F4">
            <w:pPr>
              <w:jc w:val="both"/>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社会救助实现应保尽保，个别福彩项目年底未完工</w:t>
            </w:r>
          </w:p>
        </w:tc>
        <w:tc>
          <w:tcPr>
            <w:tcW w:w="965" w:type="dxa"/>
            <w:noWrap w:val="0"/>
            <w:tcMar>
              <w:top w:w="0" w:type="dxa"/>
              <w:left w:w="105" w:type="dxa"/>
              <w:bottom w:w="0" w:type="dxa"/>
              <w:right w:w="105" w:type="dxa"/>
            </w:tcMar>
            <w:vAlign w:val="center"/>
          </w:tcPr>
          <w:p w14:paraId="132656CE">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9.5</w:t>
            </w:r>
          </w:p>
        </w:tc>
      </w:tr>
      <w:tr w14:paraId="0F0A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959" w:hRule="atLeast"/>
          <w:tblCellSpacing w:w="0" w:type="dxa"/>
          <w:jc w:val="center"/>
        </w:trPr>
        <w:tc>
          <w:tcPr>
            <w:tcW w:w="1079" w:type="dxa"/>
            <w:vMerge w:val="continue"/>
            <w:noWrap w:val="0"/>
            <w:vAlign w:val="center"/>
          </w:tcPr>
          <w:p w14:paraId="72AF7B5C">
            <w:pPr>
              <w:jc w:val="center"/>
              <w:rPr>
                <w:rFonts w:hint="eastAsia" w:ascii="仿宋_GB2312" w:hAnsi="仿宋_GB2312" w:eastAsia="仿宋_GB2312" w:cs="仿宋_GB2312"/>
                <w:sz w:val="18"/>
                <w:szCs w:val="18"/>
              </w:rPr>
            </w:pPr>
          </w:p>
        </w:tc>
        <w:tc>
          <w:tcPr>
            <w:tcW w:w="1179" w:type="dxa"/>
            <w:vMerge w:val="continue"/>
            <w:noWrap w:val="0"/>
            <w:vAlign w:val="center"/>
          </w:tcPr>
          <w:p w14:paraId="4A71ACA1">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6D15190B">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质量</w:t>
            </w:r>
          </w:p>
        </w:tc>
        <w:tc>
          <w:tcPr>
            <w:tcW w:w="701" w:type="dxa"/>
            <w:noWrap w:val="0"/>
            <w:tcMar>
              <w:top w:w="0" w:type="dxa"/>
              <w:left w:w="105" w:type="dxa"/>
              <w:bottom w:w="0" w:type="dxa"/>
              <w:right w:w="105" w:type="dxa"/>
            </w:tcMar>
            <w:vAlign w:val="center"/>
          </w:tcPr>
          <w:p w14:paraId="3C9980D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0533EDA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14:paraId="18D6D6C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对照绩效目标，按实际产出质量计算得分</w:t>
            </w:r>
          </w:p>
        </w:tc>
        <w:tc>
          <w:tcPr>
            <w:tcW w:w="1614" w:type="dxa"/>
            <w:noWrap w:val="0"/>
            <w:tcMar>
              <w:top w:w="0" w:type="dxa"/>
              <w:left w:w="105" w:type="dxa"/>
              <w:bottom w:w="0" w:type="dxa"/>
              <w:right w:w="105" w:type="dxa"/>
            </w:tcMar>
            <w:vAlign w:val="center"/>
          </w:tcPr>
          <w:p w14:paraId="7F613986">
            <w:pPr>
              <w:jc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社会救助保障精准，项目质量合格</w:t>
            </w:r>
          </w:p>
        </w:tc>
        <w:tc>
          <w:tcPr>
            <w:tcW w:w="965" w:type="dxa"/>
            <w:noWrap w:val="0"/>
            <w:tcMar>
              <w:top w:w="0" w:type="dxa"/>
              <w:left w:w="105" w:type="dxa"/>
              <w:bottom w:w="0" w:type="dxa"/>
              <w:right w:w="105" w:type="dxa"/>
            </w:tcMar>
            <w:vAlign w:val="center"/>
          </w:tcPr>
          <w:p w14:paraId="06BDF73F">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6565A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954" w:hRule="atLeast"/>
          <w:tblCellSpacing w:w="0" w:type="dxa"/>
          <w:jc w:val="center"/>
        </w:trPr>
        <w:tc>
          <w:tcPr>
            <w:tcW w:w="1079" w:type="dxa"/>
            <w:vMerge w:val="continue"/>
            <w:noWrap w:val="0"/>
            <w:vAlign w:val="center"/>
          </w:tcPr>
          <w:p w14:paraId="0C809DE1">
            <w:pPr>
              <w:jc w:val="center"/>
              <w:rPr>
                <w:rFonts w:hint="eastAsia" w:ascii="仿宋_GB2312" w:hAnsi="仿宋_GB2312" w:eastAsia="仿宋_GB2312" w:cs="仿宋_GB2312"/>
                <w:sz w:val="18"/>
                <w:szCs w:val="18"/>
              </w:rPr>
            </w:pPr>
          </w:p>
        </w:tc>
        <w:tc>
          <w:tcPr>
            <w:tcW w:w="1179" w:type="dxa"/>
            <w:vMerge w:val="continue"/>
            <w:noWrap w:val="0"/>
            <w:vAlign w:val="center"/>
          </w:tcPr>
          <w:p w14:paraId="5360F31D">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9DEBA0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时效</w:t>
            </w:r>
          </w:p>
        </w:tc>
        <w:tc>
          <w:tcPr>
            <w:tcW w:w="701" w:type="dxa"/>
            <w:noWrap w:val="0"/>
            <w:tcMar>
              <w:top w:w="0" w:type="dxa"/>
              <w:left w:w="105" w:type="dxa"/>
              <w:bottom w:w="0" w:type="dxa"/>
              <w:right w:w="105" w:type="dxa"/>
            </w:tcMar>
            <w:vAlign w:val="center"/>
          </w:tcPr>
          <w:p w14:paraId="668413F1">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0220DC7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14:paraId="5B35025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对照绩效目标，按实际产出时效计算得分</w:t>
            </w:r>
          </w:p>
        </w:tc>
        <w:tc>
          <w:tcPr>
            <w:tcW w:w="1614" w:type="dxa"/>
            <w:noWrap w:val="0"/>
            <w:tcMar>
              <w:top w:w="0" w:type="dxa"/>
              <w:left w:w="105" w:type="dxa"/>
              <w:bottom w:w="0" w:type="dxa"/>
              <w:right w:w="105" w:type="dxa"/>
            </w:tcMar>
            <w:vAlign w:val="center"/>
          </w:tcPr>
          <w:p w14:paraId="0E0ED938">
            <w:pPr>
              <w:jc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民生资金按时发放</w:t>
            </w:r>
          </w:p>
        </w:tc>
        <w:tc>
          <w:tcPr>
            <w:tcW w:w="965" w:type="dxa"/>
            <w:noWrap w:val="0"/>
            <w:tcMar>
              <w:top w:w="0" w:type="dxa"/>
              <w:left w:w="105" w:type="dxa"/>
              <w:bottom w:w="0" w:type="dxa"/>
              <w:right w:w="105" w:type="dxa"/>
            </w:tcMar>
            <w:vAlign w:val="center"/>
          </w:tcPr>
          <w:p w14:paraId="08F2BCA2">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23C0E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973" w:hRule="atLeast"/>
          <w:tblCellSpacing w:w="0" w:type="dxa"/>
          <w:jc w:val="center"/>
        </w:trPr>
        <w:tc>
          <w:tcPr>
            <w:tcW w:w="1079" w:type="dxa"/>
            <w:vMerge w:val="continue"/>
            <w:noWrap w:val="0"/>
            <w:vAlign w:val="center"/>
          </w:tcPr>
          <w:p w14:paraId="7F277D92">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63107A71">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效益指标（30分）</w:t>
            </w:r>
          </w:p>
        </w:tc>
        <w:tc>
          <w:tcPr>
            <w:tcW w:w="1226" w:type="dxa"/>
            <w:noWrap w:val="0"/>
            <w:tcMar>
              <w:top w:w="0" w:type="dxa"/>
              <w:left w:w="105" w:type="dxa"/>
              <w:bottom w:w="0" w:type="dxa"/>
              <w:right w:w="105" w:type="dxa"/>
            </w:tcMar>
            <w:vAlign w:val="center"/>
          </w:tcPr>
          <w:p w14:paraId="630CC02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经济</w:t>
            </w:r>
          </w:p>
          <w:p w14:paraId="7444281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restart"/>
            <w:noWrap w:val="0"/>
            <w:tcMar>
              <w:top w:w="0" w:type="dxa"/>
              <w:left w:w="105" w:type="dxa"/>
              <w:bottom w:w="0" w:type="dxa"/>
              <w:right w:w="105" w:type="dxa"/>
            </w:tcMar>
            <w:vAlign w:val="center"/>
          </w:tcPr>
          <w:p w14:paraId="398E040D">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20</w:t>
            </w:r>
          </w:p>
        </w:tc>
        <w:tc>
          <w:tcPr>
            <w:tcW w:w="4750" w:type="dxa"/>
            <w:noWrap w:val="0"/>
            <w:tcMar>
              <w:top w:w="0" w:type="dxa"/>
              <w:left w:w="105" w:type="dxa"/>
              <w:bottom w:w="0" w:type="dxa"/>
              <w:right w:w="105" w:type="dxa"/>
            </w:tcMar>
            <w:vAlign w:val="center"/>
          </w:tcPr>
          <w:p w14:paraId="5750DB9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14:paraId="0EF1CFE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对照绩效目标，按经济效益实现程度计算得分</w:t>
            </w:r>
          </w:p>
        </w:tc>
        <w:tc>
          <w:tcPr>
            <w:tcW w:w="1614" w:type="dxa"/>
            <w:noWrap w:val="0"/>
            <w:tcMar>
              <w:top w:w="0" w:type="dxa"/>
              <w:left w:w="105" w:type="dxa"/>
              <w:bottom w:w="0" w:type="dxa"/>
              <w:right w:w="105" w:type="dxa"/>
            </w:tcMar>
            <w:vAlign w:val="center"/>
          </w:tcPr>
          <w:p w14:paraId="45884A3E">
            <w:pPr>
              <w:jc w:val="center"/>
              <w:rPr>
                <w:rFonts w:hint="eastAsia" w:ascii="仿宋_GB2312" w:hAnsi="仿宋_GB2312" w:eastAsia="仿宋_GB2312" w:cs="仿宋_GB2312"/>
                <w:sz w:val="18"/>
                <w:szCs w:val="18"/>
              </w:rPr>
            </w:pPr>
          </w:p>
        </w:tc>
        <w:tc>
          <w:tcPr>
            <w:tcW w:w="965" w:type="dxa"/>
            <w:noWrap w:val="0"/>
            <w:tcMar>
              <w:top w:w="0" w:type="dxa"/>
              <w:left w:w="105" w:type="dxa"/>
              <w:bottom w:w="0" w:type="dxa"/>
              <w:right w:w="105" w:type="dxa"/>
            </w:tcMar>
            <w:vAlign w:val="center"/>
          </w:tcPr>
          <w:p w14:paraId="3BB8A5FE">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w:t>
            </w:r>
          </w:p>
        </w:tc>
      </w:tr>
      <w:tr w14:paraId="1B2DA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90" w:hRule="atLeast"/>
          <w:tblCellSpacing w:w="0" w:type="dxa"/>
          <w:jc w:val="center"/>
        </w:trPr>
        <w:tc>
          <w:tcPr>
            <w:tcW w:w="1079" w:type="dxa"/>
            <w:vMerge w:val="continue"/>
            <w:noWrap w:val="0"/>
            <w:vAlign w:val="center"/>
          </w:tcPr>
          <w:p w14:paraId="0B81F2A6">
            <w:pPr>
              <w:jc w:val="center"/>
              <w:rPr>
                <w:rFonts w:hint="eastAsia" w:ascii="仿宋_GB2312" w:hAnsi="仿宋_GB2312" w:eastAsia="仿宋_GB2312" w:cs="仿宋_GB2312"/>
                <w:sz w:val="18"/>
                <w:szCs w:val="18"/>
              </w:rPr>
            </w:pPr>
          </w:p>
        </w:tc>
        <w:tc>
          <w:tcPr>
            <w:tcW w:w="1179" w:type="dxa"/>
            <w:vMerge w:val="continue"/>
            <w:noWrap w:val="0"/>
            <w:vAlign w:val="center"/>
          </w:tcPr>
          <w:p w14:paraId="5407CA4F">
            <w:pPr>
              <w:jc w:val="center"/>
              <w:rPr>
                <w:rFonts w:hint="eastAsia" w:ascii="仿宋_GB2312" w:hAnsi="仿宋_GB2312" w:eastAsia="仿宋_GB2312" w:cs="仿宋_GB2312"/>
                <w:sz w:val="18"/>
                <w:szCs w:val="18"/>
              </w:rPr>
            </w:pPr>
          </w:p>
        </w:tc>
        <w:tc>
          <w:tcPr>
            <w:tcW w:w="1226" w:type="dxa"/>
            <w:noWrap w:val="0"/>
            <w:vAlign w:val="center"/>
          </w:tcPr>
          <w:p w14:paraId="04FB1922">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w:t>
            </w:r>
          </w:p>
          <w:p w14:paraId="7C1F9A7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continue"/>
            <w:noWrap w:val="0"/>
            <w:vAlign w:val="center"/>
          </w:tcPr>
          <w:p w14:paraId="1476AF73">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087A6B0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14:paraId="20E344A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对照绩效目标，按社会效益实现程度计算得分</w:t>
            </w:r>
          </w:p>
        </w:tc>
        <w:tc>
          <w:tcPr>
            <w:tcW w:w="1614" w:type="dxa"/>
            <w:noWrap w:val="0"/>
            <w:tcMar>
              <w:top w:w="0" w:type="dxa"/>
              <w:left w:w="105" w:type="dxa"/>
              <w:bottom w:w="0" w:type="dxa"/>
              <w:right w:w="105" w:type="dxa"/>
            </w:tcMar>
            <w:vAlign w:val="center"/>
          </w:tcPr>
          <w:p w14:paraId="467730D5">
            <w:pPr>
              <w:jc w:val="center"/>
              <w:rPr>
                <w:rFonts w:hint="eastAsia" w:ascii="仿宋_GB2312" w:hAnsi="仿宋_GB2312" w:eastAsia="仿宋_GB2312" w:cs="仿宋_GB2312"/>
                <w:sz w:val="18"/>
                <w:szCs w:val="18"/>
              </w:rPr>
            </w:pPr>
          </w:p>
        </w:tc>
        <w:tc>
          <w:tcPr>
            <w:tcW w:w="965" w:type="dxa"/>
            <w:noWrap w:val="0"/>
            <w:tcMar>
              <w:top w:w="0" w:type="dxa"/>
              <w:left w:w="105" w:type="dxa"/>
              <w:bottom w:w="0" w:type="dxa"/>
              <w:right w:w="105" w:type="dxa"/>
            </w:tcMar>
            <w:vAlign w:val="center"/>
          </w:tcPr>
          <w:p w14:paraId="524F71AE">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w:t>
            </w:r>
          </w:p>
        </w:tc>
      </w:tr>
      <w:tr w14:paraId="727DF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1230" w:hRule="atLeast"/>
          <w:tblCellSpacing w:w="0" w:type="dxa"/>
          <w:jc w:val="center"/>
        </w:trPr>
        <w:tc>
          <w:tcPr>
            <w:tcW w:w="1079" w:type="dxa"/>
            <w:vMerge w:val="continue"/>
            <w:noWrap w:val="0"/>
            <w:vAlign w:val="center"/>
          </w:tcPr>
          <w:p w14:paraId="22359CC7">
            <w:pPr>
              <w:jc w:val="center"/>
              <w:rPr>
                <w:rFonts w:hint="eastAsia" w:ascii="仿宋_GB2312" w:hAnsi="仿宋_GB2312" w:eastAsia="仿宋_GB2312" w:cs="仿宋_GB2312"/>
                <w:sz w:val="18"/>
                <w:szCs w:val="18"/>
              </w:rPr>
            </w:pPr>
          </w:p>
        </w:tc>
        <w:tc>
          <w:tcPr>
            <w:tcW w:w="1179" w:type="dxa"/>
            <w:vMerge w:val="continue"/>
            <w:noWrap w:val="0"/>
            <w:vAlign w:val="center"/>
          </w:tcPr>
          <w:p w14:paraId="2493617F">
            <w:pPr>
              <w:jc w:val="center"/>
              <w:rPr>
                <w:rFonts w:hint="eastAsia" w:ascii="仿宋_GB2312" w:hAnsi="仿宋_GB2312" w:eastAsia="仿宋_GB2312" w:cs="仿宋_GB2312"/>
                <w:sz w:val="18"/>
                <w:szCs w:val="18"/>
              </w:rPr>
            </w:pPr>
          </w:p>
        </w:tc>
        <w:tc>
          <w:tcPr>
            <w:tcW w:w="1226" w:type="dxa"/>
            <w:noWrap w:val="0"/>
            <w:vAlign w:val="center"/>
          </w:tcPr>
          <w:p w14:paraId="1764095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环境</w:t>
            </w:r>
          </w:p>
          <w:p w14:paraId="54141003">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continue"/>
            <w:noWrap w:val="0"/>
            <w:vAlign w:val="center"/>
          </w:tcPr>
          <w:p w14:paraId="6103E2D1">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78B73AC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w:t>
            </w:r>
          </w:p>
          <w:p w14:paraId="3A59EE7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14:paraId="44E9B47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对照绩效目标，按对环境所产生的实际影响程度计算得分</w:t>
            </w:r>
          </w:p>
        </w:tc>
        <w:tc>
          <w:tcPr>
            <w:tcW w:w="1614" w:type="dxa"/>
            <w:noWrap w:val="0"/>
            <w:tcMar>
              <w:top w:w="0" w:type="dxa"/>
              <w:left w:w="105" w:type="dxa"/>
              <w:bottom w:w="0" w:type="dxa"/>
              <w:right w:w="105" w:type="dxa"/>
            </w:tcMar>
            <w:vAlign w:val="center"/>
          </w:tcPr>
          <w:p w14:paraId="7F78F0C3">
            <w:pPr>
              <w:jc w:val="center"/>
              <w:rPr>
                <w:rFonts w:hint="eastAsia" w:ascii="仿宋_GB2312" w:hAnsi="仿宋_GB2312" w:eastAsia="仿宋_GB2312" w:cs="仿宋_GB2312"/>
                <w:sz w:val="18"/>
                <w:szCs w:val="18"/>
              </w:rPr>
            </w:pPr>
          </w:p>
        </w:tc>
        <w:tc>
          <w:tcPr>
            <w:tcW w:w="965" w:type="dxa"/>
            <w:noWrap w:val="0"/>
            <w:tcMar>
              <w:top w:w="0" w:type="dxa"/>
              <w:left w:w="105" w:type="dxa"/>
              <w:bottom w:w="0" w:type="dxa"/>
              <w:right w:w="105" w:type="dxa"/>
            </w:tcMar>
            <w:vAlign w:val="center"/>
          </w:tcPr>
          <w:p w14:paraId="4DA278DE">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w:t>
            </w:r>
          </w:p>
        </w:tc>
      </w:tr>
      <w:tr w14:paraId="24BC4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963" w:hRule="atLeast"/>
          <w:tblCellSpacing w:w="0" w:type="dxa"/>
          <w:jc w:val="center"/>
        </w:trPr>
        <w:tc>
          <w:tcPr>
            <w:tcW w:w="1079" w:type="dxa"/>
            <w:vMerge w:val="continue"/>
            <w:noWrap w:val="0"/>
            <w:vAlign w:val="center"/>
          </w:tcPr>
          <w:p w14:paraId="02283466">
            <w:pPr>
              <w:jc w:val="center"/>
              <w:rPr>
                <w:rFonts w:hint="eastAsia" w:ascii="仿宋_GB2312" w:hAnsi="仿宋_GB2312" w:eastAsia="仿宋_GB2312" w:cs="仿宋_GB2312"/>
                <w:sz w:val="18"/>
                <w:szCs w:val="18"/>
              </w:rPr>
            </w:pPr>
          </w:p>
        </w:tc>
        <w:tc>
          <w:tcPr>
            <w:tcW w:w="1179" w:type="dxa"/>
            <w:vMerge w:val="continue"/>
            <w:noWrap w:val="0"/>
            <w:vAlign w:val="center"/>
          </w:tcPr>
          <w:p w14:paraId="0135624B">
            <w:pPr>
              <w:jc w:val="center"/>
              <w:rPr>
                <w:rFonts w:hint="eastAsia" w:ascii="仿宋_GB2312" w:hAnsi="仿宋_GB2312" w:eastAsia="仿宋_GB2312" w:cs="仿宋_GB2312"/>
                <w:sz w:val="18"/>
                <w:szCs w:val="18"/>
              </w:rPr>
            </w:pPr>
          </w:p>
        </w:tc>
        <w:tc>
          <w:tcPr>
            <w:tcW w:w="1226" w:type="dxa"/>
            <w:noWrap w:val="0"/>
            <w:vAlign w:val="center"/>
          </w:tcPr>
          <w:p w14:paraId="4F7BEAFF">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可持续性</w:t>
            </w:r>
          </w:p>
        </w:tc>
        <w:tc>
          <w:tcPr>
            <w:tcW w:w="701" w:type="dxa"/>
            <w:vMerge w:val="continue"/>
            <w:noWrap w:val="0"/>
            <w:vAlign w:val="center"/>
          </w:tcPr>
          <w:p w14:paraId="21C44A06">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2B8CC9A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14:paraId="0BE4007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对照绩效目标，按实际情况计算得分</w:t>
            </w:r>
          </w:p>
        </w:tc>
        <w:tc>
          <w:tcPr>
            <w:tcW w:w="1614" w:type="dxa"/>
            <w:noWrap w:val="0"/>
            <w:tcMar>
              <w:top w:w="0" w:type="dxa"/>
              <w:left w:w="105" w:type="dxa"/>
              <w:bottom w:w="0" w:type="dxa"/>
              <w:right w:w="105" w:type="dxa"/>
            </w:tcMar>
            <w:vAlign w:val="center"/>
          </w:tcPr>
          <w:p w14:paraId="542FF4EA">
            <w:pPr>
              <w:jc w:val="center"/>
              <w:rPr>
                <w:rFonts w:hint="eastAsia" w:ascii="仿宋_GB2312" w:hAnsi="仿宋_GB2312" w:eastAsia="仿宋_GB2312" w:cs="仿宋_GB2312"/>
                <w:sz w:val="18"/>
                <w:szCs w:val="18"/>
              </w:rPr>
            </w:pPr>
          </w:p>
        </w:tc>
        <w:tc>
          <w:tcPr>
            <w:tcW w:w="965" w:type="dxa"/>
            <w:noWrap w:val="0"/>
            <w:tcMar>
              <w:top w:w="0" w:type="dxa"/>
              <w:left w:w="105" w:type="dxa"/>
              <w:bottom w:w="0" w:type="dxa"/>
              <w:right w:w="105" w:type="dxa"/>
            </w:tcMar>
            <w:vAlign w:val="center"/>
          </w:tcPr>
          <w:p w14:paraId="33DF6587">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w:t>
            </w:r>
          </w:p>
        </w:tc>
      </w:tr>
      <w:tr w14:paraId="5BBE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851" w:hRule="atLeast"/>
          <w:tblCellSpacing w:w="0" w:type="dxa"/>
          <w:jc w:val="center"/>
        </w:trPr>
        <w:tc>
          <w:tcPr>
            <w:tcW w:w="1079" w:type="dxa"/>
            <w:vMerge w:val="continue"/>
            <w:noWrap w:val="0"/>
            <w:vAlign w:val="center"/>
          </w:tcPr>
          <w:p w14:paraId="64244AF8">
            <w:pPr>
              <w:jc w:val="center"/>
              <w:rPr>
                <w:rFonts w:hint="eastAsia" w:ascii="仿宋_GB2312" w:hAnsi="仿宋_GB2312" w:eastAsia="仿宋_GB2312" w:cs="仿宋_GB2312"/>
                <w:sz w:val="18"/>
                <w:szCs w:val="18"/>
              </w:rPr>
            </w:pPr>
          </w:p>
        </w:tc>
        <w:tc>
          <w:tcPr>
            <w:tcW w:w="1179" w:type="dxa"/>
            <w:vMerge w:val="continue"/>
            <w:noWrap w:val="0"/>
            <w:vAlign w:val="center"/>
          </w:tcPr>
          <w:p w14:paraId="4DB8A9CA">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0F0B0732">
            <w:pPr>
              <w:spacing w:line="26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社会公众与服务对象满意度</w:t>
            </w:r>
          </w:p>
        </w:tc>
        <w:tc>
          <w:tcPr>
            <w:tcW w:w="701" w:type="dxa"/>
            <w:noWrap w:val="0"/>
            <w:tcMar>
              <w:top w:w="0" w:type="dxa"/>
              <w:left w:w="105" w:type="dxa"/>
              <w:bottom w:w="0" w:type="dxa"/>
              <w:right w:w="105" w:type="dxa"/>
            </w:tcMar>
            <w:vAlign w:val="center"/>
          </w:tcPr>
          <w:p w14:paraId="465E7C8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55783E3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14:paraId="7D64965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90%≤满意度≤100%记10分，</w:t>
            </w:r>
          </w:p>
          <w:p w14:paraId="34E6D61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80%≤满意度&lt;90%记8分，</w:t>
            </w:r>
          </w:p>
          <w:p w14:paraId="235B0CE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70%≤满意度&lt;80%  记6分，</w:t>
            </w:r>
          </w:p>
          <w:p w14:paraId="5F10BA0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60%≤满意度&lt;70%记4分，</w:t>
            </w:r>
          </w:p>
          <w:p w14:paraId="5AC508A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满意度&lt;60%记0分。</w:t>
            </w:r>
          </w:p>
        </w:tc>
        <w:tc>
          <w:tcPr>
            <w:tcW w:w="1614" w:type="dxa"/>
            <w:noWrap w:val="0"/>
            <w:tcMar>
              <w:top w:w="0" w:type="dxa"/>
              <w:left w:w="105" w:type="dxa"/>
              <w:bottom w:w="0" w:type="dxa"/>
              <w:right w:w="105" w:type="dxa"/>
            </w:tcMar>
            <w:vAlign w:val="center"/>
          </w:tcPr>
          <w:p w14:paraId="61723780">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eastAsia="zh-CN"/>
              </w:rPr>
              <w:t>服务对象满意度</w:t>
            </w:r>
            <w:r>
              <w:rPr>
                <w:rFonts w:hint="eastAsia" w:ascii="宋体" w:hAnsi="宋体" w:eastAsia="宋体" w:cs="宋体"/>
                <w:sz w:val="18"/>
                <w:szCs w:val="18"/>
                <w:lang w:eastAsia="zh-CN"/>
              </w:rPr>
              <w:t>≥</w:t>
            </w:r>
            <w:r>
              <w:rPr>
                <w:rFonts w:hint="eastAsia" w:ascii="仿宋_GB2312" w:hAnsi="仿宋_GB2312" w:eastAsia="仿宋_GB2312" w:cs="仿宋_GB2312"/>
                <w:sz w:val="18"/>
                <w:szCs w:val="18"/>
                <w:lang w:val="en-US" w:eastAsia="zh-CN"/>
              </w:rPr>
              <w:t>90%</w:t>
            </w:r>
          </w:p>
        </w:tc>
        <w:tc>
          <w:tcPr>
            <w:tcW w:w="965" w:type="dxa"/>
            <w:noWrap w:val="0"/>
            <w:tcMar>
              <w:top w:w="0" w:type="dxa"/>
              <w:left w:w="105" w:type="dxa"/>
              <w:bottom w:w="0" w:type="dxa"/>
              <w:right w:w="105" w:type="dxa"/>
            </w:tcMar>
            <w:vAlign w:val="center"/>
          </w:tcPr>
          <w:p w14:paraId="194D40BB">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0F063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786" w:hRule="atLeast"/>
          <w:tblCellSpacing w:w="0" w:type="dxa"/>
          <w:jc w:val="center"/>
        </w:trPr>
        <w:tc>
          <w:tcPr>
            <w:tcW w:w="1079" w:type="dxa"/>
            <w:noWrap w:val="0"/>
            <w:tcMar>
              <w:top w:w="0" w:type="dxa"/>
              <w:left w:w="105" w:type="dxa"/>
              <w:bottom w:w="0" w:type="dxa"/>
              <w:right w:w="105" w:type="dxa"/>
            </w:tcMar>
            <w:vAlign w:val="center"/>
          </w:tcPr>
          <w:p w14:paraId="0807D175">
            <w:pPr>
              <w:spacing w:before="100" w:beforeAutospacing="1" w:after="100" w:afterAutospacing="1"/>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合计</w:t>
            </w:r>
          </w:p>
        </w:tc>
        <w:tc>
          <w:tcPr>
            <w:tcW w:w="1179" w:type="dxa"/>
            <w:noWrap w:val="0"/>
            <w:tcMar>
              <w:top w:w="0" w:type="dxa"/>
              <w:left w:w="105" w:type="dxa"/>
              <w:bottom w:w="0" w:type="dxa"/>
              <w:right w:w="105" w:type="dxa"/>
            </w:tcMar>
            <w:vAlign w:val="center"/>
          </w:tcPr>
          <w:p w14:paraId="34E048BF">
            <w:pPr>
              <w:spacing w:before="100" w:beforeAutospacing="1" w:after="100" w:afterAutospacing="1"/>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p>
        </w:tc>
        <w:tc>
          <w:tcPr>
            <w:tcW w:w="1226" w:type="dxa"/>
            <w:noWrap w:val="0"/>
            <w:tcMar>
              <w:top w:w="0" w:type="dxa"/>
              <w:left w:w="105" w:type="dxa"/>
              <w:bottom w:w="0" w:type="dxa"/>
              <w:right w:w="105" w:type="dxa"/>
            </w:tcMar>
            <w:vAlign w:val="center"/>
          </w:tcPr>
          <w:p w14:paraId="1CC110DE">
            <w:pPr>
              <w:spacing w:before="100" w:beforeAutospacing="1" w:after="100" w:afterAutospacing="1"/>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p>
        </w:tc>
        <w:tc>
          <w:tcPr>
            <w:tcW w:w="701" w:type="dxa"/>
            <w:noWrap w:val="0"/>
            <w:tcMar>
              <w:top w:w="0" w:type="dxa"/>
              <w:left w:w="105" w:type="dxa"/>
              <w:bottom w:w="0" w:type="dxa"/>
              <w:right w:w="105" w:type="dxa"/>
            </w:tcMar>
            <w:vAlign w:val="center"/>
          </w:tcPr>
          <w:p w14:paraId="2242EAF0">
            <w:pPr>
              <w:spacing w:before="100" w:beforeAutospacing="1" w:after="100" w:afterAutospacing="1"/>
              <w:jc w:val="center"/>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100</w:t>
            </w:r>
          </w:p>
        </w:tc>
        <w:tc>
          <w:tcPr>
            <w:tcW w:w="4750" w:type="dxa"/>
            <w:noWrap w:val="0"/>
            <w:tcMar>
              <w:top w:w="0" w:type="dxa"/>
              <w:left w:w="105" w:type="dxa"/>
              <w:bottom w:w="0" w:type="dxa"/>
              <w:right w:w="105" w:type="dxa"/>
            </w:tcMar>
            <w:vAlign w:val="center"/>
          </w:tcPr>
          <w:p w14:paraId="390D0E8B">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3123" w:type="dxa"/>
            <w:noWrap w:val="0"/>
            <w:tcMar>
              <w:top w:w="0" w:type="dxa"/>
              <w:left w:w="105" w:type="dxa"/>
              <w:bottom w:w="0" w:type="dxa"/>
              <w:right w:w="105" w:type="dxa"/>
            </w:tcMar>
            <w:vAlign w:val="center"/>
          </w:tcPr>
          <w:p w14:paraId="0718651C">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1614" w:type="dxa"/>
            <w:noWrap w:val="0"/>
            <w:tcMar>
              <w:top w:w="0" w:type="dxa"/>
              <w:left w:w="105" w:type="dxa"/>
              <w:bottom w:w="0" w:type="dxa"/>
              <w:right w:w="105" w:type="dxa"/>
            </w:tcMar>
            <w:vAlign w:val="center"/>
          </w:tcPr>
          <w:p w14:paraId="2E1C9828">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965" w:type="dxa"/>
            <w:noWrap w:val="0"/>
            <w:tcMar>
              <w:top w:w="0" w:type="dxa"/>
              <w:left w:w="105" w:type="dxa"/>
              <w:bottom w:w="0" w:type="dxa"/>
              <w:right w:w="105" w:type="dxa"/>
            </w:tcMar>
            <w:vAlign w:val="center"/>
          </w:tcPr>
          <w:p w14:paraId="31E84951">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92.5</w:t>
            </w:r>
            <w:bookmarkStart w:id="0" w:name="_GoBack"/>
            <w:bookmarkEnd w:id="0"/>
          </w:p>
        </w:tc>
      </w:tr>
      <w:tr w14:paraId="7858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0" w:type="dxa"/>
          <w:trHeight w:val="1130" w:hRule="atLeast"/>
          <w:tblCellSpacing w:w="0" w:type="dxa"/>
          <w:jc w:val="center"/>
        </w:trPr>
        <w:tc>
          <w:tcPr>
            <w:tcW w:w="1079" w:type="dxa"/>
            <w:noWrap w:val="0"/>
            <w:tcMar>
              <w:top w:w="0" w:type="dxa"/>
              <w:left w:w="105" w:type="dxa"/>
              <w:bottom w:w="0" w:type="dxa"/>
              <w:right w:w="105" w:type="dxa"/>
            </w:tcMar>
            <w:vAlign w:val="center"/>
          </w:tcPr>
          <w:p w14:paraId="4F250F41">
            <w:pPr>
              <w:spacing w:before="100" w:beforeAutospacing="1" w:after="100" w:afterAutospacing="1"/>
              <w:jc w:val="center"/>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评价</w:t>
            </w:r>
          </w:p>
          <w:p w14:paraId="3205A51C">
            <w:pPr>
              <w:spacing w:before="100" w:beforeAutospacing="1" w:after="100" w:afterAutospacing="1"/>
              <w:jc w:val="center"/>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等级</w:t>
            </w:r>
          </w:p>
        </w:tc>
        <w:tc>
          <w:tcPr>
            <w:tcW w:w="13558" w:type="dxa"/>
            <w:gridSpan w:val="7"/>
            <w:noWrap w:val="0"/>
            <w:tcMar>
              <w:top w:w="0" w:type="dxa"/>
              <w:left w:w="105" w:type="dxa"/>
              <w:bottom w:w="0" w:type="dxa"/>
              <w:right w:w="105" w:type="dxa"/>
            </w:tcMar>
            <w:vAlign w:val="center"/>
          </w:tcPr>
          <w:p w14:paraId="0CE43E73">
            <w:pPr>
              <w:spacing w:line="400" w:lineRule="exact"/>
              <w:ind w:firstLine="210" w:firstLineChars="100"/>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□优秀  90分≤得分≤100分；   □良好  80分≤得分＜90分；   □较差  60分≤得分＜80分；   □差  得分＜60分</w:t>
            </w:r>
          </w:p>
        </w:tc>
      </w:tr>
    </w:tbl>
    <w:p w14:paraId="242AE145">
      <w:pPr>
        <w:spacing w:line="320" w:lineRule="exact"/>
        <w:ind w:firstLine="6490" w:firstLineChars="2950"/>
        <w:jc w:val="center"/>
        <w:rPr>
          <w:rFonts w:hint="eastAsia" w:ascii="仿宋_GB2312" w:hAnsi="仿宋_GB2312" w:eastAsia="仿宋_GB2312" w:cs="仿宋_GB2312"/>
          <w:sz w:val="22"/>
          <w:szCs w:val="24"/>
        </w:rPr>
      </w:pPr>
    </w:p>
    <w:p w14:paraId="3EB12207">
      <w:pPr>
        <w:spacing w:line="320" w:lineRule="exact"/>
        <w:ind w:firstLine="6490" w:firstLineChars="2950"/>
        <w:jc w:val="center"/>
        <w:rPr>
          <w:rFonts w:hint="eastAsia" w:ascii="仿宋_GB2312" w:hAnsi="仿宋_GB2312" w:eastAsia="仿宋_GB2312" w:cs="仿宋_GB2312"/>
          <w:sz w:val="22"/>
          <w:szCs w:val="24"/>
        </w:rPr>
      </w:pPr>
      <w:r>
        <w:rPr>
          <w:rFonts w:hint="eastAsia" w:ascii="仿宋_GB2312" w:hAnsi="仿宋_GB2312" w:eastAsia="仿宋_GB2312" w:cs="仿宋_GB2312"/>
          <w:sz w:val="22"/>
          <w:szCs w:val="24"/>
        </w:rPr>
        <w:t xml:space="preserve">    单位负责人（签字）：</w:t>
      </w:r>
    </w:p>
    <w:p w14:paraId="4A73C492">
      <w:pPr>
        <w:spacing w:line="320" w:lineRule="exact"/>
        <w:ind w:firstLine="6270" w:firstLineChars="2850"/>
        <w:jc w:val="center"/>
        <w:rPr>
          <w:rFonts w:hint="eastAsia" w:ascii="楷体" w:hAnsi="楷体" w:eastAsia="楷体" w:cs="楷体"/>
          <w:sz w:val="22"/>
          <w:szCs w:val="24"/>
        </w:rPr>
        <w:sectPr>
          <w:pgSz w:w="16838" w:h="11906" w:orient="landscape"/>
          <w:pgMar w:top="1800" w:right="1440" w:bottom="1800" w:left="1440" w:header="851" w:footer="992" w:gutter="0"/>
          <w:pgNumType w:fmt="numberInDash"/>
          <w:cols w:space="720" w:num="1"/>
          <w:docGrid w:type="lines" w:linePitch="312" w:charSpace="0"/>
        </w:sectPr>
      </w:pPr>
      <w:r>
        <w:rPr>
          <w:rFonts w:hint="eastAsia" w:ascii="仿宋_GB2312" w:hAnsi="仿宋_GB2312" w:eastAsia="仿宋_GB2312" w:cs="仿宋_GB2312"/>
          <w:sz w:val="22"/>
          <w:szCs w:val="24"/>
        </w:rPr>
        <w:t xml:space="preserve">    填表日期：</w:t>
      </w:r>
      <w:r>
        <w:rPr>
          <w:rFonts w:hint="eastAsia" w:ascii="仿宋_GB2312" w:hAnsi="仿宋_GB2312" w:eastAsia="仿宋_GB2312" w:cs="仿宋_GB2312"/>
          <w:sz w:val="22"/>
          <w:szCs w:val="24"/>
          <w:lang w:val="en-US" w:eastAsia="zh-CN"/>
        </w:rPr>
        <w:t>2025</w:t>
      </w:r>
      <w:r>
        <w:rPr>
          <w:rFonts w:hint="eastAsia" w:ascii="仿宋_GB2312" w:hAnsi="仿宋_GB2312" w:eastAsia="仿宋_GB2312" w:cs="仿宋_GB2312"/>
          <w:sz w:val="22"/>
          <w:szCs w:val="24"/>
        </w:rPr>
        <w:t xml:space="preserve">年 </w:t>
      </w:r>
      <w:r>
        <w:rPr>
          <w:rFonts w:hint="eastAsia" w:ascii="仿宋_GB2312" w:hAnsi="仿宋_GB2312" w:eastAsia="仿宋_GB2312" w:cs="仿宋_GB2312"/>
          <w:sz w:val="22"/>
          <w:szCs w:val="24"/>
          <w:lang w:val="en-US" w:eastAsia="zh-CN"/>
        </w:rPr>
        <w:t>3</w:t>
      </w:r>
      <w:r>
        <w:rPr>
          <w:rFonts w:hint="eastAsia" w:ascii="仿宋_GB2312" w:hAnsi="仿宋_GB2312" w:eastAsia="仿宋_GB2312" w:cs="仿宋_GB2312"/>
          <w:sz w:val="22"/>
          <w:szCs w:val="24"/>
        </w:rPr>
        <w:t xml:space="preserve">月 </w:t>
      </w:r>
      <w:r>
        <w:rPr>
          <w:rFonts w:hint="eastAsia" w:ascii="仿宋_GB2312" w:hAnsi="仿宋_GB2312" w:eastAsia="仿宋_GB2312" w:cs="仿宋_GB2312"/>
          <w:sz w:val="22"/>
          <w:szCs w:val="24"/>
          <w:lang w:val="en-US" w:eastAsia="zh-CN"/>
        </w:rPr>
        <w:t>18</w:t>
      </w:r>
      <w:r>
        <w:rPr>
          <w:rFonts w:hint="eastAsia" w:ascii="仿宋_GB2312" w:hAnsi="仿宋_GB2312" w:eastAsia="仿宋_GB2312" w:cs="仿宋_GB2312"/>
          <w:sz w:val="22"/>
          <w:szCs w:val="24"/>
        </w:rPr>
        <w:t xml:space="preserve"> 日</w:t>
      </w:r>
    </w:p>
    <w:p w14:paraId="24788C1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484E8">
    <w:pPr>
      <w:pStyle w:val="2"/>
      <w:tabs>
        <w:tab w:val="center" w:pos="3970"/>
        <w:tab w:val="clear" w:pos="4153"/>
        <w:tab w:val="clear" w:pos="8306"/>
      </w:tabs>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639D21">
                          <w:pPr>
                            <w:pStyle w:val="2"/>
                            <w:jc w:val="center"/>
                            <w:rPr>
                              <w:rStyle w:val="5"/>
                            </w:rPr>
                          </w:pPr>
                          <w:r>
                            <w:fldChar w:fldCharType="begin"/>
                          </w:r>
                          <w:r>
                            <w:rPr>
                              <w:rStyle w:val="5"/>
                            </w:rPr>
                            <w:instrText xml:space="preserve">PAGE  </w:instrText>
                          </w:r>
                          <w:r>
                            <w:fldChar w:fldCharType="separate"/>
                          </w:r>
                          <w:r>
                            <w:rPr>
                              <w:rStyle w:val="5"/>
                            </w:rPr>
                            <w:t>- 2 -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9639D21">
                    <w:pPr>
                      <w:pStyle w:val="2"/>
                      <w:jc w:val="center"/>
                      <w:rPr>
                        <w:rStyle w:val="5"/>
                      </w:rPr>
                    </w:pPr>
                    <w:r>
                      <w:fldChar w:fldCharType="begin"/>
                    </w:r>
                    <w:r>
                      <w:rPr>
                        <w:rStyle w:val="5"/>
                      </w:rPr>
                      <w:instrText xml:space="preserve">PAGE  </w:instrText>
                    </w:r>
                    <w:r>
                      <w:fldChar w:fldCharType="separate"/>
                    </w:r>
                    <w:r>
                      <w:rPr>
                        <w:rStyle w:val="5"/>
                      </w:rPr>
                      <w:t>- 2 -</w:t>
                    </w:r>
                    <w:r>
                      <w:fldChar w:fldCharType="end"/>
                    </w:r>
                  </w:p>
                </w:txbxContent>
              </v:textbox>
            </v:shape>
          </w:pict>
        </mc:Fallback>
      </mc:AlternateConten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400096"/>
    <w:rsid w:val="0B021D78"/>
    <w:rsid w:val="10CE77DA"/>
    <w:rsid w:val="21047F36"/>
    <w:rsid w:val="2EDA709D"/>
    <w:rsid w:val="339C09C3"/>
    <w:rsid w:val="376C3A05"/>
    <w:rsid w:val="39EE7A9E"/>
    <w:rsid w:val="4AB23FA0"/>
    <w:rsid w:val="56EA78F3"/>
    <w:rsid w:val="5E87461F"/>
    <w:rsid w:val="6A626160"/>
    <w:rsid w:val="6B1C292B"/>
    <w:rsid w:val="6D476F3B"/>
    <w:rsid w:val="78400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line="240" w:lineRule="atLeast"/>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3148</Words>
  <Characters>3603</Characters>
  <Lines>0</Lines>
  <Paragraphs>0</Paragraphs>
  <TotalTime>140</TotalTime>
  <ScaleCrop>false</ScaleCrop>
  <LinksUpToDate>false</LinksUpToDate>
  <CharactersWithSpaces>3635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2025-04-02T01:33:00Z</dcterms:created>
  <dc:creator>艾朵朵</dc:creator>
  <cp:lastModifiedBy>艾朵朵</cp:lastModifiedBy>
  <cp:lastPrinted>2025-04-02T01:57:00Z</cp:lastPrinted>
  <dcterms:modified xsi:type="dcterms:W3CDTF">2025-04-03T01:47:34Z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3B0071483FCC4BB9A13BFB71DCB98550_11</vt:lpwstr>
  </property>
  <property fmtid="{D5CDD505-2E9C-101B-9397-08002B2CF9AE}" pid="4" name="KSOTemplateDocerSaveRecord">
    <vt:lpwstr>eyJoZGlkIjoiZDMyNDk1OTE5Y2JlMzFjYzNkMzc3Njg2Y2I3ZmU5ODEiLCJ1c2VySWQiOiIzODkyMTI2MzIifQ==</vt:lpwstr>
  </property>
</Properties>
</file>