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8C7D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hint="eastAsia" w:ascii="微软雅黑" w:hAnsi="微软雅黑"/>
          <w:b/>
          <w:sz w:val="44"/>
          <w:szCs w:val="44"/>
          <w:lang w:eastAsia="zh-CN"/>
        </w:rPr>
        <w:t>2024年</w:t>
      </w:r>
      <w:r>
        <w:rPr>
          <w:rFonts w:hint="eastAsia" w:ascii="微软雅黑" w:hAnsi="微软雅黑"/>
          <w:b/>
          <w:sz w:val="44"/>
          <w:szCs w:val="44"/>
        </w:rPr>
        <w:t>度</w:t>
      </w:r>
      <w:r>
        <w:rPr>
          <w:rFonts w:ascii="微软雅黑" w:hAnsi="微软雅黑"/>
          <w:b/>
          <w:sz w:val="44"/>
          <w:szCs w:val="44"/>
          <w:highlight w:val="none"/>
        </w:rPr>
        <w:t>新晃县</w:t>
      </w:r>
      <w:r>
        <w:rPr>
          <w:rFonts w:ascii="微软雅黑" w:hAnsi="微软雅黑"/>
          <w:b/>
          <w:sz w:val="44"/>
          <w:szCs w:val="44"/>
        </w:rPr>
        <w:t>高龄津贴项目</w:t>
      </w:r>
      <w:r>
        <w:rPr>
          <w:rFonts w:hint="eastAsia" w:ascii="微软雅黑" w:hAnsi="微软雅黑"/>
          <w:b/>
          <w:sz w:val="44"/>
          <w:szCs w:val="44"/>
        </w:rPr>
        <w:t>支出</w:t>
      </w:r>
    </w:p>
    <w:p w14:paraId="5BE0EAA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ascii="微软雅黑" w:hAnsi="微软雅黑"/>
          <w:b/>
          <w:sz w:val="44"/>
          <w:szCs w:val="44"/>
        </w:rPr>
        <w:t>绩效自评报告</w:t>
      </w:r>
    </w:p>
    <w:p w14:paraId="44A7E08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微软雅黑" w:hAnsi="微软雅黑"/>
        </w:rPr>
      </w:pPr>
      <w:r>
        <w:rPr>
          <w:rFonts w:ascii="微软雅黑" w:hAnsi="微软雅黑"/>
        </w:rPr>
        <w:t>　</w:t>
      </w:r>
    </w:p>
    <w:p w14:paraId="21E672CD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一、项目基本情况</w:t>
      </w:r>
    </w:p>
    <w:p w14:paraId="00D987F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（一）项目概况</w:t>
      </w:r>
    </w:p>
    <w:p w14:paraId="1F2A0BB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2024年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全县共有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7899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名80周岁以上老年人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享受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高龄津补贴，其中80-89周岁6993人，90-99周岁906人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 w14:paraId="561BE1AA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（二）项目绩效目标</w:t>
      </w:r>
    </w:p>
    <w:p w14:paraId="0117824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1.</w:t>
      </w:r>
      <w:r>
        <w:rPr>
          <w:rFonts w:ascii="楷体" w:hAnsi="楷体" w:eastAsia="楷体"/>
          <w:b/>
          <w:bCs/>
          <w:sz w:val="32"/>
          <w:szCs w:val="32"/>
        </w:rPr>
        <w:t>项目绩效总目标</w:t>
      </w:r>
    </w:p>
    <w:p w14:paraId="0550166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通过实施高龄津贴项目，全面贯彻落实《中华人民共和国老年人权益保障法》和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湖南省实施</w:t>
      </w:r>
      <w:r>
        <w:rPr>
          <w:rFonts w:hint="eastAsia" w:ascii="仿宋" w:hAnsi="仿宋" w:eastAsia="仿宋"/>
          <w:sz w:val="32"/>
          <w:szCs w:val="32"/>
        </w:rPr>
        <w:t>〈</w:t>
      </w:r>
      <w:r>
        <w:rPr>
          <w:rFonts w:ascii="仿宋" w:hAnsi="仿宋" w:eastAsia="仿宋"/>
          <w:sz w:val="32"/>
          <w:szCs w:val="32"/>
        </w:rPr>
        <w:t>中华人民共和国老年人权益保障法</w:t>
      </w:r>
      <w:r>
        <w:rPr>
          <w:rFonts w:hint="eastAsia" w:ascii="仿宋" w:hAnsi="仿宋" w:eastAsia="仿宋"/>
          <w:sz w:val="32"/>
          <w:szCs w:val="32"/>
        </w:rPr>
        <w:t>〉</w:t>
      </w:r>
      <w:r>
        <w:rPr>
          <w:rFonts w:ascii="仿宋" w:hAnsi="仿宋" w:eastAsia="仿宋"/>
          <w:sz w:val="32"/>
          <w:szCs w:val="32"/>
        </w:rPr>
        <w:t>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，进一步健全和完善全县老年人优待制度，不断提高我县</w:t>
      </w:r>
      <w:r>
        <w:rPr>
          <w:rFonts w:hint="eastAsia" w:ascii="仿宋" w:hAnsi="仿宋" w:eastAsia="仿宋"/>
          <w:sz w:val="32"/>
          <w:szCs w:val="32"/>
        </w:rPr>
        <w:t>八十</w:t>
      </w:r>
      <w:r>
        <w:rPr>
          <w:rFonts w:hint="eastAsia" w:ascii="仿宋" w:hAnsi="仿宋" w:eastAsia="仿宋"/>
          <w:sz w:val="32"/>
          <w:szCs w:val="32"/>
          <w:lang w:eastAsia="zh-CN"/>
        </w:rPr>
        <w:t>周</w:t>
      </w:r>
      <w:r>
        <w:rPr>
          <w:rFonts w:hint="eastAsia" w:ascii="仿宋" w:hAnsi="仿宋" w:eastAsia="仿宋"/>
          <w:sz w:val="32"/>
          <w:szCs w:val="32"/>
        </w:rPr>
        <w:t>岁以上</w:t>
      </w:r>
      <w:r>
        <w:rPr>
          <w:rFonts w:ascii="仿宋" w:hAnsi="仿宋" w:eastAsia="仿宋"/>
          <w:sz w:val="32"/>
          <w:szCs w:val="32"/>
        </w:rPr>
        <w:t>高龄老年人的生活和生命质量。</w:t>
      </w:r>
    </w:p>
    <w:p w14:paraId="05AA2EBA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2.</w:t>
      </w:r>
      <w:r>
        <w:rPr>
          <w:rFonts w:ascii="楷体" w:hAnsi="楷体" w:eastAsia="楷体"/>
          <w:b/>
          <w:bCs/>
          <w:sz w:val="32"/>
          <w:szCs w:val="32"/>
        </w:rPr>
        <w:t>项目绩效的阶段性目标</w:t>
      </w:r>
    </w:p>
    <w:p w14:paraId="2461DDA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度全县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预计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周岁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高龄老人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7899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全年发放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387.62万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元。</w:t>
      </w:r>
    </w:p>
    <w:p w14:paraId="190D7B13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二、综合绩效评价工作开展情况</w:t>
      </w:r>
    </w:p>
    <w:p w14:paraId="64AEFA4B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（一）绩效评价对象和范围</w:t>
      </w:r>
    </w:p>
    <w:p w14:paraId="20E55C9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对高龄津贴的绩效目标完成、财政资金落实、项目管理、财务管理、完成绩效目标采取的管理制度及措施等办法、项目产出效益等进行绩效评价。</w:t>
      </w:r>
    </w:p>
    <w:p w14:paraId="7DED590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（二）绩效评价工作过程</w:t>
      </w:r>
    </w:p>
    <w:p w14:paraId="75D4D9D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1.</w:t>
      </w:r>
      <w:r>
        <w:rPr>
          <w:rFonts w:ascii="楷体" w:hAnsi="楷体" w:eastAsia="楷体"/>
          <w:b/>
          <w:sz w:val="32"/>
          <w:szCs w:val="32"/>
        </w:rPr>
        <w:t>前期准备。</w:t>
      </w:r>
      <w:r>
        <w:rPr>
          <w:rFonts w:ascii="仿宋" w:hAnsi="仿宋" w:eastAsia="仿宋"/>
          <w:sz w:val="32"/>
          <w:szCs w:val="32"/>
        </w:rPr>
        <w:t>研究设计了项目评价指标体系及工作方案。</w:t>
      </w:r>
    </w:p>
    <w:p w14:paraId="2334644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2.</w:t>
      </w:r>
      <w:r>
        <w:rPr>
          <w:rFonts w:ascii="楷体" w:hAnsi="楷体" w:eastAsia="楷体"/>
          <w:b/>
          <w:sz w:val="32"/>
          <w:szCs w:val="32"/>
        </w:rPr>
        <w:t>组织实施。</w:t>
      </w:r>
      <w:r>
        <w:rPr>
          <w:rFonts w:ascii="仿宋" w:hAnsi="仿宋" w:eastAsia="仿宋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根据县财政局绩效评价文件</w:t>
      </w:r>
      <w:r>
        <w:rPr>
          <w:rFonts w:ascii="仿宋" w:hAnsi="仿宋" w:eastAsia="仿宋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sz w:val="32"/>
          <w:szCs w:val="32"/>
        </w:rPr>
        <w:t>部门</w:t>
      </w:r>
      <w:r>
        <w:rPr>
          <w:rFonts w:ascii="仿宋" w:hAnsi="仿宋" w:eastAsia="仿宋"/>
          <w:sz w:val="32"/>
          <w:szCs w:val="32"/>
        </w:rPr>
        <w:t>进行现场调查取证，到项目实施地进行现场调查和问卷调查。</w:t>
      </w:r>
    </w:p>
    <w:p w14:paraId="14883CCF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3.</w:t>
      </w:r>
      <w:r>
        <w:rPr>
          <w:rFonts w:ascii="楷体" w:hAnsi="楷体" w:eastAsia="楷体"/>
          <w:b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一是成立项目绩效评价工作小组。二是通过调查了解，收集评价所需的基础资料。三是收集绩效评价所需资料，核实评价基础数据，对绩效评价指标项目进行打分，形成评价结论。</w:t>
      </w:r>
    </w:p>
    <w:p w14:paraId="2A12795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 w14:paraId="772B427F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sz w:val="32"/>
          <w:szCs w:val="32"/>
          <w:highlight w:val="none"/>
        </w:rPr>
        <w:t>新晃县</w:t>
      </w:r>
      <w:r>
        <w:rPr>
          <w:rFonts w:ascii="仿宋" w:hAnsi="仿宋" w:eastAsia="仿宋"/>
          <w:sz w:val="32"/>
          <w:szCs w:val="32"/>
        </w:rPr>
        <w:t>民政局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“高龄津贴”项目绩效评价自评结果：自评评分为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97</w:t>
      </w:r>
      <w:r>
        <w:rPr>
          <w:rFonts w:ascii="仿宋" w:hAnsi="仿宋" w:eastAsia="仿宋"/>
          <w:sz w:val="32"/>
          <w:szCs w:val="32"/>
        </w:rPr>
        <w:t>分，自评等级为“</w:t>
      </w:r>
      <w:r>
        <w:rPr>
          <w:rFonts w:hint="eastAsia" w:ascii="仿宋" w:hAnsi="仿宋" w:eastAsia="仿宋"/>
          <w:sz w:val="32"/>
          <w:szCs w:val="32"/>
          <w:lang w:eastAsia="zh-CN"/>
        </w:rPr>
        <w:t>优秀</w:t>
      </w:r>
      <w:r>
        <w:rPr>
          <w:rFonts w:ascii="仿宋" w:hAnsi="仿宋" w:eastAsia="仿宋"/>
          <w:sz w:val="32"/>
          <w:szCs w:val="32"/>
        </w:rPr>
        <w:t>”。</w:t>
      </w:r>
      <w:bookmarkStart w:id="0" w:name="_GoBack"/>
      <w:bookmarkEnd w:id="0"/>
    </w:p>
    <w:p w14:paraId="3D19CAAE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四、绩效评价指标分析</w:t>
      </w:r>
    </w:p>
    <w:p w14:paraId="22EEB21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（一）项目决策情况</w:t>
      </w:r>
    </w:p>
    <w:p w14:paraId="616DF70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sz w:val="32"/>
          <w:szCs w:val="32"/>
          <w:highlight w:val="none"/>
        </w:rPr>
        <w:t>新晃县</w:t>
      </w:r>
      <w:r>
        <w:rPr>
          <w:rFonts w:ascii="仿宋" w:hAnsi="仿宋" w:eastAsia="仿宋"/>
          <w:sz w:val="32"/>
          <w:szCs w:val="32"/>
        </w:rPr>
        <w:t>高龄津贴发放项目是根据</w:t>
      </w:r>
      <w:r>
        <w:rPr>
          <w:rFonts w:hint="eastAsia" w:ascii="仿宋" w:hAnsi="仿宋" w:eastAsia="仿宋"/>
          <w:sz w:val="32"/>
          <w:szCs w:val="32"/>
        </w:rPr>
        <w:t>《中共湖南省委办公厅 湖南省人民政府办公厅〈关于进一步加强老年人优待工作的意见〉》和《怀化市委办公室 怀化市人民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  <w:highlight w:val="none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等</w:t>
      </w:r>
      <w:r>
        <w:rPr>
          <w:rFonts w:ascii="仿宋" w:hAnsi="仿宋" w:eastAsia="仿宋"/>
          <w:sz w:val="32"/>
          <w:szCs w:val="32"/>
        </w:rPr>
        <w:t>文件要求实施的。</w:t>
      </w:r>
    </w:p>
    <w:p w14:paraId="705C271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（二）项目过程情况</w:t>
      </w:r>
    </w:p>
    <w:p w14:paraId="25384CDF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在高龄津贴发放工作中，县民政局及早安排和部署，年底根据上年发放人数的1.05%为增长比例测算出本年度应发人数，同时做好资金预算报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/>
          <w:sz w:val="32"/>
          <w:szCs w:val="32"/>
          <w:lang w:eastAsia="zh-CN"/>
        </w:rPr>
        <w:t>审核</w:t>
      </w:r>
      <w:r>
        <w:rPr>
          <w:rFonts w:ascii="仿宋" w:hAnsi="仿宋" w:eastAsia="仿宋"/>
          <w:sz w:val="32"/>
          <w:szCs w:val="32"/>
        </w:rPr>
        <w:t>。</w:t>
      </w:r>
    </w:p>
    <w:p w14:paraId="47DFA22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（三）项目资金管理</w:t>
      </w:r>
    </w:p>
    <w:p w14:paraId="40EFB261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8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1.项目资金使用情况分析。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我县高龄津贴补助资金收入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339.6万</w:t>
      </w:r>
      <w:r>
        <w:rPr>
          <w:rFonts w:ascii="仿宋" w:hAnsi="仿宋" w:eastAsia="仿宋"/>
          <w:sz w:val="32"/>
          <w:szCs w:val="32"/>
        </w:rPr>
        <w:t>元，</w:t>
      </w:r>
      <w:r>
        <w:rPr>
          <w:rFonts w:hint="eastAsia" w:ascii="仿宋" w:hAnsi="仿宋" w:eastAsia="仿宋"/>
          <w:sz w:val="32"/>
          <w:szCs w:val="32"/>
          <w:lang w:eastAsia="zh-CN"/>
        </w:rPr>
        <w:t>上年结转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52.14万元,</w:t>
      </w:r>
      <w:r>
        <w:rPr>
          <w:rFonts w:ascii="仿宋" w:hAnsi="仿宋" w:eastAsia="仿宋"/>
          <w:sz w:val="32"/>
          <w:szCs w:val="32"/>
        </w:rPr>
        <w:t>全年支出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387.62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，资金执行率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ascii="仿宋" w:hAnsi="仿宋" w:eastAsia="仿宋"/>
          <w:sz w:val="32"/>
          <w:szCs w:val="32"/>
        </w:rPr>
        <w:t>。</w:t>
      </w:r>
    </w:p>
    <w:p w14:paraId="21975AD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2.项目资金管理情况分析。及时建立健全资金管理制度</w:t>
      </w:r>
      <w:r>
        <w:rPr>
          <w:rFonts w:hint="eastAsia" w:ascii="仿宋" w:hAnsi="仿宋" w:eastAsia="仿宋"/>
          <w:sz w:val="32"/>
          <w:szCs w:val="32"/>
          <w:lang w:eastAsia="zh-CN"/>
        </w:rPr>
        <w:t>、内控制度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严格按照财务</w:t>
      </w:r>
      <w:r>
        <w:rPr>
          <w:rFonts w:hint="eastAsia" w:ascii="仿宋" w:hAnsi="仿宋" w:eastAsia="仿宋"/>
          <w:sz w:val="32"/>
          <w:szCs w:val="32"/>
          <w:lang w:eastAsia="zh-CN"/>
        </w:rPr>
        <w:t>制度</w:t>
      </w:r>
      <w:r>
        <w:rPr>
          <w:rFonts w:ascii="仿宋" w:hAnsi="仿宋" w:eastAsia="仿宋"/>
          <w:sz w:val="32"/>
          <w:szCs w:val="32"/>
        </w:rPr>
        <w:t>执行，做到专款专用、封闭运行，确保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ascii="仿宋" w:hAnsi="仿宋" w:eastAsia="仿宋"/>
          <w:sz w:val="32"/>
          <w:szCs w:val="32"/>
        </w:rPr>
        <w:t>安全。高龄津贴申报实行</w:t>
      </w:r>
      <w:r>
        <w:rPr>
          <w:rFonts w:hint="eastAsia" w:ascii="仿宋" w:hAnsi="仿宋" w:eastAsia="仿宋"/>
          <w:sz w:val="32"/>
          <w:szCs w:val="32"/>
        </w:rPr>
        <w:t>村居</w:t>
      </w:r>
      <w:r>
        <w:rPr>
          <w:rFonts w:ascii="仿宋" w:hAnsi="仿宋" w:eastAsia="仿宋"/>
          <w:sz w:val="32"/>
          <w:szCs w:val="32"/>
        </w:rPr>
        <w:t>公示、</w:t>
      </w:r>
      <w:r>
        <w:rPr>
          <w:rFonts w:hint="eastAsia" w:ascii="仿宋" w:hAnsi="仿宋" w:eastAsia="仿宋"/>
          <w:sz w:val="32"/>
          <w:szCs w:val="32"/>
        </w:rPr>
        <w:t>乡镇</w:t>
      </w:r>
      <w:r>
        <w:rPr>
          <w:rFonts w:ascii="仿宋" w:hAnsi="仿宋" w:eastAsia="仿宋"/>
          <w:sz w:val="32"/>
          <w:szCs w:val="32"/>
        </w:rPr>
        <w:t>审核、县民政局审批</w:t>
      </w:r>
      <w:r>
        <w:rPr>
          <w:rFonts w:hint="eastAsia" w:ascii="仿宋" w:hAnsi="仿宋" w:eastAsia="仿宋"/>
          <w:sz w:val="32"/>
          <w:szCs w:val="32"/>
        </w:rPr>
        <w:t>、县财政“一卡通”发放</w:t>
      </w:r>
      <w:r>
        <w:rPr>
          <w:rFonts w:ascii="仿宋" w:hAnsi="仿宋" w:eastAsia="仿宋"/>
          <w:sz w:val="32"/>
          <w:szCs w:val="32"/>
        </w:rPr>
        <w:t>，杜绝私吞、挤占、挪用、冒领现象，主动接受上级机关及社会监督。</w:t>
      </w:r>
    </w:p>
    <w:p w14:paraId="7CA9E195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（四）项目产出情况</w:t>
      </w:r>
    </w:p>
    <w:p w14:paraId="2FE9974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2024年</w:t>
      </w:r>
      <w:r>
        <w:rPr>
          <w:rFonts w:ascii="仿宋" w:hAnsi="仿宋" w:eastAsia="仿宋"/>
          <w:sz w:val="32"/>
          <w:szCs w:val="32"/>
        </w:rPr>
        <w:t>为全县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7899</w:t>
      </w:r>
      <w:r>
        <w:rPr>
          <w:rFonts w:ascii="仿宋" w:hAnsi="仿宋" w:eastAsia="仿宋"/>
          <w:sz w:val="32"/>
          <w:szCs w:val="32"/>
        </w:rPr>
        <w:t>名80周岁以上老年人发放了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387.62万</w:t>
      </w:r>
      <w:r>
        <w:rPr>
          <w:rFonts w:ascii="仿宋" w:hAnsi="仿宋" w:eastAsia="仿宋"/>
          <w:sz w:val="32"/>
          <w:szCs w:val="32"/>
        </w:rPr>
        <w:t>元高龄津贴。</w:t>
      </w:r>
    </w:p>
    <w:p w14:paraId="3FBA05C9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（五）项目效益情况</w:t>
      </w:r>
    </w:p>
    <w:p w14:paraId="041D547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全面贯彻落实了</w:t>
      </w:r>
      <w:r>
        <w:rPr>
          <w:rFonts w:hint="eastAsia" w:ascii="仿宋" w:hAnsi="仿宋" w:eastAsia="仿宋"/>
          <w:sz w:val="32"/>
          <w:szCs w:val="32"/>
        </w:rPr>
        <w:t>中共湖南省委办公厅 湖南省人民政府办公厅〈关于进一步加强老年人优待工作的意见〉</w:t>
      </w:r>
      <w:r>
        <w:rPr>
          <w:rFonts w:hint="eastAsia" w:ascii="仿宋" w:hAnsi="仿宋" w:eastAsia="仿宋"/>
          <w:sz w:val="32"/>
          <w:szCs w:val="32"/>
          <w:highlight w:val="none"/>
        </w:rPr>
        <w:t>》</w:t>
      </w:r>
      <w:r>
        <w:rPr>
          <w:rFonts w:hint="eastAsia" w:ascii="仿宋" w:hAnsi="仿宋" w:eastAsia="仿宋"/>
          <w:sz w:val="32"/>
          <w:szCs w:val="32"/>
        </w:rPr>
        <w:t>和《怀化市委办公室 怀化</w:t>
      </w:r>
      <w:r>
        <w:rPr>
          <w:rFonts w:hint="eastAsia" w:ascii="仿宋" w:hAnsi="仿宋" w:eastAsia="仿宋"/>
          <w:sz w:val="32"/>
          <w:szCs w:val="32"/>
          <w:highlight w:val="none"/>
        </w:rPr>
        <w:t>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  <w:highlight w:val="none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  <w:highlight w:val="none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  <w:highlight w:val="none"/>
        </w:rPr>
        <w:t>》</w:t>
      </w:r>
      <w:r>
        <w:rPr>
          <w:rFonts w:hint="eastAsia" w:ascii="仿宋" w:hAnsi="仿宋" w:eastAsia="仿宋"/>
          <w:sz w:val="32"/>
          <w:szCs w:val="32"/>
        </w:rPr>
        <w:t>文件要求</w:t>
      </w:r>
      <w:r>
        <w:rPr>
          <w:rFonts w:ascii="仿宋" w:hAnsi="仿宋" w:eastAsia="仿宋"/>
          <w:sz w:val="32"/>
          <w:szCs w:val="32"/>
        </w:rPr>
        <w:t>，进一步健全和完善全县老年人优待制度，提高我县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7464</w:t>
      </w:r>
      <w:r>
        <w:rPr>
          <w:rFonts w:ascii="仿宋" w:hAnsi="仿宋" w:eastAsia="仿宋"/>
          <w:sz w:val="32"/>
          <w:szCs w:val="32"/>
        </w:rPr>
        <w:t>名高龄老年人的生活和生命质量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使受益群体的满意度达到了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 w14:paraId="1237030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　　五、存在的问题和</w:t>
      </w:r>
      <w:r>
        <w:rPr>
          <w:rFonts w:hint="eastAsia" w:ascii="黑体" w:hAnsi="黑体" w:eastAsia="黑体"/>
          <w:sz w:val="32"/>
          <w:szCs w:val="32"/>
          <w:lang w:eastAsia="zh-CN"/>
        </w:rPr>
        <w:t>下一步措施</w:t>
      </w:r>
    </w:p>
    <w:p w14:paraId="614DB20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</w:t>
      </w:r>
      <w:r>
        <w:rPr>
          <w:rFonts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问题</w:t>
      </w:r>
    </w:p>
    <w:p w14:paraId="5D6A5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高龄补贴资金发放不及时，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2023年9-12月高龄补贴资金2024年4月才发放，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从而影响了资金的精准使用和执行率。</w:t>
      </w:r>
    </w:p>
    <w:p w14:paraId="069B1822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下一步措施</w:t>
      </w:r>
    </w:p>
    <w:p w14:paraId="1ECCF6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加强与财政沟通衔接，加快资金拨付进度，确保月底前所有民生资金发放到位。同时督促乡镇及时上报异动数据，做到精准发放。</w:t>
      </w:r>
    </w:p>
    <w:p w14:paraId="24C83900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</w:p>
    <w:p w14:paraId="3C6A2C94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480" w:firstLineChars="14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新晃</w:t>
      </w:r>
      <w:r>
        <w:rPr>
          <w:rFonts w:hint="eastAsia" w:ascii="仿宋" w:hAnsi="仿宋" w:eastAsia="仿宋"/>
          <w:sz w:val="32"/>
          <w:szCs w:val="32"/>
        </w:rPr>
        <w:t>侗族自治县</w:t>
      </w:r>
      <w:r>
        <w:rPr>
          <w:rFonts w:ascii="仿宋" w:hAnsi="仿宋" w:eastAsia="仿宋"/>
          <w:sz w:val="32"/>
          <w:szCs w:val="32"/>
        </w:rPr>
        <w:t>民政局</w:t>
      </w:r>
    </w:p>
    <w:p w14:paraId="2779530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800" w:firstLineChars="15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FE4BE2"/>
    <w:rsid w:val="00181E32"/>
    <w:rsid w:val="00266D71"/>
    <w:rsid w:val="00304D61"/>
    <w:rsid w:val="0037380A"/>
    <w:rsid w:val="00382F97"/>
    <w:rsid w:val="003C6A96"/>
    <w:rsid w:val="003D6804"/>
    <w:rsid w:val="00402C38"/>
    <w:rsid w:val="004706D1"/>
    <w:rsid w:val="0054636D"/>
    <w:rsid w:val="00590926"/>
    <w:rsid w:val="005A026A"/>
    <w:rsid w:val="005B63B3"/>
    <w:rsid w:val="009166ED"/>
    <w:rsid w:val="009A56A0"/>
    <w:rsid w:val="00A661B8"/>
    <w:rsid w:val="00AE4AE8"/>
    <w:rsid w:val="00C37932"/>
    <w:rsid w:val="00C70F8F"/>
    <w:rsid w:val="00C87C31"/>
    <w:rsid w:val="00D0179B"/>
    <w:rsid w:val="00D825F7"/>
    <w:rsid w:val="00D8775E"/>
    <w:rsid w:val="00D9140F"/>
    <w:rsid w:val="00E44B7E"/>
    <w:rsid w:val="00F751E4"/>
    <w:rsid w:val="00F92452"/>
    <w:rsid w:val="00FC4533"/>
    <w:rsid w:val="00FE4BE2"/>
    <w:rsid w:val="03560F73"/>
    <w:rsid w:val="05F45A09"/>
    <w:rsid w:val="08A6123D"/>
    <w:rsid w:val="09871408"/>
    <w:rsid w:val="0F74328C"/>
    <w:rsid w:val="10FD190D"/>
    <w:rsid w:val="151E111F"/>
    <w:rsid w:val="155E662E"/>
    <w:rsid w:val="178F5A41"/>
    <w:rsid w:val="19396621"/>
    <w:rsid w:val="1E881B61"/>
    <w:rsid w:val="1EA51263"/>
    <w:rsid w:val="209809C8"/>
    <w:rsid w:val="20A50C14"/>
    <w:rsid w:val="20E1579E"/>
    <w:rsid w:val="26963B99"/>
    <w:rsid w:val="29122D8D"/>
    <w:rsid w:val="2A9A7B05"/>
    <w:rsid w:val="2AF41E9E"/>
    <w:rsid w:val="2B785C61"/>
    <w:rsid w:val="2FCC07D2"/>
    <w:rsid w:val="2FFB0744"/>
    <w:rsid w:val="316466F3"/>
    <w:rsid w:val="37FB658F"/>
    <w:rsid w:val="381512AE"/>
    <w:rsid w:val="38206490"/>
    <w:rsid w:val="3AE052A8"/>
    <w:rsid w:val="3B033680"/>
    <w:rsid w:val="3D883EE3"/>
    <w:rsid w:val="3F00274D"/>
    <w:rsid w:val="40703DD3"/>
    <w:rsid w:val="43671945"/>
    <w:rsid w:val="44CB735A"/>
    <w:rsid w:val="496F29A9"/>
    <w:rsid w:val="50CD4459"/>
    <w:rsid w:val="54F50104"/>
    <w:rsid w:val="55343300"/>
    <w:rsid w:val="55413C56"/>
    <w:rsid w:val="57876693"/>
    <w:rsid w:val="5AF2603D"/>
    <w:rsid w:val="5BC3142A"/>
    <w:rsid w:val="5CA16EC6"/>
    <w:rsid w:val="5E133E89"/>
    <w:rsid w:val="6657748D"/>
    <w:rsid w:val="68FC7232"/>
    <w:rsid w:val="6ACB5AAD"/>
    <w:rsid w:val="6ED4241B"/>
    <w:rsid w:val="6FE54084"/>
    <w:rsid w:val="716721BF"/>
    <w:rsid w:val="73013CA4"/>
    <w:rsid w:val="76100C6E"/>
    <w:rsid w:val="7A0F5836"/>
    <w:rsid w:val="7A7B3859"/>
    <w:rsid w:val="7A8D2A2C"/>
    <w:rsid w:val="7AA67374"/>
    <w:rsid w:val="7CA12173"/>
    <w:rsid w:val="7D5B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"/>
    <w:basedOn w:val="1"/>
    <w:qFormat/>
    <w:uiPriority w:val="0"/>
    <w:pPr>
      <w:spacing w:beforeLines="50" w:afterLines="50"/>
      <w:ind w:firstLine="480" w:firstLineChars="200"/>
    </w:pPr>
    <w:rPr>
      <w:kern w:val="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1321</Words>
  <Characters>1415</Characters>
  <Lines>15</Lines>
  <Paragraphs>4</Paragraphs>
  <TotalTime>20</TotalTime>
  <ScaleCrop>false</ScaleCrop>
  <LinksUpToDate>false</LinksUpToDate>
  <CharactersWithSpaces>1470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2022-05-23T09:18:00Z</dcterms:created>
  <dc:creator>xb21cn</dc:creator>
  <cp:lastModifiedBy>艾朵朵</cp:lastModifiedBy>
  <cp:lastPrinted>2025-04-07T03:46:03Z</cp:lastPrinted>
  <dcterms:modified xsi:type="dcterms:W3CDTF">2025-04-07T03:46:39Z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400677BCA7FB47AEA800C4E54F35CFD5_12</vt:lpwstr>
  </property>
  <property fmtid="{D5CDD505-2E9C-101B-9397-08002B2CF9AE}" pid="4" name="KSOTemplateDocerSaveRecord">
    <vt:lpwstr>eyJoZGlkIjoiZDMyNDk1OTE5Y2JlMzFjYzNkMzc3Njg2Y2I3ZmU5ODEiLCJ1c2VySWQiOiIzODkyMTI2MzIifQ==</vt:lpwstr>
  </property>
</Properties>
</file>