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center"/>
        <w:textAlignment w:val="auto"/>
        <w:rPr>
          <w:rFonts w:ascii="微软雅黑" w:hAnsi="微软雅黑"/>
          <w:b/>
          <w:sz w:val="44"/>
          <w:szCs w:val="44"/>
        </w:rPr>
      </w:pPr>
      <w:r>
        <w:rPr>
          <w:rFonts w:hint="eastAsia" w:ascii="微软雅黑" w:hAnsi="微软雅黑"/>
          <w:b/>
          <w:sz w:val="44"/>
          <w:szCs w:val="44"/>
          <w:lang w:eastAsia="zh-CN"/>
        </w:rPr>
        <w:t>202</w:t>
      </w:r>
      <w:r>
        <w:rPr>
          <w:rFonts w:hint="eastAsia" w:ascii="微软雅黑" w:hAnsi="微软雅黑"/>
          <w:b/>
          <w:sz w:val="44"/>
          <w:szCs w:val="44"/>
          <w:lang w:val="en-US" w:eastAsia="zh-CN"/>
        </w:rPr>
        <w:t>3</w:t>
      </w:r>
      <w:r>
        <w:rPr>
          <w:rFonts w:hint="eastAsia" w:ascii="微软雅黑" w:hAnsi="微软雅黑"/>
          <w:b/>
          <w:sz w:val="44"/>
          <w:szCs w:val="44"/>
        </w:rPr>
        <w:t>年度</w:t>
      </w:r>
      <w:r>
        <w:rPr>
          <w:rFonts w:ascii="微软雅黑" w:hAnsi="微软雅黑"/>
          <w:b/>
          <w:sz w:val="44"/>
          <w:szCs w:val="44"/>
        </w:rPr>
        <w:t>新晃县高龄津贴项目</w:t>
      </w:r>
      <w:r>
        <w:rPr>
          <w:rFonts w:hint="eastAsia" w:ascii="微软雅黑" w:hAnsi="微软雅黑"/>
          <w:b/>
          <w:sz w:val="44"/>
          <w:szCs w:val="44"/>
        </w:rPr>
        <w:t>支出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center"/>
        <w:textAlignment w:val="auto"/>
        <w:rPr>
          <w:rFonts w:ascii="微软雅黑" w:hAnsi="微软雅黑"/>
          <w:b/>
          <w:sz w:val="44"/>
          <w:szCs w:val="44"/>
        </w:rPr>
      </w:pPr>
      <w:r>
        <w:rPr>
          <w:rFonts w:ascii="微软雅黑" w:hAnsi="微软雅黑"/>
          <w:b/>
          <w:sz w:val="44"/>
          <w:szCs w:val="44"/>
        </w:rPr>
        <w:t>绩效自评报告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微软雅黑" w:hAnsi="微软雅黑"/>
        </w:rPr>
      </w:pPr>
      <w:r>
        <w:rPr>
          <w:rFonts w:ascii="微软雅黑" w:hAnsi="微软雅黑"/>
        </w:rPr>
        <w:t>　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ascii="黑体" w:hAnsi="黑体" w:eastAsia="黑体"/>
          <w:sz w:val="32"/>
          <w:szCs w:val="32"/>
        </w:rPr>
        <w:t>一、项目基本情况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（一）项目概况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2023年全县共有7464名80周岁以上老年人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享受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高龄津补贴，其中80-89周岁6565人，90-99周岁887人，100周岁以上12人</w:t>
      </w:r>
      <w:r>
        <w:rPr>
          <w:rFonts w:ascii="仿宋" w:hAnsi="仿宋" w:eastAsia="仿宋"/>
          <w:color w:val="000000" w:themeColor="text1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（二）项目绩效目标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楷体" w:hAnsi="楷体" w:eastAsia="楷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hint="eastAsia" w:ascii="楷体" w:hAnsi="楷体" w:eastAsia="楷体"/>
          <w:b/>
          <w:bCs/>
          <w:sz w:val="32"/>
          <w:szCs w:val="32"/>
        </w:rPr>
        <w:t>1.</w:t>
      </w:r>
      <w:r>
        <w:rPr>
          <w:rFonts w:ascii="楷体" w:hAnsi="楷体" w:eastAsia="楷体"/>
          <w:b/>
          <w:bCs/>
          <w:sz w:val="32"/>
          <w:szCs w:val="32"/>
        </w:rPr>
        <w:t>项目绩效总目标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通过实施高龄津贴项目，全面贯彻落实《中华人民共和国老年人权益保障法》和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ascii="仿宋" w:hAnsi="仿宋" w:eastAsia="仿宋"/>
          <w:sz w:val="32"/>
          <w:szCs w:val="32"/>
        </w:rPr>
        <w:t>湖南省实施</w:t>
      </w:r>
      <w:r>
        <w:rPr>
          <w:rFonts w:hint="eastAsia" w:ascii="仿宋" w:hAnsi="仿宋" w:eastAsia="仿宋"/>
          <w:sz w:val="32"/>
          <w:szCs w:val="32"/>
        </w:rPr>
        <w:t>〈</w:t>
      </w:r>
      <w:r>
        <w:rPr>
          <w:rFonts w:ascii="仿宋" w:hAnsi="仿宋" w:eastAsia="仿宋"/>
          <w:sz w:val="32"/>
          <w:szCs w:val="32"/>
        </w:rPr>
        <w:t>中华人民共和国老年人权益保障法</w:t>
      </w:r>
      <w:r>
        <w:rPr>
          <w:rFonts w:hint="eastAsia" w:ascii="仿宋" w:hAnsi="仿宋" w:eastAsia="仿宋"/>
          <w:sz w:val="32"/>
          <w:szCs w:val="32"/>
        </w:rPr>
        <w:t>〉</w:t>
      </w:r>
      <w:r>
        <w:rPr>
          <w:rFonts w:ascii="仿宋" w:hAnsi="仿宋" w:eastAsia="仿宋"/>
          <w:sz w:val="32"/>
          <w:szCs w:val="32"/>
        </w:rPr>
        <w:t>办法</w:t>
      </w:r>
      <w:r>
        <w:rPr>
          <w:rFonts w:hint="eastAsia" w:ascii="仿宋" w:hAnsi="仿宋" w:eastAsia="仿宋"/>
          <w:sz w:val="32"/>
          <w:szCs w:val="32"/>
        </w:rPr>
        <w:t>》</w:t>
      </w:r>
      <w:r>
        <w:rPr>
          <w:rFonts w:ascii="仿宋" w:hAnsi="仿宋" w:eastAsia="仿宋"/>
          <w:sz w:val="32"/>
          <w:szCs w:val="32"/>
        </w:rPr>
        <w:t>，进一步健全和完善全县老年人优待制度，不断提高我县</w:t>
      </w:r>
      <w:r>
        <w:rPr>
          <w:rFonts w:hint="eastAsia" w:ascii="仿宋" w:hAnsi="仿宋" w:eastAsia="仿宋"/>
          <w:sz w:val="32"/>
          <w:szCs w:val="32"/>
        </w:rPr>
        <w:t>八十</w:t>
      </w:r>
      <w:r>
        <w:rPr>
          <w:rFonts w:hint="eastAsia" w:ascii="仿宋" w:hAnsi="仿宋" w:eastAsia="仿宋"/>
          <w:sz w:val="32"/>
          <w:szCs w:val="32"/>
          <w:lang w:eastAsia="zh-CN"/>
        </w:rPr>
        <w:t>周</w:t>
      </w:r>
      <w:r>
        <w:rPr>
          <w:rFonts w:hint="eastAsia" w:ascii="仿宋" w:hAnsi="仿宋" w:eastAsia="仿宋"/>
          <w:sz w:val="32"/>
          <w:szCs w:val="32"/>
        </w:rPr>
        <w:t>岁以上</w:t>
      </w:r>
      <w:r>
        <w:rPr>
          <w:rFonts w:ascii="仿宋" w:hAnsi="仿宋" w:eastAsia="仿宋"/>
          <w:sz w:val="32"/>
          <w:szCs w:val="32"/>
        </w:rPr>
        <w:t>高龄老年人的生活和生命质量。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hint="eastAsia" w:ascii="楷体" w:hAnsi="楷体" w:eastAsia="楷体"/>
          <w:b/>
          <w:bCs/>
          <w:sz w:val="32"/>
          <w:szCs w:val="32"/>
        </w:rPr>
        <w:t>2.</w:t>
      </w:r>
      <w:r>
        <w:rPr>
          <w:rFonts w:ascii="楷体" w:hAnsi="楷体" w:eastAsia="楷体"/>
          <w:b/>
          <w:bCs/>
          <w:sz w:val="32"/>
          <w:szCs w:val="32"/>
        </w:rPr>
        <w:t>项目绩效的阶段性目标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both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　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2023年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度全县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预计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发放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80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周岁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以上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高龄老人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津贴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人数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7464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人，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全年预计发放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补贴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资金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340.28万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元。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黑体" w:hAnsi="黑体" w:eastAsia="黑体"/>
          <w:sz w:val="32"/>
          <w:szCs w:val="32"/>
        </w:rPr>
        <w:t>二、综合绩效评价工作开展情况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（一）绩效评价对象和范围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对高龄津贴的绩效目标完成、财政资金落实、项目管理、财务管理、完成绩效目标采取的管理制度及措施等办法、项目产出效益等进行绩效评价。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（二）绩效评价工作过程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1.</w:t>
      </w:r>
      <w:r>
        <w:rPr>
          <w:rFonts w:ascii="楷体" w:hAnsi="楷体" w:eastAsia="楷体"/>
          <w:b/>
          <w:sz w:val="32"/>
          <w:szCs w:val="32"/>
        </w:rPr>
        <w:t>前期准备。</w:t>
      </w:r>
      <w:r>
        <w:rPr>
          <w:rFonts w:ascii="仿宋" w:hAnsi="仿宋" w:eastAsia="仿宋"/>
          <w:sz w:val="32"/>
          <w:szCs w:val="32"/>
        </w:rPr>
        <w:t>研究设计了项目评价指标体系及工作方案。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3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2.</w:t>
      </w:r>
      <w:r>
        <w:rPr>
          <w:rFonts w:ascii="楷体" w:hAnsi="楷体" w:eastAsia="楷体"/>
          <w:b/>
          <w:sz w:val="32"/>
          <w:szCs w:val="32"/>
        </w:rPr>
        <w:t>组织实施。</w:t>
      </w:r>
      <w:r>
        <w:rPr>
          <w:rFonts w:ascii="仿宋" w:hAnsi="仿宋" w:eastAsia="仿宋"/>
          <w:sz w:val="32"/>
          <w:szCs w:val="32"/>
        </w:rPr>
        <w:t>一是</w:t>
      </w:r>
      <w:r>
        <w:rPr>
          <w:rFonts w:hint="eastAsia" w:ascii="仿宋" w:hAnsi="仿宋" w:eastAsia="仿宋"/>
          <w:sz w:val="32"/>
          <w:szCs w:val="32"/>
        </w:rPr>
        <w:t>根据县财政局绩效评价文件</w:t>
      </w:r>
      <w:r>
        <w:rPr>
          <w:rFonts w:ascii="仿宋" w:hAnsi="仿宋" w:eastAsia="仿宋"/>
          <w:sz w:val="32"/>
          <w:szCs w:val="32"/>
        </w:rPr>
        <w:t>进行自查和自评。二是根据自查和自评情况，绩效评价工作小组到被评价</w:t>
      </w:r>
      <w:r>
        <w:rPr>
          <w:rFonts w:hint="eastAsia" w:ascii="仿宋" w:hAnsi="仿宋" w:eastAsia="仿宋"/>
          <w:sz w:val="32"/>
          <w:szCs w:val="32"/>
        </w:rPr>
        <w:t>部门</w:t>
      </w:r>
      <w:r>
        <w:rPr>
          <w:rFonts w:ascii="仿宋" w:hAnsi="仿宋" w:eastAsia="仿宋"/>
          <w:sz w:val="32"/>
          <w:szCs w:val="32"/>
        </w:rPr>
        <w:t>进行现场调查取证，到项目实施地进行现场调查和问卷调查。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3.</w:t>
      </w:r>
      <w:r>
        <w:rPr>
          <w:rFonts w:ascii="楷体" w:hAnsi="楷体" w:eastAsia="楷体"/>
          <w:b/>
          <w:sz w:val="32"/>
          <w:szCs w:val="32"/>
        </w:rPr>
        <w:t>分析评价。</w:t>
      </w:r>
      <w:r>
        <w:rPr>
          <w:rFonts w:ascii="仿宋" w:hAnsi="仿宋" w:eastAsia="仿宋"/>
          <w:sz w:val="32"/>
          <w:szCs w:val="32"/>
        </w:rPr>
        <w:t>一是成立项目绩效评价工作小组。二是通过调查了解，收集评价所需的基础资料。三是收集绩效评价所需资料，核实评价基础数据，对绩效评价指标项目进行打分，形成评价结论。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黑体" w:hAnsi="黑体" w:eastAsia="黑体"/>
          <w:sz w:val="32"/>
          <w:szCs w:val="32"/>
        </w:rPr>
        <w:t>三、绩效评价情况及评价结论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新晃县民政局</w:t>
      </w:r>
      <w:r>
        <w:rPr>
          <w:rFonts w:hint="eastAsia" w:ascii="仿宋" w:hAnsi="仿宋" w:eastAsia="仿宋"/>
          <w:sz w:val="32"/>
          <w:szCs w:val="32"/>
          <w:lang w:eastAsia="zh-CN"/>
        </w:rPr>
        <w:t>2023年</w:t>
      </w:r>
      <w:r>
        <w:rPr>
          <w:rFonts w:ascii="仿宋" w:hAnsi="仿宋" w:eastAsia="仿宋"/>
          <w:sz w:val="32"/>
          <w:szCs w:val="32"/>
        </w:rPr>
        <w:t>“高龄津贴”项目绩效评价自评结果：自评评分为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91</w:t>
      </w:r>
      <w:bookmarkStart w:id="0" w:name="_GoBack"/>
      <w:bookmarkEnd w:id="0"/>
      <w:r>
        <w:rPr>
          <w:rFonts w:ascii="仿宋" w:hAnsi="仿宋" w:eastAsia="仿宋"/>
          <w:sz w:val="32"/>
          <w:szCs w:val="32"/>
        </w:rPr>
        <w:t>分，自评等级为“</w:t>
      </w:r>
      <w:r>
        <w:rPr>
          <w:rFonts w:hint="eastAsia" w:ascii="仿宋" w:hAnsi="仿宋" w:eastAsia="仿宋"/>
          <w:sz w:val="32"/>
          <w:szCs w:val="32"/>
          <w:lang w:eastAsia="zh-CN"/>
        </w:rPr>
        <w:t>优秀</w:t>
      </w:r>
      <w:r>
        <w:rPr>
          <w:rFonts w:ascii="仿宋" w:hAnsi="仿宋" w:eastAsia="仿宋"/>
          <w:sz w:val="32"/>
          <w:szCs w:val="32"/>
        </w:rPr>
        <w:t>”。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黑体" w:hAnsi="黑体" w:eastAsia="黑体"/>
          <w:sz w:val="32"/>
          <w:szCs w:val="32"/>
        </w:rPr>
        <w:t>四、绩效评价指标分析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（一）项目决策情况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新晃县高龄津贴发放项目是根据</w:t>
      </w:r>
      <w:r>
        <w:rPr>
          <w:rFonts w:hint="eastAsia" w:ascii="仿宋" w:hAnsi="仿宋" w:eastAsia="仿宋"/>
          <w:sz w:val="32"/>
          <w:szCs w:val="32"/>
        </w:rPr>
        <w:t>《中共湖南省委办公厅 湖南省人民政府办公厅〈关于进一步加强老年人优待工作的意见〉》和《怀化市委办公室 怀化市人民</w:t>
      </w:r>
      <w:r>
        <w:rPr>
          <w:rFonts w:hint="eastAsia" w:ascii="仿宋" w:hAnsi="仿宋" w:eastAsia="仿宋"/>
          <w:sz w:val="32"/>
          <w:szCs w:val="32"/>
          <w:lang w:eastAsia="zh-CN"/>
        </w:rPr>
        <w:t>政府</w:t>
      </w:r>
      <w:r>
        <w:rPr>
          <w:rFonts w:hint="eastAsia" w:ascii="仿宋" w:hAnsi="仿宋" w:eastAsia="仿宋"/>
          <w:sz w:val="32"/>
          <w:szCs w:val="32"/>
        </w:rPr>
        <w:t>办公室印发</w:t>
      </w:r>
      <w:r>
        <w:rPr>
          <w:rFonts w:hint="eastAsia"/>
          <w:sz w:val="32"/>
          <w:szCs w:val="32"/>
        </w:rPr>
        <w:t>&lt;</w:t>
      </w:r>
      <w:r>
        <w:rPr>
          <w:rFonts w:hint="eastAsia" w:ascii="仿宋" w:hAnsi="仿宋" w:eastAsia="仿宋"/>
          <w:sz w:val="32"/>
          <w:szCs w:val="32"/>
        </w:rPr>
        <w:t>关于进一步加强老年人优待工作的意见</w:t>
      </w:r>
      <w:r>
        <w:rPr>
          <w:rFonts w:hint="eastAsia"/>
          <w:sz w:val="32"/>
          <w:szCs w:val="32"/>
        </w:rPr>
        <w:t>&gt;</w:t>
      </w:r>
      <w:r>
        <w:rPr>
          <w:rFonts w:hint="eastAsia" w:ascii="仿宋" w:hAnsi="仿宋" w:eastAsia="仿宋"/>
          <w:sz w:val="32"/>
          <w:szCs w:val="32"/>
        </w:rPr>
        <w:t>的通知</w:t>
      </w:r>
      <w:r>
        <w:rPr>
          <w:rFonts w:hint="eastAsia"/>
          <w:sz w:val="32"/>
          <w:szCs w:val="32"/>
        </w:rPr>
        <w:t>&gt;</w:t>
      </w:r>
      <w:r>
        <w:rPr>
          <w:rFonts w:hint="eastAsia" w:ascii="仿宋" w:hAnsi="仿宋" w:eastAsia="仿宋"/>
          <w:sz w:val="32"/>
          <w:szCs w:val="32"/>
        </w:rPr>
        <w:t>》</w:t>
      </w:r>
      <w:r>
        <w:rPr>
          <w:rFonts w:ascii="仿宋" w:hAnsi="仿宋" w:eastAsia="仿宋"/>
          <w:sz w:val="32"/>
          <w:szCs w:val="32"/>
        </w:rPr>
        <w:t>文件要求实施的。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（二）项目过程情况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3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在高龄津贴发放工作中，县民政局及早安排和部署，年底根据上年发放人数的1.05%为增长比例测算出本年度应发人数，同时做好资金预算报</w:t>
      </w:r>
      <w:r>
        <w:rPr>
          <w:rFonts w:hint="eastAsia" w:ascii="仿宋" w:hAnsi="仿宋" w:eastAsia="仿宋"/>
          <w:sz w:val="32"/>
          <w:szCs w:val="32"/>
          <w:lang w:eastAsia="zh-CN"/>
        </w:rPr>
        <w:t>县</w:t>
      </w:r>
      <w:r>
        <w:rPr>
          <w:rFonts w:ascii="仿宋" w:hAnsi="仿宋" w:eastAsia="仿宋"/>
          <w:sz w:val="32"/>
          <w:szCs w:val="32"/>
        </w:rPr>
        <w:t>财政</w:t>
      </w:r>
      <w:r>
        <w:rPr>
          <w:rFonts w:hint="eastAsia" w:ascii="仿宋" w:hAnsi="仿宋" w:eastAsia="仿宋"/>
          <w:sz w:val="32"/>
          <w:szCs w:val="32"/>
          <w:lang w:eastAsia="zh-CN"/>
        </w:rPr>
        <w:t>审核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3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（三）项目资金管理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8"/>
        <w:jc w:val="distribute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1.项目资金使用情况分析。</w:t>
      </w:r>
      <w:r>
        <w:rPr>
          <w:rFonts w:hint="eastAsia" w:ascii="仿宋" w:hAnsi="仿宋" w:eastAsia="仿宋"/>
          <w:sz w:val="32"/>
          <w:szCs w:val="32"/>
          <w:lang w:eastAsia="zh-CN"/>
        </w:rPr>
        <w:t>2023年</w:t>
      </w:r>
      <w:r>
        <w:rPr>
          <w:rFonts w:ascii="仿宋" w:hAnsi="仿宋" w:eastAsia="仿宋"/>
          <w:sz w:val="32"/>
          <w:szCs w:val="32"/>
        </w:rPr>
        <w:t>我县高龄津贴补助资金收入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340.28万</w:t>
      </w:r>
      <w:r>
        <w:rPr>
          <w:rFonts w:ascii="仿宋" w:hAnsi="仿宋" w:eastAsia="仿宋"/>
          <w:sz w:val="32"/>
          <w:szCs w:val="32"/>
        </w:rPr>
        <w:t>元，全年支出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340.28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万</w:t>
      </w:r>
      <w:r>
        <w:rPr>
          <w:rFonts w:ascii="仿宋" w:hAnsi="仿宋" w:eastAsia="仿宋"/>
          <w:sz w:val="32"/>
          <w:szCs w:val="32"/>
        </w:rPr>
        <w:t>元</w:t>
      </w:r>
      <w:r>
        <w:rPr>
          <w:rFonts w:hint="eastAsia" w:ascii="仿宋" w:hAnsi="仿宋" w:eastAsia="仿宋"/>
          <w:sz w:val="32"/>
          <w:szCs w:val="32"/>
        </w:rPr>
        <w:t>，资金执行率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sz w:val="32"/>
          <w:szCs w:val="32"/>
        </w:rPr>
        <w:t>%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2.项目资金管理情况分析。及时建立健全资金管理制度</w:t>
      </w:r>
      <w:r>
        <w:rPr>
          <w:rFonts w:hint="eastAsia" w:ascii="仿宋" w:hAnsi="仿宋" w:eastAsia="仿宋"/>
          <w:sz w:val="32"/>
          <w:szCs w:val="32"/>
          <w:lang w:eastAsia="zh-CN"/>
        </w:rPr>
        <w:t>、内控制度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>严格按照财务</w:t>
      </w:r>
      <w:r>
        <w:rPr>
          <w:rFonts w:hint="eastAsia" w:ascii="仿宋" w:hAnsi="仿宋" w:eastAsia="仿宋"/>
          <w:sz w:val="32"/>
          <w:szCs w:val="32"/>
          <w:lang w:eastAsia="zh-CN"/>
        </w:rPr>
        <w:t>制度</w:t>
      </w:r>
      <w:r>
        <w:rPr>
          <w:rFonts w:ascii="仿宋" w:hAnsi="仿宋" w:eastAsia="仿宋"/>
          <w:sz w:val="32"/>
          <w:szCs w:val="32"/>
        </w:rPr>
        <w:t>执行，做到专款专用、封闭运行，确保</w:t>
      </w:r>
      <w:r>
        <w:rPr>
          <w:rFonts w:hint="eastAsia" w:ascii="仿宋" w:hAnsi="仿宋" w:eastAsia="仿宋"/>
          <w:sz w:val="32"/>
          <w:szCs w:val="32"/>
          <w:lang w:eastAsia="zh-CN"/>
        </w:rPr>
        <w:t>资金</w:t>
      </w:r>
      <w:r>
        <w:rPr>
          <w:rFonts w:ascii="仿宋" w:hAnsi="仿宋" w:eastAsia="仿宋"/>
          <w:sz w:val="32"/>
          <w:szCs w:val="32"/>
        </w:rPr>
        <w:t>安全。高龄津贴申报实行</w:t>
      </w:r>
      <w:r>
        <w:rPr>
          <w:rFonts w:hint="eastAsia" w:ascii="仿宋" w:hAnsi="仿宋" w:eastAsia="仿宋"/>
          <w:sz w:val="32"/>
          <w:szCs w:val="32"/>
        </w:rPr>
        <w:t>村居</w:t>
      </w:r>
      <w:r>
        <w:rPr>
          <w:rFonts w:ascii="仿宋" w:hAnsi="仿宋" w:eastAsia="仿宋"/>
          <w:sz w:val="32"/>
          <w:szCs w:val="32"/>
        </w:rPr>
        <w:t>公示、</w:t>
      </w:r>
      <w:r>
        <w:rPr>
          <w:rFonts w:hint="eastAsia" w:ascii="仿宋" w:hAnsi="仿宋" w:eastAsia="仿宋"/>
          <w:sz w:val="32"/>
          <w:szCs w:val="32"/>
        </w:rPr>
        <w:t>乡镇</w:t>
      </w:r>
      <w:r>
        <w:rPr>
          <w:rFonts w:ascii="仿宋" w:hAnsi="仿宋" w:eastAsia="仿宋"/>
          <w:sz w:val="32"/>
          <w:szCs w:val="32"/>
        </w:rPr>
        <w:t>审核、县民政局审批</w:t>
      </w:r>
      <w:r>
        <w:rPr>
          <w:rFonts w:hint="eastAsia" w:ascii="仿宋" w:hAnsi="仿宋" w:eastAsia="仿宋"/>
          <w:sz w:val="32"/>
          <w:szCs w:val="32"/>
        </w:rPr>
        <w:t>、县财政“一卡通”发放</w:t>
      </w:r>
      <w:r>
        <w:rPr>
          <w:rFonts w:ascii="仿宋" w:hAnsi="仿宋" w:eastAsia="仿宋"/>
          <w:sz w:val="32"/>
          <w:szCs w:val="32"/>
        </w:rPr>
        <w:t>，杜绝私吞、挤占、挪用、冒领现象，主动接受上级机关及社会监督。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（四）项目产出情况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hint="eastAsia" w:ascii="仿宋" w:hAnsi="仿宋" w:eastAsia="仿宋"/>
          <w:sz w:val="32"/>
          <w:szCs w:val="32"/>
          <w:lang w:eastAsia="zh-CN"/>
        </w:rPr>
        <w:t>2023年</w:t>
      </w:r>
      <w:r>
        <w:rPr>
          <w:rFonts w:ascii="仿宋" w:hAnsi="仿宋" w:eastAsia="仿宋"/>
          <w:sz w:val="32"/>
          <w:szCs w:val="32"/>
        </w:rPr>
        <w:t>为全县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7464</w:t>
      </w:r>
      <w:r>
        <w:rPr>
          <w:rFonts w:ascii="仿宋" w:hAnsi="仿宋" w:eastAsia="仿宋"/>
          <w:sz w:val="32"/>
          <w:szCs w:val="32"/>
        </w:rPr>
        <w:t>名80周岁以上老年人发放了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340.28万</w:t>
      </w:r>
      <w:r>
        <w:rPr>
          <w:rFonts w:ascii="仿宋" w:hAnsi="仿宋" w:eastAsia="仿宋"/>
          <w:sz w:val="32"/>
          <w:szCs w:val="32"/>
        </w:rPr>
        <w:t>元高龄津贴。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（五）项目效益情况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全面贯彻落实了</w:t>
      </w:r>
      <w:r>
        <w:rPr>
          <w:rFonts w:hint="eastAsia" w:ascii="仿宋" w:hAnsi="仿宋" w:eastAsia="仿宋"/>
          <w:sz w:val="32"/>
          <w:szCs w:val="32"/>
        </w:rPr>
        <w:t>中共湖南省委办公厅 湖南省人民政府办公厅〈关于进一步加强老年人优待工作的意见〉》和《怀化市委办公室 怀化市人民支付办公室印发</w:t>
      </w:r>
      <w:r>
        <w:rPr>
          <w:rFonts w:hint="eastAsia"/>
          <w:sz w:val="32"/>
          <w:szCs w:val="32"/>
        </w:rPr>
        <w:t>&lt;</w:t>
      </w:r>
      <w:r>
        <w:rPr>
          <w:rFonts w:hint="eastAsia" w:ascii="仿宋" w:hAnsi="仿宋" w:eastAsia="仿宋"/>
          <w:sz w:val="32"/>
          <w:szCs w:val="32"/>
        </w:rPr>
        <w:t>关于进一步加强老年人优待工作的意见</w:t>
      </w:r>
      <w:r>
        <w:rPr>
          <w:rFonts w:hint="eastAsia"/>
          <w:sz w:val="32"/>
          <w:szCs w:val="32"/>
        </w:rPr>
        <w:t>&gt;</w:t>
      </w:r>
      <w:r>
        <w:rPr>
          <w:rFonts w:hint="eastAsia" w:ascii="仿宋" w:hAnsi="仿宋" w:eastAsia="仿宋"/>
          <w:sz w:val="32"/>
          <w:szCs w:val="32"/>
        </w:rPr>
        <w:t>的通知</w:t>
      </w:r>
      <w:r>
        <w:rPr>
          <w:rFonts w:hint="eastAsia"/>
          <w:sz w:val="32"/>
          <w:szCs w:val="32"/>
        </w:rPr>
        <w:t>&gt;</w:t>
      </w:r>
      <w:r>
        <w:rPr>
          <w:rFonts w:hint="eastAsia" w:ascii="仿宋" w:hAnsi="仿宋" w:eastAsia="仿宋"/>
          <w:sz w:val="32"/>
          <w:szCs w:val="32"/>
        </w:rPr>
        <w:t>》文件要求</w:t>
      </w:r>
      <w:r>
        <w:rPr>
          <w:rFonts w:ascii="仿宋" w:hAnsi="仿宋" w:eastAsia="仿宋"/>
          <w:sz w:val="32"/>
          <w:szCs w:val="32"/>
        </w:rPr>
        <w:t>，进一步健全和完善全县老年人优待制度，提高我县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7464</w:t>
      </w:r>
      <w:r>
        <w:rPr>
          <w:rFonts w:ascii="仿宋" w:hAnsi="仿宋" w:eastAsia="仿宋"/>
          <w:sz w:val="32"/>
          <w:szCs w:val="32"/>
        </w:rPr>
        <w:t>名高龄老年人的生活和生命质量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ascii="仿宋" w:hAnsi="仿宋" w:eastAsia="仿宋"/>
          <w:sz w:val="32"/>
          <w:szCs w:val="32"/>
        </w:rPr>
        <w:t>使受益群体的满意度达到了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90</w:t>
      </w:r>
      <w:r>
        <w:rPr>
          <w:rFonts w:ascii="仿宋" w:hAnsi="仿宋" w:eastAsia="仿宋"/>
          <w:sz w:val="32"/>
          <w:szCs w:val="32"/>
        </w:rPr>
        <w:t>%。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　　五、存在的问题和建议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3" w:firstLineChars="2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</w:t>
      </w:r>
      <w:r>
        <w:rPr>
          <w:rFonts w:ascii="仿宋" w:hAnsi="仿宋" w:eastAsia="仿宋"/>
          <w:b/>
          <w:sz w:val="32"/>
          <w:szCs w:val="32"/>
        </w:rPr>
        <w:t>存在</w:t>
      </w:r>
      <w:r>
        <w:rPr>
          <w:rFonts w:hint="eastAsia" w:ascii="仿宋" w:hAnsi="仿宋" w:eastAsia="仿宋"/>
          <w:b/>
          <w:sz w:val="32"/>
          <w:szCs w:val="32"/>
        </w:rPr>
        <w:t>的</w:t>
      </w:r>
      <w:r>
        <w:rPr>
          <w:rFonts w:ascii="仿宋" w:hAnsi="仿宋" w:eastAsia="仿宋"/>
          <w:b/>
          <w:sz w:val="32"/>
          <w:szCs w:val="32"/>
        </w:rPr>
        <w:t>问题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both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hint="eastAsia" w:ascii="仿宋" w:hAnsi="仿宋" w:eastAsia="仿宋"/>
          <w:sz w:val="32"/>
          <w:szCs w:val="32"/>
          <w:lang w:eastAsia="zh-CN"/>
        </w:rPr>
        <w:t>根据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怀政办发〔2021〕17号文件精神，要求100周岁以上老人补贴标准提高至每人每月500元，90至99周岁老人补贴标准提高至每人每月200元，80至89周岁老人补贴标准提高至每人每月100元，全年所需资金达1000万元，县财政无力承担，政策一直未得到落实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</w:t>
      </w:r>
      <w:r>
        <w:rPr>
          <w:rFonts w:hint="eastAsia" w:ascii="仿宋" w:hAnsi="仿宋" w:eastAsia="仿宋"/>
          <w:b/>
          <w:sz w:val="32"/>
          <w:szCs w:val="32"/>
        </w:rPr>
        <w:t>二</w:t>
      </w:r>
      <w:r>
        <w:rPr>
          <w:rFonts w:ascii="仿宋" w:hAnsi="仿宋" w:eastAsia="仿宋"/>
          <w:b/>
          <w:sz w:val="32"/>
          <w:szCs w:val="32"/>
        </w:rPr>
        <w:t>）建议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结合我县财政实际情况，提高100周岁以上老年人补贴。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640" w:firstLine="4480" w:firstLineChars="14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新晃</w:t>
      </w:r>
      <w:r>
        <w:rPr>
          <w:rFonts w:hint="eastAsia" w:ascii="仿宋" w:hAnsi="仿宋" w:eastAsia="仿宋"/>
          <w:sz w:val="32"/>
          <w:szCs w:val="32"/>
        </w:rPr>
        <w:t>侗族自治县</w:t>
      </w:r>
      <w:r>
        <w:rPr>
          <w:rFonts w:ascii="仿宋" w:hAnsi="仿宋" w:eastAsia="仿宋"/>
          <w:sz w:val="32"/>
          <w:szCs w:val="32"/>
        </w:rPr>
        <w:t>民政局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640" w:firstLine="4800" w:firstLineChars="15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ascii="仿宋" w:hAnsi="仿宋" w:eastAsia="仿宋"/>
          <w:sz w:val="32"/>
          <w:szCs w:val="32"/>
        </w:rPr>
        <w:t>日</w:t>
      </w:r>
    </w:p>
    <w:sectPr>
      <w:pgSz w:w="11906" w:h="16838"/>
      <w:pgMar w:top="1701" w:right="1474" w:bottom="1701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MyNDk1OTE5Y2JlMzFjYzNkMzc3Njg2Y2I3ZmU5ODEifQ=="/>
  </w:docVars>
  <w:rsids>
    <w:rsidRoot w:val="00FE4BE2"/>
    <w:rsid w:val="00181E32"/>
    <w:rsid w:val="00266D71"/>
    <w:rsid w:val="00304D61"/>
    <w:rsid w:val="0037380A"/>
    <w:rsid w:val="00382F97"/>
    <w:rsid w:val="003C6A96"/>
    <w:rsid w:val="003D6804"/>
    <w:rsid w:val="00402C38"/>
    <w:rsid w:val="004706D1"/>
    <w:rsid w:val="0054636D"/>
    <w:rsid w:val="00590926"/>
    <w:rsid w:val="005A026A"/>
    <w:rsid w:val="005B63B3"/>
    <w:rsid w:val="009166ED"/>
    <w:rsid w:val="009A56A0"/>
    <w:rsid w:val="00A661B8"/>
    <w:rsid w:val="00AE4AE8"/>
    <w:rsid w:val="00C37932"/>
    <w:rsid w:val="00C70F8F"/>
    <w:rsid w:val="00C87C31"/>
    <w:rsid w:val="00D0179B"/>
    <w:rsid w:val="00D825F7"/>
    <w:rsid w:val="00D8775E"/>
    <w:rsid w:val="00D9140F"/>
    <w:rsid w:val="00E44B7E"/>
    <w:rsid w:val="00F751E4"/>
    <w:rsid w:val="00F92452"/>
    <w:rsid w:val="00FC4533"/>
    <w:rsid w:val="00FE4BE2"/>
    <w:rsid w:val="08A6123D"/>
    <w:rsid w:val="0F74328C"/>
    <w:rsid w:val="151E111F"/>
    <w:rsid w:val="155E662E"/>
    <w:rsid w:val="178F5A41"/>
    <w:rsid w:val="19396621"/>
    <w:rsid w:val="1E881B61"/>
    <w:rsid w:val="1EA51263"/>
    <w:rsid w:val="209809C8"/>
    <w:rsid w:val="20E1579E"/>
    <w:rsid w:val="26963B99"/>
    <w:rsid w:val="29122D8D"/>
    <w:rsid w:val="2A9A7B05"/>
    <w:rsid w:val="2AF41E9E"/>
    <w:rsid w:val="2B785C61"/>
    <w:rsid w:val="2FCC07D2"/>
    <w:rsid w:val="2FFB0744"/>
    <w:rsid w:val="316466F3"/>
    <w:rsid w:val="38206490"/>
    <w:rsid w:val="3B033680"/>
    <w:rsid w:val="3D883EE3"/>
    <w:rsid w:val="3F00274D"/>
    <w:rsid w:val="40703DD3"/>
    <w:rsid w:val="43671945"/>
    <w:rsid w:val="44CB735A"/>
    <w:rsid w:val="496F29A9"/>
    <w:rsid w:val="54F50104"/>
    <w:rsid w:val="55343300"/>
    <w:rsid w:val="55413C56"/>
    <w:rsid w:val="57876693"/>
    <w:rsid w:val="5AF2603D"/>
    <w:rsid w:val="5BC3142A"/>
    <w:rsid w:val="6657748D"/>
    <w:rsid w:val="68FC7232"/>
    <w:rsid w:val="6ACB5AAD"/>
    <w:rsid w:val="6FE54084"/>
    <w:rsid w:val="73013CA4"/>
    <w:rsid w:val="76100C6E"/>
    <w:rsid w:val="7A0F5836"/>
    <w:rsid w:val="7A7B3859"/>
    <w:rsid w:val="7A8D2A2C"/>
    <w:rsid w:val="7AA67374"/>
    <w:rsid w:val="7CA12173"/>
    <w:rsid w:val="7D5B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7">
    <w:name w:val="页眉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1580</Words>
  <Characters>1729</Characters>
  <Lines>15</Lines>
  <Paragraphs>4</Paragraphs>
  <TotalTime>10</TotalTime>
  <ScaleCrop>false</ScaleCrop>
  <LinksUpToDate>false</LinksUpToDate>
  <CharactersWithSpaces>1790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2022-05-23T09:18:00Z</dcterms:created>
  <dc:creator>xb21cn</dc:creator>
  <cp:lastModifiedBy>艾朵朵</cp:lastModifiedBy>
  <cp:lastPrinted>2024-04-22T08:26:59Z</cp:lastPrinted>
  <dcterms:modified xsi:type="dcterms:W3CDTF">2024-04-22T08:34:53Z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400677BCA7FB47AEA800C4E54F35CFD5_12</vt:lpwstr>
  </property>
</Properties>
</file>