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keepNext/>
        <w:keepLines w:val="0"/>
        <w:pageBreakBefore w:val="0"/>
        <w:widowControl w:val="0"/>
        <w:kinsoku/>
        <w:wordWrap/>
        <w:overflowPunct/>
        <w:topLinePunct w:val="0"/>
        <w:autoSpaceDE/>
        <w:autoSpaceDN/>
        <w:bidi w:val="0"/>
        <w:adjustRightInd/>
        <w:snapToGrid/>
        <w:spacing w:before="0" w:beforeAutospacing="0" w:after="0" w:afterAutospacing="0" w:line="560" w:lineRule="exact"/>
        <w:jc w:val="center"/>
        <w:rPr>
          <w:rFonts w:hint="eastAsia" w:asciiTheme="majorEastAsia" w:hAnsiTheme="majorEastAsia" w:eastAsiaTheme="majorEastAsia"/>
          <w:b/>
          <w:bCs/>
          <w:sz w:val="44"/>
          <w:szCs w:val="44"/>
        </w:rPr>
      </w:pPr>
      <w:r>
        <w:rPr>
          <w:rFonts w:asciiTheme="majorEastAsia" w:hAnsiTheme="majorEastAsia" w:eastAsiaTheme="majorEastAsia"/>
          <w:b/>
          <w:bCs/>
          <w:sz w:val="44"/>
          <w:szCs w:val="44"/>
        </w:rPr>
        <w:t>　</w:t>
      </w:r>
      <w:r>
        <w:rPr>
          <w:rFonts w:hint="eastAsia" w:asciiTheme="majorEastAsia" w:hAnsiTheme="majorEastAsia" w:eastAsiaTheme="majorEastAsia"/>
          <w:b/>
          <w:bCs/>
          <w:sz w:val="44"/>
          <w:szCs w:val="44"/>
        </w:rPr>
        <w:t>202</w:t>
      </w:r>
      <w:r>
        <w:rPr>
          <w:rFonts w:hint="eastAsia" w:asciiTheme="majorEastAsia" w:hAnsiTheme="majorEastAsia" w:eastAsiaTheme="majorEastAsia"/>
          <w:b/>
          <w:bCs/>
          <w:sz w:val="44"/>
          <w:szCs w:val="44"/>
          <w:lang w:val="en-US" w:eastAsia="zh-CN"/>
        </w:rPr>
        <w:t>3</w:t>
      </w:r>
      <w:r>
        <w:rPr>
          <w:rFonts w:hint="eastAsia" w:asciiTheme="majorEastAsia" w:hAnsiTheme="majorEastAsia" w:eastAsiaTheme="majorEastAsia"/>
          <w:b/>
          <w:bCs/>
          <w:sz w:val="44"/>
          <w:szCs w:val="44"/>
        </w:rPr>
        <w:t>年度新晃县</w:t>
      </w:r>
      <w:r>
        <w:rPr>
          <w:rFonts w:asciiTheme="majorEastAsia" w:hAnsiTheme="majorEastAsia" w:eastAsiaTheme="majorEastAsia"/>
          <w:b/>
          <w:bCs/>
          <w:sz w:val="44"/>
          <w:szCs w:val="44"/>
        </w:rPr>
        <w:t>残疾人两项补贴项目</w:t>
      </w:r>
    </w:p>
    <w:p>
      <w:pPr>
        <w:pStyle w:val="6"/>
        <w:keepNext/>
        <w:keepLines w:val="0"/>
        <w:pageBreakBefore w:val="0"/>
        <w:widowControl w:val="0"/>
        <w:kinsoku/>
        <w:wordWrap/>
        <w:overflowPunct/>
        <w:topLinePunct w:val="0"/>
        <w:autoSpaceDE/>
        <w:autoSpaceDN/>
        <w:bidi w:val="0"/>
        <w:adjustRightInd/>
        <w:snapToGrid/>
        <w:spacing w:before="0" w:beforeAutospacing="0" w:after="0" w:afterAutospacing="0" w:line="560" w:lineRule="exact"/>
        <w:jc w:val="center"/>
        <w:rPr>
          <w:rFonts w:asciiTheme="majorEastAsia" w:hAnsiTheme="majorEastAsia" w:eastAsiaTheme="majorEastAsia"/>
          <w:b/>
          <w:bCs/>
          <w:sz w:val="44"/>
          <w:szCs w:val="44"/>
        </w:rPr>
      </w:pPr>
      <w:r>
        <w:rPr>
          <w:rFonts w:asciiTheme="majorEastAsia" w:hAnsiTheme="majorEastAsia" w:eastAsiaTheme="majorEastAsia"/>
          <w:b/>
          <w:bCs/>
          <w:sz w:val="44"/>
          <w:szCs w:val="44"/>
        </w:rPr>
        <w:t>绩效自评报告</w:t>
      </w:r>
    </w:p>
    <w:p>
      <w:pPr>
        <w:pStyle w:val="6"/>
        <w:keepNext/>
        <w:keepLines w:val="0"/>
        <w:pageBreakBefore w:val="0"/>
        <w:widowControl w:val="0"/>
        <w:kinsoku/>
        <w:wordWrap/>
        <w:overflowPunct/>
        <w:topLinePunct w:val="0"/>
        <w:autoSpaceDE/>
        <w:autoSpaceDN/>
        <w:bidi w:val="0"/>
        <w:adjustRightInd/>
        <w:snapToGrid/>
        <w:spacing w:before="0" w:beforeAutospacing="0" w:after="0" w:afterAutospacing="0" w:line="560" w:lineRule="exact"/>
        <w:jc w:val="center"/>
        <w:rPr>
          <w:rFonts w:asciiTheme="majorEastAsia" w:hAnsiTheme="majorEastAsia" w:eastAsiaTheme="majorEastAsia"/>
          <w:sz w:val="44"/>
          <w:szCs w:val="44"/>
        </w:rPr>
      </w:pPr>
    </w:p>
    <w:p>
      <w:pPr>
        <w:pStyle w:val="6"/>
        <w:keepNext/>
        <w:keepLines w:val="0"/>
        <w:pageBreakBefore w:val="0"/>
        <w:widowControl w:val="0"/>
        <w:kinsoku/>
        <w:wordWrap/>
        <w:overflowPunct/>
        <w:topLinePunct w:val="0"/>
        <w:autoSpaceDE/>
        <w:autoSpaceDN/>
        <w:bidi w:val="0"/>
        <w:adjustRightInd/>
        <w:snapToGrid/>
        <w:spacing w:before="0" w:beforeAutospacing="0" w:after="0" w:afterAutospacing="0" w:line="560" w:lineRule="exact"/>
        <w:ind w:firstLine="640" w:firstLineChars="200"/>
        <w:rPr>
          <w:rFonts w:ascii="黑体" w:hAnsi="黑体" w:eastAsia="黑体"/>
          <w:sz w:val="32"/>
          <w:szCs w:val="32"/>
        </w:rPr>
      </w:pPr>
      <w:r>
        <w:rPr>
          <w:rFonts w:ascii="黑体" w:hAnsi="黑体" w:eastAsia="黑体"/>
          <w:sz w:val="32"/>
          <w:szCs w:val="32"/>
        </w:rPr>
        <w:t>一、项目基本情况</w:t>
      </w:r>
    </w:p>
    <w:p>
      <w:pPr>
        <w:pStyle w:val="6"/>
        <w:keepNext/>
        <w:keepLines w:val="0"/>
        <w:pageBreakBefore w:val="0"/>
        <w:widowControl w:val="0"/>
        <w:kinsoku/>
        <w:wordWrap/>
        <w:overflowPunct/>
        <w:topLinePunct w:val="0"/>
        <w:autoSpaceDE/>
        <w:autoSpaceDN/>
        <w:bidi w:val="0"/>
        <w:adjustRightInd/>
        <w:snapToGrid/>
        <w:spacing w:before="0" w:beforeAutospacing="0" w:after="0" w:afterAutospacing="0" w:line="560" w:lineRule="exact"/>
        <w:rPr>
          <w:rFonts w:ascii="仿宋" w:hAnsi="仿宋" w:eastAsia="仿宋"/>
          <w:b/>
          <w:sz w:val="32"/>
          <w:szCs w:val="32"/>
        </w:rPr>
      </w:pPr>
      <w:r>
        <w:rPr>
          <w:rFonts w:ascii="仿宋" w:hAnsi="仿宋" w:eastAsia="仿宋"/>
          <w:sz w:val="32"/>
          <w:szCs w:val="32"/>
        </w:rPr>
        <w:t>　　</w:t>
      </w:r>
      <w:r>
        <w:rPr>
          <w:rFonts w:ascii="仿宋" w:hAnsi="仿宋" w:eastAsia="仿宋"/>
          <w:b/>
          <w:sz w:val="32"/>
          <w:szCs w:val="32"/>
        </w:rPr>
        <w:t>（一）项目概况</w:t>
      </w:r>
    </w:p>
    <w:p>
      <w:pPr>
        <w:pStyle w:val="6"/>
        <w:keepNext/>
        <w:keepLines w:val="0"/>
        <w:pageBreakBefore w:val="0"/>
        <w:widowControl w:val="0"/>
        <w:kinsoku/>
        <w:wordWrap/>
        <w:overflowPunct/>
        <w:topLinePunct w:val="0"/>
        <w:autoSpaceDE/>
        <w:autoSpaceDN/>
        <w:bidi w:val="0"/>
        <w:adjustRightInd/>
        <w:snapToGrid/>
        <w:spacing w:before="0" w:beforeAutospacing="0" w:after="0" w:afterAutospacing="0" w:line="560" w:lineRule="exact"/>
        <w:ind w:firstLine="640" w:firstLineChars="200"/>
        <w:jc w:val="both"/>
        <w:rPr>
          <w:rFonts w:hint="eastAsia" w:ascii="仿宋" w:hAnsi="仿宋" w:eastAsia="仿宋"/>
          <w:sz w:val="32"/>
          <w:szCs w:val="32"/>
        </w:rPr>
      </w:pPr>
      <w:r>
        <w:rPr>
          <w:rFonts w:hint="eastAsia" w:ascii="仿宋" w:hAnsi="仿宋" w:eastAsia="仿宋"/>
          <w:sz w:val="32"/>
          <w:szCs w:val="32"/>
        </w:rPr>
        <w:t>残疾人两项补贴指的是困难残疾人生活补贴和重度残疾人护理补贴，是国家层面针对残疾人特殊生活困难和长期照护困难创建的专项福利补贴，并与最低生活保障等制度进行了有效衔接，填补了残疾人福利的空白。根据《湖南省人民政府关于全面建立困难残疾人生活补贴和重度残疾人护理补贴制度的实施意见》（湘政发</w:t>
      </w:r>
      <w:r>
        <w:rPr>
          <w:rFonts w:hint="eastAsia" w:ascii="仿宋" w:hAnsi="仿宋" w:eastAsia="仿宋" w:cs="仿宋_GB2312"/>
          <w:bCs/>
          <w:sz w:val="32"/>
          <w:szCs w:val="32"/>
        </w:rPr>
        <w:t>〔2015〕54号</w:t>
      </w:r>
      <w:r>
        <w:rPr>
          <w:rFonts w:hint="eastAsia" w:ascii="仿宋" w:hAnsi="仿宋" w:eastAsia="仿宋" w:cs="仿宋_GB2312"/>
          <w:bCs/>
          <w:sz w:val="32"/>
          <w:szCs w:val="32"/>
          <w:lang w:val="en-US" w:eastAsia="zh-CN"/>
        </w:rPr>
        <w:t>)</w:t>
      </w:r>
      <w:r>
        <w:rPr>
          <w:rFonts w:hint="eastAsia" w:ascii="仿宋" w:hAnsi="仿宋" w:eastAsia="仿宋" w:cs="仿宋_GB2312"/>
          <w:bCs/>
          <w:sz w:val="32"/>
          <w:szCs w:val="32"/>
        </w:rPr>
        <w:t>文件，我县</w:t>
      </w:r>
      <w:r>
        <w:rPr>
          <w:rFonts w:hint="eastAsia" w:ascii="仿宋" w:hAnsi="仿宋" w:eastAsia="仿宋" w:cs="仿宋_GB2312"/>
          <w:bCs/>
          <w:sz w:val="32"/>
          <w:szCs w:val="32"/>
          <w:lang w:eastAsia="zh-CN"/>
        </w:rPr>
        <w:t>从</w:t>
      </w:r>
      <w:r>
        <w:rPr>
          <w:rFonts w:hint="eastAsia" w:ascii="仿宋" w:hAnsi="仿宋" w:eastAsia="仿宋" w:cs="仿宋_GB2312"/>
          <w:bCs/>
          <w:sz w:val="32"/>
          <w:szCs w:val="32"/>
          <w:lang w:val="en-US" w:eastAsia="zh-CN"/>
        </w:rPr>
        <w:t>2016年起</w:t>
      </w:r>
      <w:r>
        <w:rPr>
          <w:rFonts w:hint="eastAsia" w:ascii="仿宋" w:hAnsi="仿宋" w:eastAsia="仿宋" w:cs="仿宋_GB2312"/>
          <w:bCs/>
          <w:sz w:val="32"/>
          <w:szCs w:val="32"/>
        </w:rPr>
        <w:t>全面实施困难残疾人生活补贴和重度残疾人护理补贴。</w:t>
      </w:r>
    </w:p>
    <w:p>
      <w:pPr>
        <w:pStyle w:val="6"/>
        <w:keepNext/>
        <w:keepLines w:val="0"/>
        <w:pageBreakBefore w:val="0"/>
        <w:widowControl w:val="0"/>
        <w:kinsoku/>
        <w:wordWrap/>
        <w:overflowPunct/>
        <w:topLinePunct w:val="0"/>
        <w:autoSpaceDE/>
        <w:autoSpaceDN/>
        <w:bidi w:val="0"/>
        <w:adjustRightInd/>
        <w:snapToGrid/>
        <w:spacing w:before="0" w:beforeAutospacing="0" w:after="0" w:afterAutospacing="0" w:line="560" w:lineRule="exact"/>
        <w:ind w:firstLine="640" w:firstLineChars="200"/>
        <w:rPr>
          <w:rFonts w:ascii="黑体" w:hAnsi="黑体" w:eastAsia="黑体"/>
          <w:sz w:val="32"/>
          <w:szCs w:val="32"/>
        </w:rPr>
      </w:pPr>
      <w:r>
        <w:rPr>
          <w:rFonts w:ascii="黑体" w:hAnsi="黑体" w:eastAsia="黑体"/>
          <w:sz w:val="32"/>
          <w:szCs w:val="32"/>
        </w:rPr>
        <w:t>二、项目绩效目标</w:t>
      </w:r>
    </w:p>
    <w:p>
      <w:pPr>
        <w:pStyle w:val="6"/>
        <w:keepNext/>
        <w:keepLines w:val="0"/>
        <w:pageBreakBefore w:val="0"/>
        <w:widowControl w:val="0"/>
        <w:kinsoku/>
        <w:wordWrap/>
        <w:overflowPunct/>
        <w:topLinePunct w:val="0"/>
        <w:autoSpaceDE/>
        <w:autoSpaceDN/>
        <w:bidi w:val="0"/>
        <w:adjustRightInd/>
        <w:snapToGrid/>
        <w:spacing w:before="0" w:beforeAutospacing="0" w:after="0" w:afterAutospacing="0" w:line="560" w:lineRule="exact"/>
        <w:ind w:firstLine="643" w:firstLineChars="200"/>
        <w:rPr>
          <w:rFonts w:ascii="仿宋" w:hAnsi="仿宋" w:eastAsia="仿宋"/>
          <w:b/>
          <w:sz w:val="32"/>
          <w:szCs w:val="32"/>
        </w:rPr>
      </w:pPr>
      <w:r>
        <w:rPr>
          <w:rFonts w:hint="eastAsia" w:ascii="仿宋" w:hAnsi="仿宋" w:eastAsia="仿宋"/>
          <w:b/>
          <w:sz w:val="32"/>
          <w:szCs w:val="32"/>
        </w:rPr>
        <w:t>（一）</w:t>
      </w:r>
      <w:r>
        <w:rPr>
          <w:rFonts w:ascii="仿宋" w:hAnsi="仿宋" w:eastAsia="仿宋"/>
          <w:b/>
          <w:sz w:val="32"/>
          <w:szCs w:val="32"/>
        </w:rPr>
        <w:t>项目绩效总目标</w:t>
      </w:r>
    </w:p>
    <w:p>
      <w:pPr>
        <w:pStyle w:val="6"/>
        <w:keepNext/>
        <w:keepLines w:val="0"/>
        <w:pageBreakBefore w:val="0"/>
        <w:widowControl w:val="0"/>
        <w:kinsoku/>
        <w:wordWrap/>
        <w:overflowPunct/>
        <w:topLinePunct w:val="0"/>
        <w:autoSpaceDE/>
        <w:autoSpaceDN/>
        <w:bidi w:val="0"/>
        <w:adjustRightInd/>
        <w:snapToGrid/>
        <w:spacing w:before="0" w:beforeAutospacing="0" w:after="0" w:afterAutospacing="0" w:line="560" w:lineRule="exact"/>
        <w:jc w:val="both"/>
        <w:rPr>
          <w:rFonts w:ascii="仿宋" w:hAnsi="仿宋" w:eastAsia="仿宋"/>
          <w:sz w:val="32"/>
          <w:szCs w:val="32"/>
        </w:rPr>
      </w:pPr>
      <w:r>
        <w:rPr>
          <w:rFonts w:ascii="仿宋" w:hAnsi="仿宋" w:eastAsia="仿宋"/>
          <w:sz w:val="32"/>
          <w:szCs w:val="32"/>
        </w:rPr>
        <w:t>　</w:t>
      </w:r>
      <w:r>
        <w:rPr>
          <w:rFonts w:hint="eastAsia" w:ascii="仿宋" w:hAnsi="仿宋" w:eastAsia="仿宋" w:cs="仿宋_GB2312"/>
          <w:bCs/>
          <w:color w:val="auto"/>
          <w:kern w:val="2"/>
          <w:sz w:val="32"/>
          <w:szCs w:val="32"/>
          <w:lang w:val="en-US" w:eastAsia="zh-CN" w:bidi="ar-SA"/>
        </w:rPr>
        <w:t>　向符合条件的残疾人按时足额发放困难残疾人生活补贴和重度残疾人护理补贴。</w:t>
      </w:r>
    </w:p>
    <w:p>
      <w:pPr>
        <w:pStyle w:val="6"/>
        <w:keepNext/>
        <w:keepLines w:val="0"/>
        <w:pageBreakBefore w:val="0"/>
        <w:widowControl w:val="0"/>
        <w:kinsoku/>
        <w:wordWrap/>
        <w:overflowPunct/>
        <w:topLinePunct w:val="0"/>
        <w:autoSpaceDE/>
        <w:autoSpaceDN/>
        <w:bidi w:val="0"/>
        <w:adjustRightInd/>
        <w:snapToGrid/>
        <w:spacing w:before="0" w:beforeAutospacing="0" w:after="0" w:afterAutospacing="0" w:line="560" w:lineRule="exact"/>
        <w:textAlignment w:val="auto"/>
        <w:rPr>
          <w:rFonts w:ascii="仿宋" w:hAnsi="仿宋" w:eastAsia="仿宋"/>
          <w:b/>
          <w:sz w:val="32"/>
          <w:szCs w:val="32"/>
        </w:rPr>
      </w:pPr>
      <w:r>
        <w:rPr>
          <w:rFonts w:ascii="仿宋" w:hAnsi="仿宋" w:eastAsia="仿宋"/>
          <w:sz w:val="32"/>
          <w:szCs w:val="32"/>
        </w:rPr>
        <w:t>　　</w:t>
      </w:r>
      <w:r>
        <w:rPr>
          <w:rFonts w:hint="eastAsia" w:ascii="仿宋" w:hAnsi="仿宋" w:eastAsia="仿宋"/>
          <w:b/>
          <w:sz w:val="32"/>
          <w:szCs w:val="32"/>
        </w:rPr>
        <w:t>（二）</w:t>
      </w:r>
      <w:r>
        <w:rPr>
          <w:rFonts w:ascii="仿宋" w:hAnsi="仿宋" w:eastAsia="仿宋"/>
          <w:b/>
          <w:sz w:val="32"/>
          <w:szCs w:val="32"/>
        </w:rPr>
        <w:t>项目绩效阶段性目标</w:t>
      </w:r>
    </w:p>
    <w:p>
      <w:pPr>
        <w:keepNext/>
        <w:keepLines w:val="0"/>
        <w:pageBreakBefore w:val="0"/>
        <w:widowControl w:val="0"/>
        <w:suppressLineNumbers w:val="0"/>
        <w:kinsoku/>
        <w:wordWrap/>
        <w:overflowPunct/>
        <w:topLinePunct w:val="0"/>
        <w:autoSpaceDE/>
        <w:autoSpaceDN/>
        <w:bidi w:val="0"/>
        <w:adjustRightInd/>
        <w:snapToGrid/>
        <w:spacing w:line="560" w:lineRule="exact"/>
        <w:ind w:firstLine="640" w:firstLineChars="200"/>
        <w:jc w:val="left"/>
        <w:textAlignment w:val="auto"/>
        <w:rPr>
          <w:rFonts w:ascii="仿宋" w:hAnsi="仿宋" w:eastAsia="仿宋"/>
          <w:color w:val="FF0000"/>
          <w:sz w:val="32"/>
          <w:szCs w:val="32"/>
        </w:rPr>
      </w:pPr>
      <w:r>
        <w:rPr>
          <w:rFonts w:hint="eastAsia" w:ascii="仿宋" w:hAnsi="仿宋" w:eastAsia="仿宋" w:cs="仿宋_GB2312"/>
          <w:bCs/>
          <w:color w:val="auto"/>
          <w:sz w:val="32"/>
          <w:szCs w:val="32"/>
        </w:rPr>
        <w:t>贯彻落实</w:t>
      </w:r>
      <w:r>
        <w:rPr>
          <w:rFonts w:ascii="仿宋_GB2312" w:hAnsi="仿宋_GB2312" w:eastAsia="仿宋_GB2312" w:cs="仿宋_GB2312"/>
          <w:color w:val="000000"/>
          <w:kern w:val="0"/>
          <w:sz w:val="31"/>
          <w:szCs w:val="31"/>
          <w:lang w:val="en-US" w:eastAsia="zh-CN" w:bidi="ar"/>
        </w:rPr>
        <w:t>《湖南省民政厅 湖南省财政厅 湖南省残疾人联合会关于调整残疾人“两项补贴”标准的通知》（湘民发</w:t>
      </w:r>
      <w:r>
        <w:rPr>
          <w:rFonts w:hint="eastAsia" w:ascii="宋体" w:hAnsi="宋体" w:eastAsia="宋体" w:cs="宋体"/>
          <w:color w:val="000000"/>
          <w:kern w:val="0"/>
          <w:sz w:val="31"/>
          <w:szCs w:val="31"/>
          <w:lang w:val="en-US" w:eastAsia="zh-CN" w:bidi="ar"/>
        </w:rPr>
        <w:t xml:space="preserve">〔2024〕8 </w:t>
      </w:r>
      <w:r>
        <w:rPr>
          <w:rFonts w:ascii="仿宋_GB2312" w:hAnsi="仿宋_GB2312" w:eastAsia="仿宋_GB2312" w:cs="仿宋_GB2312"/>
          <w:color w:val="000000"/>
          <w:kern w:val="0"/>
          <w:sz w:val="31"/>
          <w:szCs w:val="31"/>
          <w:lang w:val="en-US" w:eastAsia="zh-CN" w:bidi="ar"/>
        </w:rPr>
        <w:t>号）</w:t>
      </w:r>
      <w:r>
        <w:rPr>
          <w:rFonts w:hint="eastAsia" w:ascii="仿宋" w:hAnsi="仿宋" w:eastAsia="仿宋" w:cs="仿宋_GB2312"/>
          <w:bCs/>
          <w:color w:val="auto"/>
          <w:sz w:val="32"/>
          <w:szCs w:val="32"/>
        </w:rPr>
        <w:t>文件要求，</w:t>
      </w:r>
      <w:r>
        <w:rPr>
          <w:rFonts w:hint="eastAsia" w:ascii="仿宋" w:hAnsi="仿宋" w:eastAsia="仿宋" w:cs="宋体"/>
          <w:color w:val="auto"/>
          <w:kern w:val="0"/>
          <w:sz w:val="32"/>
          <w:szCs w:val="32"/>
        </w:rPr>
        <w:t>残疾人两补</w:t>
      </w:r>
      <w:r>
        <w:rPr>
          <w:rFonts w:hint="eastAsia" w:ascii="仿宋" w:hAnsi="仿宋" w:eastAsia="仿宋"/>
          <w:color w:val="auto"/>
          <w:sz w:val="32"/>
          <w:szCs w:val="32"/>
        </w:rPr>
        <w:t>补贴标准提高到</w:t>
      </w:r>
      <w:r>
        <w:rPr>
          <w:rFonts w:hint="eastAsia" w:ascii="仿宋" w:hAnsi="仿宋" w:eastAsia="仿宋"/>
          <w:color w:val="auto"/>
          <w:sz w:val="32"/>
          <w:szCs w:val="32"/>
          <w:lang w:val="en-US" w:eastAsia="zh-CN"/>
        </w:rPr>
        <w:t>80</w:t>
      </w:r>
      <w:r>
        <w:rPr>
          <w:rFonts w:hint="eastAsia" w:ascii="仿宋" w:hAnsi="仿宋" w:eastAsia="仿宋"/>
          <w:color w:val="auto"/>
          <w:sz w:val="32"/>
          <w:szCs w:val="32"/>
        </w:rPr>
        <w:t>元/人.月。</w:t>
      </w:r>
    </w:p>
    <w:p>
      <w:pPr>
        <w:pStyle w:val="6"/>
        <w:keepNext/>
        <w:keepLines w:val="0"/>
        <w:pageBreakBefore w:val="0"/>
        <w:widowControl w:val="0"/>
        <w:numPr>
          <w:ilvl w:val="0"/>
          <w:numId w:val="1"/>
        </w:numPr>
        <w:kinsoku/>
        <w:wordWrap/>
        <w:overflowPunct/>
        <w:topLinePunct w:val="0"/>
        <w:autoSpaceDE/>
        <w:autoSpaceDN/>
        <w:bidi w:val="0"/>
        <w:adjustRightInd/>
        <w:snapToGrid/>
        <w:spacing w:before="0" w:beforeAutospacing="0" w:after="0" w:afterAutospacing="0" w:line="560" w:lineRule="exact"/>
        <w:ind w:left="640" w:leftChars="0" w:firstLine="0" w:firstLineChars="0"/>
        <w:textAlignment w:val="auto"/>
        <w:rPr>
          <w:rFonts w:ascii="黑体" w:hAnsi="黑体" w:eastAsia="黑体"/>
          <w:sz w:val="32"/>
          <w:szCs w:val="32"/>
        </w:rPr>
      </w:pPr>
      <w:r>
        <w:rPr>
          <w:rFonts w:ascii="黑体" w:hAnsi="黑体" w:eastAsia="黑体"/>
          <w:sz w:val="32"/>
          <w:szCs w:val="32"/>
        </w:rPr>
        <w:t>绩效评价工作</w:t>
      </w:r>
      <w:r>
        <w:rPr>
          <w:rFonts w:hint="eastAsia" w:ascii="黑体" w:hAnsi="黑体" w:eastAsia="黑体"/>
          <w:sz w:val="32"/>
          <w:szCs w:val="32"/>
        </w:rPr>
        <w:t>开展</w:t>
      </w:r>
      <w:r>
        <w:rPr>
          <w:rFonts w:ascii="黑体" w:hAnsi="黑体" w:eastAsia="黑体"/>
          <w:sz w:val="32"/>
          <w:szCs w:val="32"/>
        </w:rPr>
        <w:t>情况</w:t>
      </w:r>
    </w:p>
    <w:p>
      <w:pPr>
        <w:pStyle w:val="6"/>
        <w:keepNext/>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rPr>
          <w:rFonts w:hint="eastAsia" w:ascii="黑体" w:hAnsi="黑体" w:eastAsia="仿宋"/>
          <w:sz w:val="32"/>
          <w:szCs w:val="32"/>
          <w:lang w:val="en-US" w:eastAsia="zh-CN"/>
        </w:rPr>
      </w:pPr>
      <w:r>
        <w:rPr>
          <w:rFonts w:hint="eastAsia" w:ascii="黑体" w:hAnsi="黑体" w:eastAsia="黑体"/>
          <w:sz w:val="32"/>
          <w:szCs w:val="32"/>
          <w:lang w:val="en-US" w:eastAsia="zh-CN"/>
        </w:rPr>
        <w:t xml:space="preserve">    </w:t>
      </w:r>
      <w:r>
        <w:rPr>
          <w:rFonts w:hint="eastAsia" w:ascii="仿宋" w:hAnsi="仿宋" w:eastAsia="仿宋"/>
          <w:b/>
          <w:sz w:val="32"/>
          <w:szCs w:val="32"/>
        </w:rPr>
        <w:t>（一）</w:t>
      </w:r>
      <w:r>
        <w:rPr>
          <w:rFonts w:hint="eastAsia" w:ascii="仿宋" w:hAnsi="仿宋" w:eastAsia="仿宋"/>
          <w:b/>
          <w:sz w:val="32"/>
          <w:szCs w:val="32"/>
          <w:lang w:eastAsia="zh-CN"/>
        </w:rPr>
        <w:t>评价的对象和范围</w:t>
      </w:r>
    </w:p>
    <w:p>
      <w:pPr>
        <w:pStyle w:val="6"/>
        <w:keepNext/>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firstLine="640" w:firstLineChars="200"/>
        <w:jc w:val="both"/>
        <w:rPr>
          <w:rFonts w:hint="eastAsia" w:ascii="仿宋" w:hAnsi="仿宋" w:eastAsia="仿宋" w:cs="仿宋"/>
          <w:i w:val="0"/>
          <w:iCs w:val="0"/>
          <w:caps w:val="0"/>
          <w:color w:val="333333"/>
          <w:spacing w:val="0"/>
          <w:sz w:val="32"/>
          <w:szCs w:val="32"/>
          <w:shd w:val="clear" w:fill="FFFFFF"/>
        </w:rPr>
      </w:pPr>
      <w:r>
        <w:rPr>
          <w:rFonts w:hint="eastAsia" w:ascii="仿宋" w:hAnsi="仿宋" w:eastAsia="仿宋" w:cs="仿宋"/>
          <w:i w:val="0"/>
          <w:iCs w:val="0"/>
          <w:caps w:val="0"/>
          <w:color w:val="333333"/>
          <w:spacing w:val="0"/>
          <w:sz w:val="32"/>
          <w:szCs w:val="32"/>
          <w:shd w:val="clear" w:fill="FFFFFF"/>
        </w:rPr>
        <w:t>评价的对象</w:t>
      </w:r>
      <w:r>
        <w:rPr>
          <w:rFonts w:hint="eastAsia" w:ascii="仿宋" w:hAnsi="仿宋" w:eastAsia="仿宋" w:cs="仿宋"/>
          <w:i w:val="0"/>
          <w:iCs w:val="0"/>
          <w:caps w:val="0"/>
          <w:color w:val="333333"/>
          <w:spacing w:val="0"/>
          <w:sz w:val="32"/>
          <w:szCs w:val="32"/>
          <w:shd w:val="clear" w:fill="FFFFFF"/>
          <w:lang w:eastAsia="zh-CN"/>
        </w:rPr>
        <w:t>为县</w:t>
      </w:r>
      <w:r>
        <w:rPr>
          <w:rFonts w:hint="eastAsia" w:ascii="仿宋" w:hAnsi="仿宋" w:eastAsia="仿宋" w:cs="仿宋"/>
          <w:i w:val="0"/>
          <w:iCs w:val="0"/>
          <w:caps w:val="0"/>
          <w:color w:val="333333"/>
          <w:spacing w:val="0"/>
          <w:sz w:val="32"/>
          <w:szCs w:val="32"/>
          <w:shd w:val="clear" w:fill="FFFFFF"/>
        </w:rPr>
        <w:t>财政局下拨给</w:t>
      </w:r>
      <w:r>
        <w:rPr>
          <w:rFonts w:hint="eastAsia" w:ascii="仿宋" w:hAnsi="仿宋" w:eastAsia="仿宋" w:cs="仿宋"/>
          <w:i w:val="0"/>
          <w:iCs w:val="0"/>
          <w:caps w:val="0"/>
          <w:color w:val="333333"/>
          <w:spacing w:val="0"/>
          <w:sz w:val="32"/>
          <w:szCs w:val="32"/>
          <w:shd w:val="clear" w:fill="FFFFFF"/>
          <w:lang w:eastAsia="zh-CN"/>
        </w:rPr>
        <w:t>我</w:t>
      </w:r>
      <w:r>
        <w:rPr>
          <w:rFonts w:hint="eastAsia" w:ascii="仿宋" w:hAnsi="仿宋" w:eastAsia="仿宋" w:cs="仿宋"/>
          <w:i w:val="0"/>
          <w:iCs w:val="0"/>
          <w:caps w:val="0"/>
          <w:color w:val="333333"/>
          <w:spacing w:val="0"/>
          <w:sz w:val="32"/>
          <w:szCs w:val="32"/>
          <w:shd w:val="clear" w:fill="FFFFFF"/>
        </w:rPr>
        <w:t>局</w:t>
      </w:r>
      <w:r>
        <w:rPr>
          <w:rFonts w:hint="eastAsia" w:ascii="仿宋" w:hAnsi="仿宋" w:eastAsia="仿宋" w:cs="仿宋"/>
          <w:i w:val="0"/>
          <w:iCs w:val="0"/>
          <w:caps w:val="0"/>
          <w:color w:val="333333"/>
          <w:spacing w:val="0"/>
          <w:sz w:val="32"/>
          <w:szCs w:val="32"/>
          <w:shd w:val="clear" w:fill="FFFFFF"/>
          <w:lang w:eastAsia="zh-CN"/>
        </w:rPr>
        <w:t>2023年</w:t>
      </w:r>
      <w:r>
        <w:rPr>
          <w:rFonts w:hint="eastAsia" w:ascii="仿宋" w:hAnsi="仿宋" w:eastAsia="仿宋" w:cs="仿宋"/>
          <w:i w:val="0"/>
          <w:iCs w:val="0"/>
          <w:caps w:val="0"/>
          <w:color w:val="333333"/>
          <w:spacing w:val="0"/>
          <w:sz w:val="32"/>
          <w:szCs w:val="32"/>
          <w:shd w:val="clear" w:fill="FFFFFF"/>
        </w:rPr>
        <w:t>度“残疾人两项补贴”专项资金</w:t>
      </w:r>
      <w:r>
        <w:rPr>
          <w:rFonts w:hint="eastAsia" w:ascii="仿宋" w:hAnsi="仿宋" w:eastAsia="仿宋" w:cs="仿宋"/>
          <w:i w:val="0"/>
          <w:iCs w:val="0"/>
          <w:caps w:val="0"/>
          <w:color w:val="333333"/>
          <w:spacing w:val="0"/>
          <w:sz w:val="32"/>
          <w:szCs w:val="32"/>
          <w:shd w:val="clear" w:fill="FFFFFF"/>
          <w:lang w:val="en-US" w:eastAsia="zh-CN"/>
        </w:rPr>
        <w:t>661.82</w:t>
      </w:r>
      <w:r>
        <w:rPr>
          <w:rFonts w:hint="eastAsia" w:ascii="仿宋" w:hAnsi="仿宋" w:eastAsia="仿宋" w:cs="仿宋"/>
          <w:i w:val="0"/>
          <w:iCs w:val="0"/>
          <w:caps w:val="0"/>
          <w:color w:val="333333"/>
          <w:spacing w:val="0"/>
          <w:sz w:val="32"/>
          <w:szCs w:val="32"/>
          <w:shd w:val="clear" w:fill="FFFFFF"/>
        </w:rPr>
        <w:t>万元</w:t>
      </w:r>
      <w:r>
        <w:rPr>
          <w:rFonts w:hint="eastAsia" w:ascii="仿宋" w:hAnsi="仿宋" w:eastAsia="仿宋" w:cs="仿宋"/>
          <w:i w:val="0"/>
          <w:iCs w:val="0"/>
          <w:caps w:val="0"/>
          <w:color w:val="333333"/>
          <w:spacing w:val="0"/>
          <w:sz w:val="32"/>
          <w:szCs w:val="32"/>
          <w:shd w:val="clear" w:fill="FFFFFF"/>
          <w:lang w:eastAsia="zh-CN"/>
        </w:rPr>
        <w:t>。</w:t>
      </w:r>
      <w:r>
        <w:rPr>
          <w:rFonts w:hint="eastAsia" w:ascii="仿宋" w:hAnsi="仿宋" w:eastAsia="仿宋" w:cs="仿宋"/>
          <w:i w:val="0"/>
          <w:iCs w:val="0"/>
          <w:caps w:val="0"/>
          <w:color w:val="333333"/>
          <w:spacing w:val="0"/>
          <w:sz w:val="32"/>
          <w:szCs w:val="32"/>
          <w:shd w:val="clear" w:fill="FFFFFF"/>
        </w:rPr>
        <w:t>评价的范围</w:t>
      </w:r>
      <w:r>
        <w:rPr>
          <w:rFonts w:hint="eastAsia" w:ascii="仿宋" w:hAnsi="仿宋" w:eastAsia="仿宋" w:cs="仿宋"/>
          <w:i w:val="0"/>
          <w:iCs w:val="0"/>
          <w:caps w:val="0"/>
          <w:color w:val="333333"/>
          <w:spacing w:val="0"/>
          <w:sz w:val="32"/>
          <w:szCs w:val="32"/>
          <w:shd w:val="clear" w:fill="FFFFFF"/>
          <w:lang w:eastAsia="zh-CN"/>
        </w:rPr>
        <w:t>为</w:t>
      </w:r>
      <w:r>
        <w:rPr>
          <w:rFonts w:hint="eastAsia" w:ascii="仿宋" w:hAnsi="仿宋" w:eastAsia="仿宋" w:cs="仿宋"/>
          <w:i w:val="0"/>
          <w:iCs w:val="0"/>
          <w:caps w:val="0"/>
          <w:color w:val="333333"/>
          <w:spacing w:val="0"/>
          <w:sz w:val="32"/>
          <w:szCs w:val="32"/>
          <w:shd w:val="clear" w:fill="FFFFFF"/>
        </w:rPr>
        <w:t>“残疾人两项补贴”项目专项资金的落实、业务管理、财务管理、项目产出、经济效益、社会效益、可持续发展、社会评价及存在的问题。</w:t>
      </w:r>
    </w:p>
    <w:p>
      <w:pPr>
        <w:pStyle w:val="6"/>
        <w:keepNext/>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firstLine="643" w:firstLineChars="200"/>
        <w:rPr>
          <w:rFonts w:hint="eastAsia" w:ascii="仿宋" w:hAnsi="仿宋" w:eastAsia="仿宋" w:cs="仿宋"/>
          <w:i w:val="0"/>
          <w:iCs w:val="0"/>
          <w:caps w:val="0"/>
          <w:color w:val="333333"/>
          <w:spacing w:val="0"/>
          <w:sz w:val="32"/>
          <w:szCs w:val="32"/>
          <w:shd w:val="clear" w:fill="FFFFFF"/>
        </w:rPr>
      </w:pPr>
      <w:r>
        <w:rPr>
          <w:rFonts w:hint="eastAsia" w:ascii="仿宋" w:hAnsi="仿宋" w:eastAsia="仿宋"/>
          <w:b/>
          <w:sz w:val="32"/>
          <w:szCs w:val="32"/>
        </w:rPr>
        <w:t>（</w:t>
      </w:r>
      <w:r>
        <w:rPr>
          <w:rFonts w:hint="eastAsia" w:ascii="仿宋" w:hAnsi="仿宋" w:eastAsia="仿宋"/>
          <w:b/>
          <w:sz w:val="32"/>
          <w:szCs w:val="32"/>
          <w:lang w:eastAsia="zh-CN"/>
        </w:rPr>
        <w:t>二</w:t>
      </w:r>
      <w:r>
        <w:rPr>
          <w:rFonts w:hint="eastAsia" w:ascii="仿宋" w:hAnsi="仿宋" w:eastAsia="仿宋"/>
          <w:b/>
          <w:sz w:val="32"/>
          <w:szCs w:val="32"/>
        </w:rPr>
        <w:t>）</w:t>
      </w:r>
      <w:r>
        <w:rPr>
          <w:rFonts w:hint="eastAsia" w:ascii="仿宋" w:hAnsi="仿宋" w:eastAsia="仿宋"/>
          <w:b/>
          <w:sz w:val="32"/>
          <w:szCs w:val="32"/>
          <w:lang w:eastAsia="zh-CN"/>
        </w:rPr>
        <w:t>评价工作过程</w:t>
      </w:r>
    </w:p>
    <w:p>
      <w:pPr>
        <w:pStyle w:val="6"/>
        <w:keepNext/>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560" w:lineRule="exact"/>
        <w:ind w:firstLine="643" w:firstLineChars="200"/>
        <w:rPr>
          <w:rFonts w:ascii="仿宋" w:hAnsi="仿宋" w:eastAsia="仿宋"/>
          <w:color w:val="333333"/>
          <w:sz w:val="32"/>
          <w:szCs w:val="32"/>
        </w:rPr>
      </w:pPr>
      <w:r>
        <w:rPr>
          <w:rFonts w:hint="eastAsia" w:ascii="楷体" w:hAnsi="楷体" w:eastAsia="楷体"/>
          <w:b/>
          <w:color w:val="333333"/>
          <w:sz w:val="32"/>
          <w:szCs w:val="32"/>
        </w:rPr>
        <w:t>1.</w:t>
      </w:r>
      <w:r>
        <w:rPr>
          <w:rFonts w:ascii="楷体" w:hAnsi="楷体" w:eastAsia="楷体"/>
          <w:b/>
          <w:color w:val="333333"/>
          <w:sz w:val="32"/>
          <w:szCs w:val="32"/>
        </w:rPr>
        <w:t>前期准备。</w:t>
      </w:r>
      <w:r>
        <w:rPr>
          <w:rFonts w:ascii="仿宋" w:hAnsi="仿宋" w:eastAsia="仿宋"/>
          <w:color w:val="333333"/>
          <w:sz w:val="32"/>
          <w:szCs w:val="32"/>
        </w:rPr>
        <w:t>研究设计了项目评价指标体系及工作方案。</w:t>
      </w:r>
    </w:p>
    <w:p>
      <w:pPr>
        <w:pStyle w:val="6"/>
        <w:keepNext/>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560" w:lineRule="exact"/>
        <w:ind w:firstLine="643" w:firstLineChars="200"/>
        <w:jc w:val="both"/>
        <w:rPr>
          <w:rFonts w:ascii="仿宋" w:hAnsi="仿宋" w:eastAsia="仿宋"/>
          <w:color w:val="333333"/>
          <w:sz w:val="32"/>
          <w:szCs w:val="32"/>
        </w:rPr>
      </w:pPr>
      <w:r>
        <w:rPr>
          <w:rFonts w:hint="eastAsia" w:ascii="楷体" w:hAnsi="楷体" w:eastAsia="楷体"/>
          <w:b/>
          <w:color w:val="333333"/>
          <w:sz w:val="32"/>
          <w:szCs w:val="32"/>
        </w:rPr>
        <w:t>2.</w:t>
      </w:r>
      <w:r>
        <w:rPr>
          <w:rFonts w:ascii="楷体" w:hAnsi="楷体" w:eastAsia="楷体"/>
          <w:b/>
          <w:color w:val="333333"/>
          <w:sz w:val="32"/>
          <w:szCs w:val="32"/>
        </w:rPr>
        <w:t>组织实施。</w:t>
      </w:r>
      <w:r>
        <w:rPr>
          <w:rFonts w:ascii="仿宋" w:hAnsi="仿宋" w:eastAsia="仿宋"/>
          <w:color w:val="333333"/>
          <w:sz w:val="32"/>
          <w:szCs w:val="32"/>
        </w:rPr>
        <w:t>一是</w:t>
      </w:r>
      <w:r>
        <w:rPr>
          <w:rFonts w:hint="eastAsia" w:ascii="仿宋" w:hAnsi="仿宋" w:eastAsia="仿宋"/>
          <w:color w:val="333333"/>
          <w:sz w:val="32"/>
          <w:szCs w:val="32"/>
        </w:rPr>
        <w:t>根据县财政局绩效评价文件</w:t>
      </w:r>
      <w:r>
        <w:rPr>
          <w:rFonts w:ascii="仿宋" w:hAnsi="仿宋" w:eastAsia="仿宋"/>
          <w:color w:val="333333"/>
          <w:sz w:val="32"/>
          <w:szCs w:val="32"/>
        </w:rPr>
        <w:t>进行自查和自评。二是根据自查和自评情况，绩效评价工作小组到被评价</w:t>
      </w:r>
      <w:r>
        <w:rPr>
          <w:rFonts w:hint="eastAsia" w:ascii="仿宋" w:hAnsi="仿宋" w:eastAsia="仿宋"/>
          <w:color w:val="333333"/>
          <w:sz w:val="32"/>
          <w:szCs w:val="32"/>
        </w:rPr>
        <w:t>部门</w:t>
      </w:r>
      <w:r>
        <w:rPr>
          <w:rFonts w:ascii="仿宋" w:hAnsi="仿宋" w:eastAsia="仿宋"/>
          <w:color w:val="333333"/>
          <w:sz w:val="32"/>
          <w:szCs w:val="32"/>
        </w:rPr>
        <w:t>进行现场调查取证，到项目实施地进行现场调查和问卷调查。</w:t>
      </w:r>
    </w:p>
    <w:p>
      <w:pPr>
        <w:pStyle w:val="6"/>
        <w:keepNext/>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560" w:lineRule="exact"/>
        <w:ind w:firstLine="643" w:firstLineChars="200"/>
        <w:rPr>
          <w:rFonts w:ascii="仿宋" w:hAnsi="仿宋" w:eastAsia="仿宋"/>
          <w:color w:val="333333"/>
          <w:sz w:val="32"/>
          <w:szCs w:val="32"/>
        </w:rPr>
      </w:pPr>
      <w:r>
        <w:rPr>
          <w:rFonts w:hint="eastAsia" w:ascii="楷体" w:hAnsi="楷体" w:eastAsia="楷体"/>
          <w:b/>
          <w:color w:val="333333"/>
          <w:sz w:val="32"/>
          <w:szCs w:val="32"/>
        </w:rPr>
        <w:t>3.</w:t>
      </w:r>
      <w:r>
        <w:rPr>
          <w:rFonts w:ascii="楷体" w:hAnsi="楷体" w:eastAsia="楷体"/>
          <w:b/>
          <w:color w:val="333333"/>
          <w:sz w:val="32"/>
          <w:szCs w:val="32"/>
        </w:rPr>
        <w:t>分析评价。</w:t>
      </w:r>
      <w:r>
        <w:rPr>
          <w:rFonts w:ascii="仿宋" w:hAnsi="仿宋" w:eastAsia="仿宋"/>
          <w:sz w:val="32"/>
          <w:szCs w:val="32"/>
        </w:rPr>
        <w:t>一是成立项目绩效评价工作小组。</w:t>
      </w:r>
      <w:r>
        <w:rPr>
          <w:rFonts w:ascii="仿宋" w:hAnsi="仿宋" w:eastAsia="仿宋"/>
          <w:color w:val="333333"/>
          <w:sz w:val="32"/>
          <w:szCs w:val="32"/>
        </w:rPr>
        <w:t>二是通过调查了解，收集评价所需的基础资料。三是收集绩效评价所需资料，核实评价基础数据，对绩效评价指标项目进行打分，形成评价结论。</w:t>
      </w:r>
    </w:p>
    <w:p>
      <w:pPr>
        <w:pStyle w:val="6"/>
        <w:keepNext/>
        <w:keepLines w:val="0"/>
        <w:pageBreakBefore w:val="0"/>
        <w:widowControl w:val="0"/>
        <w:kinsoku/>
        <w:wordWrap/>
        <w:overflowPunct/>
        <w:topLinePunct w:val="0"/>
        <w:autoSpaceDE/>
        <w:autoSpaceDN/>
        <w:bidi w:val="0"/>
        <w:adjustRightInd/>
        <w:snapToGrid/>
        <w:spacing w:before="0" w:beforeAutospacing="0" w:after="0" w:afterAutospacing="0" w:line="560" w:lineRule="exact"/>
        <w:rPr>
          <w:rFonts w:ascii="黑体" w:hAnsi="黑体" w:eastAsia="黑体"/>
          <w:sz w:val="32"/>
          <w:szCs w:val="32"/>
        </w:rPr>
      </w:pPr>
      <w:r>
        <w:rPr>
          <w:rFonts w:ascii="仿宋" w:hAnsi="仿宋" w:eastAsia="仿宋"/>
          <w:sz w:val="32"/>
          <w:szCs w:val="32"/>
        </w:rPr>
        <w:t>　　</w:t>
      </w:r>
      <w:r>
        <w:rPr>
          <w:rFonts w:ascii="黑体" w:hAnsi="黑体" w:eastAsia="黑体"/>
          <w:sz w:val="32"/>
          <w:szCs w:val="32"/>
        </w:rPr>
        <w:t>四、绩效评价指标分析情况</w:t>
      </w:r>
    </w:p>
    <w:p>
      <w:pPr>
        <w:pStyle w:val="6"/>
        <w:keepNext/>
        <w:keepLines w:val="0"/>
        <w:pageBreakBefore w:val="0"/>
        <w:widowControl w:val="0"/>
        <w:kinsoku/>
        <w:wordWrap/>
        <w:overflowPunct/>
        <w:topLinePunct w:val="0"/>
        <w:autoSpaceDE/>
        <w:autoSpaceDN/>
        <w:bidi w:val="0"/>
        <w:adjustRightInd/>
        <w:snapToGrid/>
        <w:spacing w:before="0" w:beforeAutospacing="0" w:after="0" w:afterAutospacing="0" w:line="560" w:lineRule="exact"/>
        <w:rPr>
          <w:rFonts w:ascii="仿宋" w:hAnsi="仿宋" w:eastAsia="仿宋"/>
          <w:b/>
          <w:sz w:val="32"/>
          <w:szCs w:val="32"/>
        </w:rPr>
      </w:pPr>
      <w:r>
        <w:rPr>
          <w:rFonts w:ascii="仿宋" w:hAnsi="仿宋" w:eastAsia="仿宋"/>
          <w:sz w:val="32"/>
          <w:szCs w:val="32"/>
        </w:rPr>
        <w:t>　　</w:t>
      </w:r>
      <w:r>
        <w:rPr>
          <w:rFonts w:ascii="仿宋" w:hAnsi="仿宋" w:eastAsia="仿宋"/>
          <w:b/>
          <w:sz w:val="32"/>
          <w:szCs w:val="32"/>
        </w:rPr>
        <w:t>（一）项目</w:t>
      </w:r>
      <w:r>
        <w:rPr>
          <w:rFonts w:hint="eastAsia" w:ascii="仿宋" w:hAnsi="仿宋" w:eastAsia="仿宋"/>
          <w:b/>
          <w:sz w:val="32"/>
          <w:szCs w:val="32"/>
          <w:lang w:eastAsia="zh-CN"/>
        </w:rPr>
        <w:t>资金</w:t>
      </w:r>
      <w:r>
        <w:rPr>
          <w:rFonts w:ascii="仿宋" w:hAnsi="仿宋" w:eastAsia="仿宋"/>
          <w:b/>
          <w:sz w:val="32"/>
          <w:szCs w:val="32"/>
        </w:rPr>
        <w:t>情况</w:t>
      </w:r>
    </w:p>
    <w:p>
      <w:pPr>
        <w:pStyle w:val="6"/>
        <w:keepNext/>
        <w:keepLines w:val="0"/>
        <w:pageBreakBefore w:val="0"/>
        <w:widowControl w:val="0"/>
        <w:kinsoku/>
        <w:wordWrap/>
        <w:overflowPunct/>
        <w:topLinePunct w:val="0"/>
        <w:autoSpaceDE/>
        <w:autoSpaceDN/>
        <w:bidi w:val="0"/>
        <w:adjustRightInd/>
        <w:snapToGrid/>
        <w:spacing w:before="0" w:beforeAutospacing="0" w:after="0" w:afterAutospacing="0" w:line="560" w:lineRule="exact"/>
        <w:jc w:val="both"/>
        <w:rPr>
          <w:rFonts w:hint="eastAsia" w:ascii="仿宋" w:hAnsi="仿宋" w:eastAsia="仿宋"/>
          <w:sz w:val="32"/>
          <w:szCs w:val="32"/>
          <w:lang w:eastAsia="zh-CN"/>
        </w:rPr>
      </w:pPr>
      <w:r>
        <w:rPr>
          <w:rFonts w:ascii="仿宋" w:hAnsi="仿宋" w:eastAsia="仿宋"/>
          <w:sz w:val="32"/>
          <w:szCs w:val="32"/>
        </w:rPr>
        <w:t>　　</w:t>
      </w:r>
      <w:r>
        <w:rPr>
          <w:rFonts w:ascii="楷体" w:hAnsi="楷体" w:eastAsia="楷体"/>
          <w:b/>
          <w:sz w:val="32"/>
          <w:szCs w:val="32"/>
        </w:rPr>
        <w:t>1.项目资金到位情况</w:t>
      </w:r>
      <w:r>
        <w:rPr>
          <w:rFonts w:hint="eastAsia" w:ascii="楷体" w:hAnsi="楷体" w:eastAsia="楷体"/>
          <w:b/>
          <w:sz w:val="32"/>
          <w:szCs w:val="32"/>
          <w:lang w:eastAsia="zh-CN"/>
        </w:rPr>
        <w:t>。</w:t>
      </w:r>
      <w:r>
        <w:rPr>
          <w:rFonts w:hint="eastAsia" w:ascii="仿宋" w:hAnsi="仿宋" w:eastAsia="仿宋"/>
          <w:sz w:val="32"/>
          <w:szCs w:val="32"/>
          <w:lang w:eastAsia="zh-CN"/>
        </w:rPr>
        <w:t>2023年</w:t>
      </w:r>
      <w:r>
        <w:rPr>
          <w:rFonts w:hint="eastAsia" w:ascii="仿宋" w:hAnsi="仿宋" w:eastAsia="仿宋"/>
          <w:sz w:val="32"/>
          <w:szCs w:val="32"/>
        </w:rPr>
        <w:t>残疾人两项补贴省级补助</w:t>
      </w:r>
      <w:r>
        <w:rPr>
          <w:rFonts w:hint="eastAsia" w:ascii="仿宋" w:hAnsi="仿宋" w:eastAsia="仿宋"/>
          <w:sz w:val="32"/>
          <w:szCs w:val="32"/>
          <w:lang w:val="en-US" w:eastAsia="zh-CN"/>
        </w:rPr>
        <w:t>451.98</w:t>
      </w:r>
      <w:r>
        <w:rPr>
          <w:rFonts w:hint="eastAsia" w:ascii="仿宋" w:hAnsi="仿宋" w:eastAsia="仿宋"/>
          <w:sz w:val="32"/>
          <w:szCs w:val="32"/>
        </w:rPr>
        <w:t>万元，县级配套</w:t>
      </w:r>
      <w:r>
        <w:rPr>
          <w:rFonts w:hint="eastAsia" w:ascii="仿宋" w:hAnsi="仿宋" w:eastAsia="仿宋"/>
          <w:sz w:val="32"/>
          <w:szCs w:val="32"/>
          <w:lang w:val="en-US" w:eastAsia="zh-CN"/>
        </w:rPr>
        <w:t>169.2</w:t>
      </w:r>
      <w:r>
        <w:rPr>
          <w:rFonts w:hint="eastAsia" w:ascii="仿宋" w:hAnsi="仿宋" w:eastAsia="仿宋"/>
          <w:sz w:val="32"/>
          <w:szCs w:val="32"/>
        </w:rPr>
        <w:t>万元，年初结转</w:t>
      </w:r>
      <w:r>
        <w:rPr>
          <w:rFonts w:hint="eastAsia" w:ascii="仿宋" w:hAnsi="仿宋" w:eastAsia="仿宋"/>
          <w:sz w:val="32"/>
          <w:szCs w:val="32"/>
          <w:lang w:val="en-US" w:eastAsia="zh-CN"/>
        </w:rPr>
        <w:t>40.64</w:t>
      </w:r>
      <w:r>
        <w:rPr>
          <w:rFonts w:hint="eastAsia" w:ascii="仿宋" w:hAnsi="仿宋" w:eastAsia="仿宋"/>
          <w:sz w:val="32"/>
          <w:szCs w:val="32"/>
        </w:rPr>
        <w:t>万元</w:t>
      </w:r>
      <w:r>
        <w:rPr>
          <w:rFonts w:hint="eastAsia" w:ascii="仿宋" w:hAnsi="仿宋" w:eastAsia="仿宋"/>
          <w:sz w:val="32"/>
          <w:szCs w:val="32"/>
          <w:lang w:val="en-US" w:eastAsia="zh-CN"/>
        </w:rPr>
        <w:t>,共计661.82万元</w:t>
      </w:r>
      <w:r>
        <w:rPr>
          <w:rFonts w:hint="eastAsia" w:ascii="仿宋" w:hAnsi="仿宋" w:eastAsia="仿宋"/>
          <w:sz w:val="32"/>
          <w:szCs w:val="32"/>
          <w:lang w:eastAsia="zh-CN"/>
        </w:rPr>
        <w:t>。</w:t>
      </w:r>
    </w:p>
    <w:p>
      <w:pPr>
        <w:pStyle w:val="6"/>
        <w:keepNext/>
        <w:keepLines w:val="0"/>
        <w:pageBreakBefore w:val="0"/>
        <w:widowControl w:val="0"/>
        <w:kinsoku/>
        <w:wordWrap/>
        <w:overflowPunct/>
        <w:topLinePunct w:val="0"/>
        <w:autoSpaceDE/>
        <w:autoSpaceDN/>
        <w:bidi w:val="0"/>
        <w:adjustRightInd/>
        <w:snapToGrid/>
        <w:spacing w:before="0" w:beforeAutospacing="0" w:after="0" w:afterAutospacing="0" w:line="560" w:lineRule="exact"/>
        <w:jc w:val="both"/>
        <w:rPr>
          <w:rFonts w:ascii="仿宋" w:hAnsi="仿宋" w:eastAsia="仿宋"/>
          <w:color w:val="auto"/>
          <w:sz w:val="32"/>
          <w:szCs w:val="32"/>
          <w:highlight w:val="none"/>
        </w:rPr>
      </w:pPr>
      <w:r>
        <w:rPr>
          <w:rFonts w:ascii="仿宋" w:hAnsi="仿宋" w:eastAsia="仿宋"/>
          <w:sz w:val="32"/>
          <w:szCs w:val="32"/>
        </w:rPr>
        <w:t>　　</w:t>
      </w:r>
      <w:r>
        <w:rPr>
          <w:rFonts w:ascii="楷体" w:hAnsi="楷体" w:eastAsia="楷体"/>
          <w:b/>
          <w:sz w:val="32"/>
          <w:szCs w:val="32"/>
        </w:rPr>
        <w:t>2.项目资金使用情况</w:t>
      </w:r>
      <w:r>
        <w:rPr>
          <w:rFonts w:hint="eastAsia" w:ascii="楷体" w:hAnsi="楷体" w:eastAsia="楷体"/>
          <w:b/>
          <w:sz w:val="32"/>
          <w:szCs w:val="32"/>
          <w:lang w:eastAsia="zh-CN"/>
        </w:rPr>
        <w:t>。</w:t>
      </w:r>
      <w:r>
        <w:rPr>
          <w:rFonts w:hint="eastAsia" w:ascii="仿宋" w:hAnsi="仿宋" w:eastAsia="仿宋"/>
          <w:sz w:val="32"/>
          <w:szCs w:val="32"/>
          <w:lang w:eastAsia="zh-CN"/>
        </w:rPr>
        <w:t>2023年</w:t>
      </w:r>
      <w:r>
        <w:rPr>
          <w:rFonts w:ascii="仿宋" w:hAnsi="仿宋" w:eastAsia="仿宋"/>
          <w:sz w:val="32"/>
          <w:szCs w:val="32"/>
        </w:rPr>
        <w:t>全县共计发放残疾人两项补贴</w:t>
      </w:r>
      <w:r>
        <w:rPr>
          <w:rFonts w:hint="eastAsia" w:ascii="仿宋" w:hAnsi="仿宋" w:eastAsia="仿宋"/>
          <w:sz w:val="32"/>
          <w:szCs w:val="32"/>
          <w:lang w:val="en-US" w:eastAsia="zh-CN"/>
        </w:rPr>
        <w:t>661.82</w:t>
      </w:r>
      <w:r>
        <w:rPr>
          <w:rFonts w:hint="eastAsia" w:ascii="仿宋" w:hAnsi="仿宋" w:eastAsia="仿宋"/>
          <w:sz w:val="32"/>
          <w:szCs w:val="32"/>
        </w:rPr>
        <w:t>万</w:t>
      </w:r>
      <w:r>
        <w:rPr>
          <w:rFonts w:ascii="仿宋" w:hAnsi="仿宋" w:eastAsia="仿宋"/>
          <w:sz w:val="32"/>
          <w:szCs w:val="32"/>
        </w:rPr>
        <w:t>元，</w:t>
      </w:r>
      <w:r>
        <w:rPr>
          <w:rFonts w:hint="eastAsia" w:ascii="仿宋" w:hAnsi="仿宋" w:eastAsia="仿宋"/>
          <w:color w:val="auto"/>
          <w:sz w:val="32"/>
          <w:szCs w:val="32"/>
          <w:highlight w:val="none"/>
        </w:rPr>
        <w:t>其中重度残疾人护理补贴</w:t>
      </w:r>
      <w:r>
        <w:rPr>
          <w:rFonts w:hint="eastAsia" w:ascii="仿宋" w:hAnsi="仿宋" w:eastAsia="仿宋"/>
          <w:color w:val="auto"/>
          <w:sz w:val="32"/>
          <w:szCs w:val="32"/>
          <w:highlight w:val="none"/>
          <w:lang w:val="en-US" w:eastAsia="zh-CN"/>
        </w:rPr>
        <w:t>343.18</w:t>
      </w:r>
      <w:r>
        <w:rPr>
          <w:rFonts w:hint="eastAsia" w:ascii="仿宋" w:hAnsi="仿宋" w:eastAsia="仿宋"/>
          <w:color w:val="auto"/>
          <w:sz w:val="32"/>
          <w:szCs w:val="32"/>
          <w:highlight w:val="none"/>
        </w:rPr>
        <w:t>万元，困难残疾人生活补贴</w:t>
      </w:r>
      <w:r>
        <w:rPr>
          <w:rFonts w:hint="eastAsia" w:ascii="仿宋" w:hAnsi="仿宋" w:eastAsia="仿宋"/>
          <w:color w:val="auto"/>
          <w:sz w:val="32"/>
          <w:szCs w:val="32"/>
          <w:highlight w:val="none"/>
          <w:lang w:val="en-US" w:eastAsia="zh-CN"/>
        </w:rPr>
        <w:t>318.64</w:t>
      </w:r>
      <w:r>
        <w:rPr>
          <w:rFonts w:hint="eastAsia" w:ascii="仿宋" w:hAnsi="仿宋" w:eastAsia="仿宋"/>
          <w:color w:val="auto"/>
          <w:sz w:val="32"/>
          <w:szCs w:val="32"/>
          <w:highlight w:val="none"/>
        </w:rPr>
        <w:t>万元</w:t>
      </w:r>
      <w:r>
        <w:rPr>
          <w:rFonts w:ascii="仿宋" w:hAnsi="仿宋" w:eastAsia="仿宋"/>
          <w:color w:val="auto"/>
          <w:sz w:val="32"/>
          <w:szCs w:val="32"/>
          <w:highlight w:val="none"/>
        </w:rPr>
        <w:t>。</w:t>
      </w:r>
    </w:p>
    <w:p>
      <w:pPr>
        <w:pStyle w:val="6"/>
        <w:keepNext/>
        <w:keepLines w:val="0"/>
        <w:pageBreakBefore w:val="0"/>
        <w:widowControl w:val="0"/>
        <w:kinsoku/>
        <w:wordWrap/>
        <w:overflowPunct/>
        <w:topLinePunct w:val="0"/>
        <w:autoSpaceDE/>
        <w:autoSpaceDN/>
        <w:bidi w:val="0"/>
        <w:adjustRightInd/>
        <w:snapToGrid/>
        <w:spacing w:before="0" w:beforeAutospacing="0" w:after="0" w:afterAutospacing="0" w:line="560" w:lineRule="exact"/>
        <w:jc w:val="both"/>
        <w:rPr>
          <w:rFonts w:ascii="仿宋" w:hAnsi="仿宋" w:eastAsia="仿宋"/>
          <w:sz w:val="32"/>
          <w:szCs w:val="32"/>
        </w:rPr>
      </w:pPr>
      <w:r>
        <w:rPr>
          <w:rFonts w:ascii="仿宋" w:hAnsi="仿宋" w:eastAsia="仿宋"/>
          <w:sz w:val="32"/>
          <w:szCs w:val="32"/>
        </w:rPr>
        <w:t>　　</w:t>
      </w:r>
      <w:r>
        <w:rPr>
          <w:rFonts w:ascii="楷体" w:hAnsi="楷体" w:eastAsia="楷体"/>
          <w:b/>
          <w:sz w:val="32"/>
          <w:szCs w:val="32"/>
        </w:rPr>
        <w:t>3.项目资金管理情况</w:t>
      </w:r>
      <w:r>
        <w:rPr>
          <w:rFonts w:hint="eastAsia" w:ascii="楷体" w:hAnsi="楷体" w:eastAsia="楷体"/>
          <w:b/>
          <w:sz w:val="32"/>
          <w:szCs w:val="32"/>
          <w:lang w:eastAsia="zh-CN"/>
        </w:rPr>
        <w:t>。</w:t>
      </w:r>
      <w:r>
        <w:rPr>
          <w:rFonts w:ascii="仿宋" w:hAnsi="仿宋" w:eastAsia="仿宋"/>
          <w:sz w:val="32"/>
          <w:szCs w:val="32"/>
        </w:rPr>
        <w:t>两项补贴实行社会化发放，严格按照“残联审核</w:t>
      </w:r>
      <w:r>
        <w:rPr>
          <w:rFonts w:hint="eastAsia" w:ascii="仿宋" w:hAnsi="仿宋" w:eastAsia="仿宋"/>
          <w:sz w:val="32"/>
          <w:szCs w:val="32"/>
          <w:lang w:eastAsia="zh-CN"/>
        </w:rPr>
        <w:t>—</w:t>
      </w:r>
      <w:r>
        <w:rPr>
          <w:rFonts w:ascii="仿宋" w:hAnsi="仿宋" w:eastAsia="仿宋"/>
          <w:sz w:val="32"/>
          <w:szCs w:val="32"/>
        </w:rPr>
        <w:t>民政审定</w:t>
      </w:r>
      <w:r>
        <w:rPr>
          <w:rFonts w:hint="eastAsia" w:ascii="仿宋" w:hAnsi="仿宋" w:eastAsia="仿宋"/>
          <w:sz w:val="32"/>
          <w:szCs w:val="32"/>
          <w:lang w:eastAsia="zh-CN"/>
        </w:rPr>
        <w:t>—</w:t>
      </w:r>
      <w:r>
        <w:rPr>
          <w:rFonts w:ascii="仿宋" w:hAnsi="仿宋" w:eastAsia="仿宋"/>
          <w:sz w:val="32"/>
          <w:szCs w:val="32"/>
        </w:rPr>
        <w:t>财政部门核拨资金</w:t>
      </w:r>
      <w:r>
        <w:rPr>
          <w:rFonts w:hint="eastAsia" w:ascii="仿宋" w:hAnsi="仿宋" w:eastAsia="仿宋"/>
          <w:sz w:val="32"/>
          <w:szCs w:val="32"/>
          <w:lang w:eastAsia="zh-CN"/>
        </w:rPr>
        <w:t>—</w:t>
      </w:r>
      <w:r>
        <w:rPr>
          <w:rFonts w:ascii="仿宋" w:hAnsi="仿宋" w:eastAsia="仿宋"/>
          <w:sz w:val="32"/>
          <w:szCs w:val="32"/>
        </w:rPr>
        <w:t>金融机构代发到人”的规程，实行国库统一集中支付制度，</w:t>
      </w:r>
      <w:r>
        <w:rPr>
          <w:rFonts w:hint="eastAsia" w:ascii="仿宋" w:hAnsi="仿宋" w:eastAsia="仿宋"/>
          <w:sz w:val="32"/>
          <w:szCs w:val="32"/>
          <w:lang w:eastAsia="zh-CN"/>
        </w:rPr>
        <w:t>通过财政“一卡通”系统</w:t>
      </w:r>
      <w:r>
        <w:rPr>
          <w:rFonts w:hint="eastAsia" w:ascii="仿宋" w:hAnsi="仿宋" w:eastAsia="仿宋"/>
          <w:sz w:val="32"/>
          <w:szCs w:val="32"/>
        </w:rPr>
        <w:t>按月</w:t>
      </w:r>
      <w:r>
        <w:rPr>
          <w:rFonts w:hint="eastAsia" w:ascii="仿宋" w:hAnsi="仿宋" w:eastAsia="仿宋"/>
          <w:sz w:val="32"/>
          <w:szCs w:val="32"/>
          <w:lang w:eastAsia="zh-CN"/>
        </w:rPr>
        <w:t>发放到</w:t>
      </w:r>
      <w:r>
        <w:rPr>
          <w:rFonts w:ascii="仿宋" w:hAnsi="仿宋" w:eastAsia="仿宋"/>
          <w:sz w:val="32"/>
          <w:szCs w:val="32"/>
        </w:rPr>
        <w:t>本人账户。</w:t>
      </w:r>
    </w:p>
    <w:p>
      <w:pPr>
        <w:pStyle w:val="6"/>
        <w:keepNext/>
        <w:keepLines w:val="0"/>
        <w:pageBreakBefore w:val="0"/>
        <w:widowControl w:val="0"/>
        <w:kinsoku/>
        <w:wordWrap/>
        <w:overflowPunct/>
        <w:topLinePunct w:val="0"/>
        <w:autoSpaceDE/>
        <w:autoSpaceDN/>
        <w:bidi w:val="0"/>
        <w:adjustRightInd/>
        <w:snapToGrid/>
        <w:spacing w:before="0" w:beforeAutospacing="0" w:after="0" w:afterAutospacing="0" w:line="560" w:lineRule="exact"/>
        <w:ind w:firstLine="630"/>
        <w:rPr>
          <w:rFonts w:ascii="仿宋" w:hAnsi="仿宋" w:eastAsia="仿宋"/>
          <w:b/>
          <w:sz w:val="32"/>
          <w:szCs w:val="32"/>
        </w:rPr>
      </w:pPr>
      <w:r>
        <w:rPr>
          <w:rFonts w:ascii="仿宋" w:hAnsi="仿宋" w:eastAsia="仿宋"/>
          <w:b/>
          <w:sz w:val="32"/>
          <w:szCs w:val="32"/>
        </w:rPr>
        <w:t>（二）项目</w:t>
      </w:r>
      <w:r>
        <w:rPr>
          <w:rFonts w:hint="eastAsia" w:ascii="仿宋" w:hAnsi="仿宋" w:eastAsia="仿宋"/>
          <w:b/>
          <w:sz w:val="32"/>
          <w:szCs w:val="32"/>
          <w:lang w:eastAsia="zh-CN"/>
        </w:rPr>
        <w:t>过程</w:t>
      </w:r>
      <w:r>
        <w:rPr>
          <w:rFonts w:ascii="仿宋" w:hAnsi="仿宋" w:eastAsia="仿宋"/>
          <w:b/>
          <w:sz w:val="32"/>
          <w:szCs w:val="32"/>
        </w:rPr>
        <w:t>情况</w:t>
      </w:r>
    </w:p>
    <w:p>
      <w:pPr>
        <w:pStyle w:val="6"/>
        <w:keepNext/>
        <w:keepLines w:val="0"/>
        <w:pageBreakBefore w:val="0"/>
        <w:widowControl w:val="0"/>
        <w:kinsoku/>
        <w:wordWrap/>
        <w:overflowPunct/>
        <w:topLinePunct w:val="0"/>
        <w:autoSpaceDE/>
        <w:autoSpaceDN/>
        <w:bidi w:val="0"/>
        <w:adjustRightInd/>
        <w:snapToGrid/>
        <w:spacing w:before="0" w:beforeAutospacing="0" w:after="0" w:afterAutospacing="0" w:line="560" w:lineRule="exact"/>
        <w:rPr>
          <w:rFonts w:ascii="仿宋" w:hAnsi="仿宋" w:eastAsia="仿宋"/>
          <w:sz w:val="32"/>
          <w:szCs w:val="32"/>
        </w:rPr>
      </w:pPr>
      <w:r>
        <w:rPr>
          <w:rFonts w:ascii="仿宋" w:hAnsi="仿宋" w:eastAsia="仿宋"/>
          <w:sz w:val="32"/>
          <w:szCs w:val="32"/>
        </w:rPr>
        <w:t>　　按照有关规定，结合困难残疾人和一级、二级重度残疾人人口数、资金支出情况、我县财力状况，将补贴资金纳入县级财政预算，建立与我县经济社会发展水平相适应的资金保障机制。资金筹集包括省财政一般性转移支付资金、县级财政预算安排资金。</w:t>
      </w:r>
    </w:p>
    <w:p>
      <w:pPr>
        <w:pStyle w:val="6"/>
        <w:keepNext/>
        <w:keepLines w:val="0"/>
        <w:pageBreakBefore w:val="0"/>
        <w:widowControl w:val="0"/>
        <w:kinsoku/>
        <w:wordWrap/>
        <w:overflowPunct/>
        <w:topLinePunct w:val="0"/>
        <w:autoSpaceDE/>
        <w:autoSpaceDN/>
        <w:bidi w:val="0"/>
        <w:adjustRightInd/>
        <w:snapToGrid/>
        <w:spacing w:before="0" w:beforeAutospacing="0" w:after="0" w:afterAutospacing="0" w:line="560" w:lineRule="exact"/>
        <w:rPr>
          <w:rFonts w:ascii="仿宋" w:hAnsi="仿宋" w:eastAsia="仿宋"/>
          <w:b/>
          <w:sz w:val="32"/>
          <w:szCs w:val="32"/>
        </w:rPr>
      </w:pPr>
      <w:r>
        <w:rPr>
          <w:rFonts w:ascii="仿宋" w:hAnsi="仿宋" w:eastAsia="仿宋"/>
          <w:sz w:val="32"/>
          <w:szCs w:val="32"/>
        </w:rPr>
        <w:t>　　</w:t>
      </w:r>
      <w:r>
        <w:rPr>
          <w:rFonts w:ascii="仿宋" w:hAnsi="仿宋" w:eastAsia="仿宋"/>
          <w:b/>
          <w:sz w:val="32"/>
          <w:szCs w:val="32"/>
        </w:rPr>
        <w:t>（三）项目</w:t>
      </w:r>
      <w:r>
        <w:rPr>
          <w:rFonts w:hint="eastAsia" w:ascii="仿宋" w:hAnsi="仿宋" w:eastAsia="仿宋"/>
          <w:b/>
          <w:sz w:val="32"/>
          <w:szCs w:val="32"/>
          <w:lang w:eastAsia="zh-CN"/>
        </w:rPr>
        <w:t>产出</w:t>
      </w:r>
      <w:r>
        <w:rPr>
          <w:rFonts w:ascii="仿宋" w:hAnsi="仿宋" w:eastAsia="仿宋"/>
          <w:b/>
          <w:sz w:val="32"/>
          <w:szCs w:val="32"/>
        </w:rPr>
        <w:t>情况</w:t>
      </w:r>
    </w:p>
    <w:p>
      <w:pPr>
        <w:pStyle w:val="6"/>
        <w:keepNext/>
        <w:keepLines w:val="0"/>
        <w:pageBreakBefore w:val="0"/>
        <w:widowControl w:val="0"/>
        <w:kinsoku/>
        <w:wordWrap/>
        <w:overflowPunct/>
        <w:topLinePunct w:val="0"/>
        <w:autoSpaceDE/>
        <w:autoSpaceDN/>
        <w:bidi w:val="0"/>
        <w:adjustRightInd/>
        <w:snapToGrid/>
        <w:spacing w:before="0" w:beforeAutospacing="0" w:after="0" w:afterAutospacing="0" w:line="560" w:lineRule="exact"/>
        <w:rPr>
          <w:rFonts w:ascii="仿宋" w:hAnsi="仿宋" w:eastAsia="仿宋"/>
          <w:sz w:val="32"/>
          <w:szCs w:val="32"/>
        </w:rPr>
      </w:pPr>
      <w:r>
        <w:rPr>
          <w:rFonts w:ascii="仿宋" w:hAnsi="仿宋" w:eastAsia="仿宋"/>
          <w:sz w:val="32"/>
          <w:szCs w:val="32"/>
        </w:rPr>
        <w:t>　</w:t>
      </w:r>
      <w:r>
        <w:rPr>
          <w:rFonts w:ascii="仿宋" w:hAnsi="仿宋" w:eastAsia="仿宋"/>
          <w:b/>
          <w:sz w:val="32"/>
          <w:szCs w:val="32"/>
        </w:rPr>
        <w:t>　1.项目成本（预算）控制情况</w:t>
      </w:r>
      <w:r>
        <w:rPr>
          <w:rFonts w:hint="eastAsia" w:ascii="仿宋" w:hAnsi="仿宋" w:eastAsia="仿宋"/>
          <w:b/>
          <w:sz w:val="32"/>
          <w:szCs w:val="32"/>
          <w:lang w:eastAsia="zh-CN"/>
        </w:rPr>
        <w:t>。</w:t>
      </w:r>
      <w:r>
        <w:rPr>
          <w:rFonts w:ascii="仿宋" w:hAnsi="仿宋" w:eastAsia="仿宋"/>
          <w:sz w:val="32"/>
          <w:szCs w:val="32"/>
        </w:rPr>
        <w:t>残疾人两项补贴严格落实预结算相关要求，做到收入支出基本相符。</w:t>
      </w:r>
    </w:p>
    <w:p>
      <w:pPr>
        <w:pStyle w:val="6"/>
        <w:keepNext/>
        <w:keepLines w:val="0"/>
        <w:pageBreakBefore w:val="0"/>
        <w:widowControl w:val="0"/>
        <w:kinsoku/>
        <w:wordWrap/>
        <w:overflowPunct/>
        <w:topLinePunct w:val="0"/>
        <w:autoSpaceDE/>
        <w:autoSpaceDN/>
        <w:bidi w:val="0"/>
        <w:adjustRightInd/>
        <w:snapToGrid/>
        <w:spacing w:before="0" w:beforeAutospacing="0" w:after="0" w:afterAutospacing="0" w:line="560" w:lineRule="exact"/>
        <w:ind w:firstLine="643" w:firstLineChars="200"/>
        <w:jc w:val="both"/>
        <w:rPr>
          <w:rFonts w:ascii="仿宋" w:hAnsi="仿宋" w:eastAsia="仿宋"/>
          <w:sz w:val="32"/>
          <w:szCs w:val="32"/>
        </w:rPr>
      </w:pPr>
      <w:r>
        <w:rPr>
          <w:rFonts w:hint="eastAsia" w:ascii="仿宋" w:hAnsi="仿宋" w:eastAsia="仿宋" w:cs="仿宋"/>
          <w:b/>
          <w:sz w:val="32"/>
          <w:szCs w:val="32"/>
          <w:lang w:val="en-US" w:eastAsia="zh-CN"/>
        </w:rPr>
        <w:t>2.</w:t>
      </w:r>
      <w:r>
        <w:rPr>
          <w:rFonts w:hint="eastAsia" w:ascii="仿宋" w:hAnsi="仿宋" w:eastAsia="仿宋" w:cs="仿宋"/>
          <w:b/>
          <w:sz w:val="32"/>
          <w:szCs w:val="32"/>
        </w:rPr>
        <w:t>项目预期目标完成程度</w:t>
      </w:r>
      <w:r>
        <w:rPr>
          <w:rFonts w:hint="eastAsia" w:ascii="仿宋" w:hAnsi="仿宋" w:eastAsia="仿宋" w:cs="仿宋"/>
          <w:b/>
          <w:sz w:val="32"/>
          <w:szCs w:val="32"/>
          <w:lang w:eastAsia="zh-CN"/>
        </w:rPr>
        <w:t>。</w:t>
      </w:r>
      <w:r>
        <w:rPr>
          <w:rFonts w:hint="eastAsia" w:ascii="仿宋" w:hAnsi="仿宋" w:eastAsia="仿宋"/>
          <w:sz w:val="32"/>
          <w:szCs w:val="32"/>
        </w:rPr>
        <w:t>全年发放重度残疾人护理补贴</w:t>
      </w:r>
      <w:r>
        <w:rPr>
          <w:rFonts w:hint="eastAsia" w:ascii="仿宋" w:hAnsi="仿宋" w:eastAsia="仿宋"/>
          <w:color w:val="auto"/>
          <w:sz w:val="32"/>
          <w:szCs w:val="32"/>
          <w:lang w:val="en-US" w:eastAsia="zh-CN"/>
        </w:rPr>
        <w:t>3562</w:t>
      </w:r>
      <w:r>
        <w:rPr>
          <w:rFonts w:hint="eastAsia" w:ascii="仿宋" w:hAnsi="仿宋" w:eastAsia="仿宋"/>
          <w:color w:val="auto"/>
          <w:sz w:val="32"/>
          <w:szCs w:val="32"/>
        </w:rPr>
        <w:t>人，发放困难残疾人生活补贴</w:t>
      </w:r>
      <w:r>
        <w:rPr>
          <w:rFonts w:hint="eastAsia" w:ascii="仿宋" w:hAnsi="仿宋" w:eastAsia="仿宋"/>
          <w:color w:val="auto"/>
          <w:sz w:val="32"/>
          <w:szCs w:val="32"/>
          <w:lang w:val="en-US" w:eastAsia="zh-CN"/>
        </w:rPr>
        <w:t>3264</w:t>
      </w:r>
      <w:r>
        <w:rPr>
          <w:rFonts w:hint="eastAsia" w:ascii="仿宋" w:hAnsi="仿宋" w:eastAsia="仿宋"/>
          <w:color w:val="auto"/>
          <w:sz w:val="32"/>
          <w:szCs w:val="32"/>
        </w:rPr>
        <w:t>人</w:t>
      </w:r>
      <w:r>
        <w:rPr>
          <w:rFonts w:hint="eastAsia" w:ascii="仿宋" w:hAnsi="仿宋" w:eastAsia="仿宋"/>
          <w:sz w:val="32"/>
          <w:szCs w:val="32"/>
        </w:rPr>
        <w:t>，</w:t>
      </w:r>
      <w:r>
        <w:rPr>
          <w:rFonts w:ascii="仿宋" w:hAnsi="仿宋" w:eastAsia="仿宋"/>
          <w:sz w:val="32"/>
          <w:szCs w:val="32"/>
        </w:rPr>
        <w:t>做到应补尽补，不漏一人。</w:t>
      </w:r>
    </w:p>
    <w:p>
      <w:pPr>
        <w:pStyle w:val="6"/>
        <w:keepNext/>
        <w:keepLines w:val="0"/>
        <w:pageBreakBefore w:val="0"/>
        <w:widowControl w:val="0"/>
        <w:kinsoku/>
        <w:wordWrap/>
        <w:overflowPunct/>
        <w:topLinePunct w:val="0"/>
        <w:autoSpaceDE/>
        <w:autoSpaceDN/>
        <w:bidi w:val="0"/>
        <w:adjustRightInd/>
        <w:snapToGrid/>
        <w:spacing w:before="0" w:beforeAutospacing="0" w:after="0" w:afterAutospacing="0" w:line="560" w:lineRule="exact"/>
        <w:rPr>
          <w:rFonts w:ascii="仿宋" w:hAnsi="仿宋" w:eastAsia="仿宋"/>
          <w:sz w:val="32"/>
          <w:szCs w:val="32"/>
        </w:rPr>
      </w:pPr>
      <w:r>
        <w:rPr>
          <w:rFonts w:ascii="仿宋" w:hAnsi="仿宋" w:eastAsia="仿宋"/>
          <w:sz w:val="32"/>
          <w:szCs w:val="32"/>
        </w:rPr>
        <w:t>　</w:t>
      </w:r>
      <w:r>
        <w:rPr>
          <w:rFonts w:ascii="仿宋" w:hAnsi="仿宋" w:eastAsia="仿宋"/>
          <w:b/>
          <w:sz w:val="32"/>
          <w:szCs w:val="32"/>
        </w:rPr>
        <w:t>　</w:t>
      </w:r>
      <w:r>
        <w:rPr>
          <w:rFonts w:hint="eastAsia" w:ascii="仿宋" w:hAnsi="仿宋" w:eastAsia="仿宋"/>
          <w:b/>
          <w:sz w:val="32"/>
          <w:szCs w:val="32"/>
          <w:lang w:val="en-US" w:eastAsia="zh-CN"/>
        </w:rPr>
        <w:t>3</w:t>
      </w:r>
      <w:r>
        <w:rPr>
          <w:rFonts w:ascii="仿宋" w:hAnsi="仿宋" w:eastAsia="仿宋"/>
          <w:b/>
          <w:sz w:val="32"/>
          <w:szCs w:val="32"/>
        </w:rPr>
        <w:t>.项目完成质量</w:t>
      </w:r>
      <w:r>
        <w:rPr>
          <w:rFonts w:hint="eastAsia" w:ascii="仿宋" w:hAnsi="仿宋" w:eastAsia="仿宋"/>
          <w:b/>
          <w:sz w:val="32"/>
          <w:szCs w:val="32"/>
          <w:lang w:eastAsia="zh-CN"/>
        </w:rPr>
        <w:t>。</w:t>
      </w:r>
      <w:r>
        <w:rPr>
          <w:rFonts w:hint="eastAsia" w:ascii="仿宋" w:hAnsi="仿宋" w:eastAsia="仿宋"/>
          <w:sz w:val="32"/>
          <w:szCs w:val="32"/>
          <w:lang w:eastAsia="zh-CN"/>
        </w:rPr>
        <w:t>我</w:t>
      </w:r>
      <w:r>
        <w:rPr>
          <w:rFonts w:ascii="仿宋" w:hAnsi="仿宋" w:eastAsia="仿宋"/>
          <w:sz w:val="32"/>
          <w:szCs w:val="32"/>
        </w:rPr>
        <w:t>县不断完善残疾人两项补贴政策，符合政策的全部纳入两项补贴范围</w:t>
      </w:r>
      <w:r>
        <w:rPr>
          <w:rFonts w:hint="eastAsia" w:ascii="仿宋" w:hAnsi="仿宋" w:eastAsia="仿宋"/>
          <w:sz w:val="32"/>
          <w:szCs w:val="32"/>
          <w:lang w:eastAsia="zh-CN"/>
        </w:rPr>
        <w:t>，保障对象精准率达</w:t>
      </w:r>
      <w:r>
        <w:rPr>
          <w:rFonts w:hint="eastAsia" w:ascii="仿宋" w:hAnsi="仿宋" w:eastAsia="仿宋"/>
          <w:sz w:val="32"/>
          <w:szCs w:val="32"/>
          <w:lang w:val="en-US" w:eastAsia="zh-CN"/>
        </w:rPr>
        <w:t>95%以上</w:t>
      </w:r>
      <w:r>
        <w:rPr>
          <w:rFonts w:ascii="仿宋" w:hAnsi="仿宋" w:eastAsia="仿宋"/>
          <w:sz w:val="32"/>
          <w:szCs w:val="32"/>
        </w:rPr>
        <w:t>。</w:t>
      </w:r>
    </w:p>
    <w:p>
      <w:pPr>
        <w:pStyle w:val="6"/>
        <w:keepNext/>
        <w:keepLines w:val="0"/>
        <w:pageBreakBefore w:val="0"/>
        <w:widowControl w:val="0"/>
        <w:kinsoku/>
        <w:wordWrap/>
        <w:overflowPunct/>
        <w:topLinePunct w:val="0"/>
        <w:autoSpaceDE/>
        <w:autoSpaceDN/>
        <w:bidi w:val="0"/>
        <w:adjustRightInd/>
        <w:snapToGrid/>
        <w:spacing w:before="0" w:beforeAutospacing="0" w:after="0" w:afterAutospacing="0" w:line="560" w:lineRule="exact"/>
        <w:rPr>
          <w:rFonts w:ascii="楷体" w:hAnsi="楷体" w:eastAsia="楷体"/>
          <w:b/>
          <w:sz w:val="32"/>
          <w:szCs w:val="32"/>
        </w:rPr>
      </w:pPr>
      <w:r>
        <w:rPr>
          <w:rFonts w:ascii="仿宋" w:hAnsi="仿宋" w:eastAsia="仿宋"/>
          <w:sz w:val="32"/>
          <w:szCs w:val="32"/>
        </w:rPr>
        <w:t>　　</w:t>
      </w:r>
      <w:r>
        <w:rPr>
          <w:rFonts w:ascii="仿宋" w:hAnsi="仿宋" w:eastAsia="仿宋"/>
          <w:b/>
          <w:sz w:val="32"/>
          <w:szCs w:val="32"/>
        </w:rPr>
        <w:t>（</w:t>
      </w:r>
      <w:r>
        <w:rPr>
          <w:rFonts w:hint="eastAsia" w:ascii="仿宋" w:hAnsi="仿宋" w:eastAsia="仿宋"/>
          <w:b/>
          <w:sz w:val="32"/>
          <w:szCs w:val="32"/>
          <w:lang w:eastAsia="zh-CN"/>
        </w:rPr>
        <w:t>四</w:t>
      </w:r>
      <w:r>
        <w:rPr>
          <w:rFonts w:ascii="仿宋" w:hAnsi="仿宋" w:eastAsia="仿宋"/>
          <w:b/>
          <w:sz w:val="32"/>
          <w:szCs w:val="32"/>
        </w:rPr>
        <w:t>）项目</w:t>
      </w:r>
      <w:r>
        <w:rPr>
          <w:rFonts w:hint="eastAsia" w:ascii="仿宋" w:hAnsi="仿宋" w:eastAsia="仿宋"/>
          <w:b/>
          <w:sz w:val="32"/>
          <w:szCs w:val="32"/>
          <w:lang w:eastAsia="zh-CN"/>
        </w:rPr>
        <w:t>效益</w:t>
      </w:r>
      <w:r>
        <w:rPr>
          <w:rFonts w:ascii="仿宋" w:hAnsi="仿宋" w:eastAsia="仿宋"/>
          <w:b/>
          <w:sz w:val="32"/>
          <w:szCs w:val="32"/>
        </w:rPr>
        <w:t>情况</w:t>
      </w:r>
      <w:r>
        <w:rPr>
          <w:rFonts w:ascii="仿宋" w:hAnsi="仿宋" w:eastAsia="仿宋"/>
          <w:sz w:val="32"/>
          <w:szCs w:val="32"/>
        </w:rPr>
        <w:t>　</w:t>
      </w:r>
    </w:p>
    <w:p>
      <w:pPr>
        <w:pStyle w:val="6"/>
        <w:keepNext/>
        <w:keepLines w:val="0"/>
        <w:pageBreakBefore w:val="0"/>
        <w:widowControl w:val="0"/>
        <w:kinsoku/>
        <w:wordWrap/>
        <w:overflowPunct/>
        <w:topLinePunct w:val="0"/>
        <w:autoSpaceDE/>
        <w:autoSpaceDN/>
        <w:bidi w:val="0"/>
        <w:adjustRightInd/>
        <w:snapToGrid/>
        <w:spacing w:before="0" w:beforeAutospacing="0" w:after="0" w:afterAutospacing="0" w:line="560" w:lineRule="exact"/>
        <w:ind w:firstLine="640"/>
        <w:rPr>
          <w:rFonts w:hint="eastAsia" w:ascii="仿宋" w:hAnsi="仿宋" w:eastAsia="仿宋" w:cs="仿宋"/>
          <w:i w:val="0"/>
          <w:iCs w:val="0"/>
          <w:caps w:val="0"/>
          <w:color w:val="333333"/>
          <w:spacing w:val="0"/>
          <w:sz w:val="32"/>
          <w:szCs w:val="32"/>
          <w:shd w:val="clear" w:fill="FFFFFF"/>
        </w:rPr>
      </w:pPr>
      <w:r>
        <w:rPr>
          <w:rFonts w:hint="eastAsia" w:ascii="仿宋" w:hAnsi="仿宋" w:eastAsia="仿宋" w:cs="仿宋"/>
          <w:b/>
          <w:sz w:val="32"/>
          <w:szCs w:val="32"/>
          <w:lang w:val="en-US" w:eastAsia="zh-CN"/>
        </w:rPr>
        <w:t>1.</w:t>
      </w:r>
      <w:r>
        <w:rPr>
          <w:rFonts w:hint="eastAsia" w:ascii="仿宋" w:hAnsi="仿宋" w:eastAsia="仿宋" w:cs="仿宋"/>
          <w:b/>
          <w:sz w:val="32"/>
          <w:szCs w:val="32"/>
          <w:lang w:eastAsia="zh-CN"/>
        </w:rPr>
        <w:t>经济效益。</w:t>
      </w:r>
      <w:r>
        <w:rPr>
          <w:rFonts w:hint="eastAsia" w:ascii="仿宋" w:hAnsi="仿宋" w:eastAsia="仿宋" w:cs="仿宋"/>
          <w:i w:val="0"/>
          <w:iCs w:val="0"/>
          <w:caps w:val="0"/>
          <w:color w:val="333333"/>
          <w:spacing w:val="0"/>
          <w:sz w:val="32"/>
          <w:szCs w:val="32"/>
          <w:shd w:val="clear" w:fill="FFFFFF"/>
        </w:rPr>
        <w:t>有效增加了残疾人及家庭的经济收入，极大减轻了残疾人及其家属的经济负担，使其生活质量得到一定的提高，健康状况得到进一步改善。</w:t>
      </w:r>
    </w:p>
    <w:p>
      <w:pPr>
        <w:pStyle w:val="6"/>
        <w:keepNext/>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34"/>
        <w:textAlignment w:val="center"/>
        <w:rPr>
          <w:rFonts w:hint="eastAsia" w:ascii="仿宋" w:hAnsi="仿宋" w:eastAsia="仿宋" w:cs="仿宋"/>
          <w:i w:val="0"/>
          <w:iCs w:val="0"/>
          <w:caps w:val="0"/>
          <w:color w:val="333333"/>
          <w:spacing w:val="0"/>
          <w:sz w:val="32"/>
          <w:szCs w:val="32"/>
        </w:rPr>
      </w:pPr>
      <w:r>
        <w:rPr>
          <w:rFonts w:hint="eastAsia" w:ascii="仿宋" w:hAnsi="仿宋" w:eastAsia="仿宋" w:cs="仿宋"/>
          <w:b/>
          <w:bCs/>
          <w:i w:val="0"/>
          <w:iCs w:val="0"/>
          <w:caps w:val="0"/>
          <w:color w:val="333333"/>
          <w:spacing w:val="0"/>
          <w:sz w:val="32"/>
          <w:szCs w:val="32"/>
          <w:shd w:val="clear" w:fill="FFFFFF"/>
        </w:rPr>
        <w:t>2.社会效益</w:t>
      </w:r>
      <w:r>
        <w:rPr>
          <w:rFonts w:hint="eastAsia" w:ascii="仿宋" w:hAnsi="仿宋" w:eastAsia="仿宋" w:cs="仿宋"/>
          <w:b/>
          <w:bCs/>
          <w:i w:val="0"/>
          <w:iCs w:val="0"/>
          <w:caps w:val="0"/>
          <w:color w:val="002060"/>
          <w:spacing w:val="0"/>
          <w:sz w:val="32"/>
          <w:szCs w:val="32"/>
          <w:shd w:val="clear" w:fill="FFFFFF"/>
          <w:lang w:eastAsia="zh-CN"/>
        </w:rPr>
        <w:t>。</w:t>
      </w:r>
      <w:r>
        <w:rPr>
          <w:rFonts w:hint="eastAsia" w:ascii="仿宋" w:hAnsi="仿宋" w:eastAsia="仿宋" w:cs="仿宋"/>
          <w:i w:val="0"/>
          <w:iCs w:val="0"/>
          <w:caps w:val="0"/>
          <w:color w:val="333333"/>
          <w:spacing w:val="0"/>
          <w:sz w:val="32"/>
          <w:szCs w:val="32"/>
          <w:shd w:val="clear" w:fill="FFFFFF"/>
        </w:rPr>
        <w:t>残疾人两项补贴项目的实施，有效解</w:t>
      </w:r>
      <w:r>
        <w:rPr>
          <w:rFonts w:hint="eastAsia" w:ascii="仿宋" w:hAnsi="仿宋" w:eastAsia="仿宋" w:cs="仿宋"/>
          <w:i w:val="0"/>
          <w:iCs w:val="0"/>
          <w:caps w:val="0"/>
          <w:color w:val="002060"/>
          <w:spacing w:val="0"/>
          <w:sz w:val="32"/>
          <w:szCs w:val="32"/>
          <w:shd w:val="clear" w:fill="FFFFFF"/>
        </w:rPr>
        <w:t>决</w:t>
      </w:r>
      <w:r>
        <w:rPr>
          <w:rFonts w:hint="eastAsia" w:ascii="仿宋" w:hAnsi="仿宋" w:eastAsia="仿宋" w:cs="仿宋"/>
          <w:i w:val="0"/>
          <w:iCs w:val="0"/>
          <w:caps w:val="0"/>
          <w:color w:val="000000"/>
          <w:spacing w:val="0"/>
          <w:sz w:val="32"/>
          <w:szCs w:val="32"/>
          <w:shd w:val="clear" w:fill="FFFFFF"/>
        </w:rPr>
        <w:t>残疾人特殊生活困难和长期照护困难，保障残疾人生存发展权益，充分体现了党和政府对残疾人弱势群体的关怀和爱护，同时也彰显了民政工作在构建和谐社会中的积极作用。</w:t>
      </w:r>
    </w:p>
    <w:p>
      <w:pPr>
        <w:pStyle w:val="6"/>
        <w:keepNext/>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34"/>
        <w:jc w:val="both"/>
        <w:textAlignment w:val="center"/>
        <w:rPr>
          <w:rFonts w:hint="eastAsia" w:ascii="仿宋" w:hAnsi="仿宋" w:eastAsia="仿宋" w:cs="仿宋"/>
          <w:b w:val="0"/>
          <w:bCs/>
          <w:i w:val="0"/>
          <w:iCs w:val="0"/>
          <w:caps w:val="0"/>
          <w:color w:val="333333"/>
          <w:spacing w:val="0"/>
          <w:sz w:val="32"/>
          <w:szCs w:val="32"/>
          <w:shd w:val="clear" w:fill="FFFFFF"/>
        </w:rPr>
      </w:pPr>
      <w:r>
        <w:rPr>
          <w:rFonts w:hint="eastAsia" w:ascii="仿宋" w:hAnsi="仿宋" w:eastAsia="仿宋" w:cs="仿宋"/>
          <w:b/>
          <w:sz w:val="32"/>
          <w:szCs w:val="32"/>
          <w:lang w:val="en-US" w:eastAsia="zh-CN"/>
        </w:rPr>
        <w:t>3.可持续影响。</w:t>
      </w:r>
      <w:r>
        <w:rPr>
          <w:rFonts w:hint="eastAsia" w:ascii="仿宋" w:hAnsi="仿宋" w:eastAsia="仿宋" w:cs="仿宋"/>
          <w:b w:val="0"/>
          <w:bCs/>
          <w:sz w:val="32"/>
          <w:szCs w:val="32"/>
          <w:lang w:val="en-US" w:eastAsia="zh-CN"/>
        </w:rPr>
        <w:t>不断完善我县残疾人两补政策，</w:t>
      </w:r>
      <w:r>
        <w:rPr>
          <w:rFonts w:hint="eastAsia" w:ascii="仿宋" w:hAnsi="仿宋" w:eastAsia="仿宋" w:cs="仿宋"/>
          <w:b w:val="0"/>
          <w:bCs/>
          <w:i w:val="0"/>
          <w:iCs w:val="0"/>
          <w:caps w:val="0"/>
          <w:color w:val="333333"/>
          <w:spacing w:val="0"/>
          <w:sz w:val="32"/>
          <w:szCs w:val="32"/>
          <w:shd w:val="clear" w:fill="FFFFFF"/>
          <w:lang w:eastAsia="zh-CN"/>
        </w:rPr>
        <w:t>使残疾人两项补贴</w:t>
      </w:r>
      <w:r>
        <w:rPr>
          <w:rFonts w:hint="eastAsia" w:ascii="仿宋" w:hAnsi="仿宋" w:eastAsia="仿宋" w:cs="仿宋"/>
          <w:b w:val="0"/>
          <w:bCs/>
          <w:i w:val="0"/>
          <w:iCs w:val="0"/>
          <w:caps w:val="0"/>
          <w:color w:val="333333"/>
          <w:spacing w:val="0"/>
          <w:sz w:val="32"/>
          <w:szCs w:val="32"/>
          <w:shd w:val="clear" w:fill="FFFFFF"/>
        </w:rPr>
        <w:t>政</w:t>
      </w:r>
      <w:r>
        <w:rPr>
          <w:rFonts w:hint="eastAsia" w:ascii="仿宋" w:hAnsi="仿宋" w:eastAsia="仿宋" w:cs="仿宋"/>
          <w:b w:val="0"/>
          <w:bCs/>
          <w:i w:val="0"/>
          <w:iCs w:val="0"/>
          <w:caps w:val="0"/>
          <w:color w:val="333333"/>
          <w:spacing w:val="0"/>
          <w:sz w:val="32"/>
          <w:szCs w:val="32"/>
          <w:shd w:val="clear" w:fill="FFFFFF"/>
          <w:lang w:eastAsia="zh-CN"/>
        </w:rPr>
        <w:t>制度</w:t>
      </w:r>
      <w:r>
        <w:rPr>
          <w:rFonts w:hint="eastAsia" w:ascii="仿宋" w:hAnsi="仿宋" w:eastAsia="仿宋" w:cs="仿宋"/>
          <w:b w:val="0"/>
          <w:bCs/>
          <w:i w:val="0"/>
          <w:iCs w:val="0"/>
          <w:caps w:val="0"/>
          <w:color w:val="333333"/>
          <w:spacing w:val="0"/>
          <w:sz w:val="32"/>
          <w:szCs w:val="32"/>
          <w:shd w:val="clear" w:fill="FFFFFF"/>
        </w:rPr>
        <w:t>长期可持续发展。</w:t>
      </w:r>
    </w:p>
    <w:p>
      <w:pPr>
        <w:pStyle w:val="6"/>
        <w:keepNext/>
        <w:keepLines w:val="0"/>
        <w:pageBreakBefore w:val="0"/>
        <w:widowControl w:val="0"/>
        <w:kinsoku/>
        <w:wordWrap/>
        <w:overflowPunct/>
        <w:topLinePunct w:val="0"/>
        <w:autoSpaceDE/>
        <w:autoSpaceDN/>
        <w:bidi w:val="0"/>
        <w:adjustRightInd/>
        <w:snapToGrid/>
        <w:spacing w:before="0" w:beforeAutospacing="0" w:after="0" w:afterAutospacing="0" w:line="560" w:lineRule="exact"/>
        <w:ind w:firstLine="640" w:firstLineChars="200"/>
        <w:rPr>
          <w:rFonts w:ascii="黑体" w:hAnsi="黑体" w:eastAsia="黑体"/>
          <w:sz w:val="32"/>
          <w:szCs w:val="32"/>
        </w:rPr>
      </w:pPr>
      <w:r>
        <w:rPr>
          <w:rFonts w:ascii="黑体" w:hAnsi="黑体" w:eastAsia="黑体"/>
          <w:sz w:val="32"/>
          <w:szCs w:val="32"/>
        </w:rPr>
        <w:t>五、综合评价情况及评价结论</w:t>
      </w:r>
    </w:p>
    <w:p>
      <w:pPr>
        <w:pStyle w:val="6"/>
        <w:keepNext/>
        <w:keepLines w:val="0"/>
        <w:pageBreakBefore w:val="0"/>
        <w:widowControl w:val="0"/>
        <w:kinsoku/>
        <w:wordWrap/>
        <w:overflowPunct/>
        <w:topLinePunct w:val="0"/>
        <w:autoSpaceDE/>
        <w:autoSpaceDN/>
        <w:bidi w:val="0"/>
        <w:adjustRightInd/>
        <w:snapToGrid/>
        <w:spacing w:before="0" w:beforeAutospacing="0" w:after="0" w:afterAutospacing="0" w:line="560" w:lineRule="exact"/>
        <w:rPr>
          <w:rFonts w:ascii="仿宋" w:hAnsi="仿宋" w:eastAsia="仿宋"/>
          <w:sz w:val="32"/>
          <w:szCs w:val="32"/>
        </w:rPr>
      </w:pPr>
      <w:r>
        <w:rPr>
          <w:rFonts w:ascii="仿宋" w:hAnsi="仿宋" w:eastAsia="仿宋"/>
          <w:sz w:val="32"/>
          <w:szCs w:val="32"/>
        </w:rPr>
        <w:t>　　新晃县民政局</w:t>
      </w:r>
      <w:r>
        <w:rPr>
          <w:rFonts w:hint="eastAsia" w:ascii="仿宋" w:hAnsi="仿宋" w:eastAsia="仿宋"/>
          <w:sz w:val="32"/>
          <w:szCs w:val="32"/>
          <w:lang w:eastAsia="zh-CN"/>
        </w:rPr>
        <w:t>2023年</w:t>
      </w:r>
      <w:r>
        <w:rPr>
          <w:rFonts w:ascii="仿宋" w:hAnsi="仿宋" w:eastAsia="仿宋"/>
          <w:sz w:val="32"/>
          <w:szCs w:val="32"/>
        </w:rPr>
        <w:t>“残疾人两项补贴”项目绩效评价自评结果：自评评分为</w:t>
      </w:r>
      <w:r>
        <w:rPr>
          <w:rFonts w:hint="eastAsia" w:ascii="仿宋" w:hAnsi="仿宋" w:eastAsia="仿宋"/>
          <w:sz w:val="32"/>
          <w:szCs w:val="32"/>
        </w:rPr>
        <w:t>9</w:t>
      </w:r>
      <w:r>
        <w:rPr>
          <w:rFonts w:hint="eastAsia" w:ascii="仿宋" w:hAnsi="仿宋" w:eastAsia="仿宋"/>
          <w:sz w:val="32"/>
          <w:szCs w:val="32"/>
          <w:lang w:val="en-US" w:eastAsia="zh-CN"/>
        </w:rPr>
        <w:t>5</w:t>
      </w:r>
      <w:bookmarkStart w:id="0" w:name="_GoBack"/>
      <w:bookmarkEnd w:id="0"/>
      <w:r>
        <w:rPr>
          <w:rFonts w:ascii="仿宋" w:hAnsi="仿宋" w:eastAsia="仿宋"/>
          <w:sz w:val="32"/>
          <w:szCs w:val="32"/>
        </w:rPr>
        <w:t>分，自评等级为“优”。</w:t>
      </w:r>
    </w:p>
    <w:p>
      <w:pPr>
        <w:pStyle w:val="6"/>
        <w:keepNext/>
        <w:keepLines w:val="0"/>
        <w:pageBreakBefore w:val="0"/>
        <w:widowControl w:val="0"/>
        <w:kinsoku/>
        <w:wordWrap/>
        <w:overflowPunct/>
        <w:topLinePunct w:val="0"/>
        <w:autoSpaceDE/>
        <w:autoSpaceDN/>
        <w:bidi w:val="0"/>
        <w:adjustRightInd/>
        <w:snapToGrid/>
        <w:spacing w:before="0" w:beforeAutospacing="0" w:after="0" w:afterAutospacing="0" w:line="560" w:lineRule="exact"/>
        <w:rPr>
          <w:rFonts w:ascii="黑体" w:hAnsi="黑体" w:eastAsia="黑体"/>
          <w:sz w:val="32"/>
          <w:szCs w:val="32"/>
        </w:rPr>
      </w:pPr>
      <w:r>
        <w:rPr>
          <w:rFonts w:ascii="仿宋" w:hAnsi="仿宋" w:eastAsia="仿宋"/>
          <w:sz w:val="32"/>
          <w:szCs w:val="32"/>
        </w:rPr>
        <w:t>　　</w:t>
      </w:r>
      <w:r>
        <w:rPr>
          <w:rFonts w:ascii="黑体" w:hAnsi="黑体" w:eastAsia="黑体"/>
          <w:sz w:val="32"/>
          <w:szCs w:val="32"/>
        </w:rPr>
        <w:t>六、主要经验及做法、存在的问题和建议</w:t>
      </w:r>
    </w:p>
    <w:p>
      <w:pPr>
        <w:pStyle w:val="6"/>
        <w:keepNext/>
        <w:keepLines w:val="0"/>
        <w:pageBreakBefore w:val="0"/>
        <w:widowControl w:val="0"/>
        <w:kinsoku/>
        <w:wordWrap/>
        <w:overflowPunct/>
        <w:topLinePunct w:val="0"/>
        <w:autoSpaceDE/>
        <w:autoSpaceDN/>
        <w:bidi w:val="0"/>
        <w:adjustRightInd/>
        <w:snapToGrid/>
        <w:spacing w:before="0" w:beforeAutospacing="0" w:after="0" w:afterAutospacing="0" w:line="560" w:lineRule="exact"/>
        <w:ind w:firstLine="640" w:firstLineChars="200"/>
        <w:jc w:val="both"/>
        <w:rPr>
          <w:rFonts w:ascii="仿宋" w:hAnsi="仿宋" w:eastAsia="仿宋"/>
          <w:color w:val="auto"/>
          <w:sz w:val="32"/>
          <w:szCs w:val="32"/>
        </w:rPr>
      </w:pPr>
      <w:r>
        <w:rPr>
          <w:rFonts w:hint="eastAsia" w:ascii="仿宋" w:hAnsi="仿宋" w:eastAsia="仿宋"/>
          <w:color w:val="auto"/>
          <w:sz w:val="32"/>
          <w:szCs w:val="32"/>
        </w:rPr>
        <w:t>一是</w:t>
      </w:r>
      <w:r>
        <w:rPr>
          <w:rFonts w:hint="eastAsia" w:ascii="仿宋" w:hAnsi="仿宋" w:eastAsia="仿宋"/>
          <w:color w:val="auto"/>
          <w:sz w:val="32"/>
          <w:szCs w:val="32"/>
          <w:lang w:eastAsia="zh-CN"/>
        </w:rPr>
        <w:t>根据省市要求</w:t>
      </w:r>
      <w:r>
        <w:rPr>
          <w:rFonts w:hint="eastAsia" w:ascii="仿宋" w:hAnsi="仿宋" w:eastAsia="仿宋" w:cs="仿宋_GB2312"/>
          <w:bCs/>
          <w:color w:val="auto"/>
          <w:sz w:val="32"/>
          <w:szCs w:val="32"/>
        </w:rPr>
        <w:t>及时调整</w:t>
      </w:r>
      <w:r>
        <w:rPr>
          <w:rFonts w:hint="eastAsia" w:ascii="仿宋" w:hAnsi="仿宋" w:eastAsia="仿宋" w:cs="仿宋_GB2312"/>
          <w:bCs/>
          <w:color w:val="auto"/>
          <w:sz w:val="32"/>
          <w:szCs w:val="32"/>
          <w:lang w:eastAsia="zh-CN"/>
        </w:rPr>
        <w:t>残疾人两补保障标准</w:t>
      </w:r>
      <w:r>
        <w:rPr>
          <w:rFonts w:hint="eastAsia" w:ascii="仿宋" w:hAnsi="仿宋" w:eastAsia="仿宋" w:cs="仿宋_GB2312"/>
          <w:bCs/>
          <w:color w:val="auto"/>
          <w:sz w:val="32"/>
          <w:szCs w:val="32"/>
        </w:rPr>
        <w:t>。</w:t>
      </w:r>
    </w:p>
    <w:p>
      <w:pPr>
        <w:pStyle w:val="6"/>
        <w:keepNext/>
        <w:keepLines w:val="0"/>
        <w:pageBreakBefore w:val="0"/>
        <w:widowControl w:val="0"/>
        <w:kinsoku/>
        <w:wordWrap/>
        <w:overflowPunct/>
        <w:topLinePunct w:val="0"/>
        <w:autoSpaceDE/>
        <w:autoSpaceDN/>
        <w:bidi w:val="0"/>
        <w:adjustRightInd/>
        <w:snapToGrid/>
        <w:spacing w:before="0" w:beforeAutospacing="0" w:after="0" w:afterAutospacing="0" w:line="560" w:lineRule="exact"/>
        <w:ind w:firstLine="640" w:firstLineChars="200"/>
        <w:jc w:val="both"/>
        <w:rPr>
          <w:rFonts w:ascii="仿宋" w:hAnsi="仿宋" w:eastAsia="仿宋"/>
          <w:color w:val="auto"/>
          <w:sz w:val="32"/>
          <w:szCs w:val="32"/>
        </w:rPr>
      </w:pPr>
      <w:r>
        <w:rPr>
          <w:rFonts w:hint="eastAsia" w:ascii="仿宋" w:hAnsi="仿宋" w:eastAsia="仿宋"/>
          <w:color w:val="auto"/>
          <w:sz w:val="32"/>
          <w:szCs w:val="32"/>
        </w:rPr>
        <w:t>二是加强与残联、卫健</w:t>
      </w:r>
      <w:r>
        <w:rPr>
          <w:rFonts w:hint="eastAsia" w:ascii="仿宋" w:hAnsi="仿宋" w:eastAsia="仿宋"/>
          <w:color w:val="auto"/>
          <w:sz w:val="32"/>
          <w:szCs w:val="32"/>
          <w:lang w:eastAsia="zh-CN"/>
        </w:rPr>
        <w:t>等部门</w:t>
      </w:r>
      <w:r>
        <w:rPr>
          <w:rFonts w:hint="eastAsia" w:ascii="仿宋" w:hAnsi="仿宋" w:eastAsia="仿宋"/>
          <w:color w:val="auto"/>
          <w:sz w:val="32"/>
          <w:szCs w:val="32"/>
        </w:rPr>
        <w:t>数据比对</w:t>
      </w:r>
      <w:r>
        <w:rPr>
          <w:rFonts w:hint="eastAsia" w:ascii="仿宋" w:hAnsi="仿宋" w:eastAsia="仿宋"/>
          <w:color w:val="auto"/>
          <w:sz w:val="32"/>
          <w:szCs w:val="32"/>
          <w:lang w:eastAsia="zh-CN"/>
        </w:rPr>
        <w:t>工作</w:t>
      </w:r>
      <w:r>
        <w:rPr>
          <w:rFonts w:hint="eastAsia" w:ascii="仿宋" w:hAnsi="仿宋" w:eastAsia="仿宋"/>
          <w:color w:val="auto"/>
          <w:sz w:val="32"/>
          <w:szCs w:val="32"/>
        </w:rPr>
        <w:t xml:space="preserve">，确保符合条件的残疾人及时享受两补政策，不符条件的及时退出两补。  </w:t>
      </w:r>
    </w:p>
    <w:p>
      <w:pPr>
        <w:pStyle w:val="6"/>
        <w:keepNext/>
        <w:keepLines w:val="0"/>
        <w:pageBreakBefore w:val="0"/>
        <w:widowControl w:val="0"/>
        <w:kinsoku/>
        <w:wordWrap/>
        <w:overflowPunct/>
        <w:topLinePunct w:val="0"/>
        <w:autoSpaceDE/>
        <w:autoSpaceDN/>
        <w:bidi w:val="0"/>
        <w:adjustRightInd/>
        <w:snapToGrid/>
        <w:spacing w:before="0" w:beforeAutospacing="0" w:after="0" w:afterAutospacing="0" w:line="560" w:lineRule="exact"/>
        <w:ind w:firstLine="630"/>
        <w:rPr>
          <w:rFonts w:ascii="仿宋" w:hAnsi="仿宋" w:eastAsia="仿宋" w:cs="仿宋"/>
          <w:color w:val="auto"/>
          <w:sz w:val="32"/>
          <w:szCs w:val="32"/>
        </w:rPr>
      </w:pPr>
      <w:r>
        <w:rPr>
          <w:rFonts w:hint="eastAsia" w:ascii="仿宋" w:hAnsi="仿宋" w:eastAsia="仿宋"/>
          <w:color w:val="auto"/>
          <w:sz w:val="32"/>
          <w:szCs w:val="32"/>
        </w:rPr>
        <w:t>三是积极向省民政厅及县财政争取资金支持。</w:t>
      </w:r>
    </w:p>
    <w:p>
      <w:pPr>
        <w:pStyle w:val="6"/>
        <w:keepNext/>
        <w:keepLines w:val="0"/>
        <w:pageBreakBefore w:val="0"/>
        <w:widowControl w:val="0"/>
        <w:kinsoku/>
        <w:wordWrap/>
        <w:overflowPunct/>
        <w:topLinePunct w:val="0"/>
        <w:autoSpaceDE/>
        <w:autoSpaceDN/>
        <w:bidi w:val="0"/>
        <w:adjustRightInd/>
        <w:snapToGrid/>
        <w:spacing w:before="0" w:beforeAutospacing="0" w:after="0" w:afterAutospacing="0" w:line="560" w:lineRule="exact"/>
        <w:ind w:firstLine="630"/>
        <w:rPr>
          <w:rFonts w:hint="eastAsia" w:ascii="仿宋" w:hAnsi="仿宋" w:eastAsia="仿宋"/>
          <w:sz w:val="32"/>
          <w:szCs w:val="32"/>
        </w:rPr>
      </w:pPr>
      <w:r>
        <w:rPr>
          <w:rFonts w:hint="eastAsia" w:ascii="仿宋" w:hAnsi="仿宋" w:eastAsia="仿宋"/>
          <w:sz w:val="32"/>
          <w:szCs w:val="32"/>
        </w:rPr>
        <w:t xml:space="preserve">                           </w:t>
      </w:r>
    </w:p>
    <w:p>
      <w:pPr>
        <w:pStyle w:val="6"/>
        <w:keepNext/>
        <w:keepLines w:val="0"/>
        <w:pageBreakBefore w:val="0"/>
        <w:widowControl w:val="0"/>
        <w:kinsoku/>
        <w:wordWrap/>
        <w:overflowPunct/>
        <w:topLinePunct w:val="0"/>
        <w:autoSpaceDE/>
        <w:autoSpaceDN/>
        <w:bidi w:val="0"/>
        <w:adjustRightInd/>
        <w:snapToGrid/>
        <w:spacing w:before="0" w:beforeAutospacing="0" w:after="0" w:afterAutospacing="0" w:line="560" w:lineRule="exact"/>
        <w:ind w:firstLine="630"/>
        <w:rPr>
          <w:rFonts w:hint="eastAsia" w:ascii="仿宋" w:hAnsi="仿宋" w:eastAsia="仿宋"/>
          <w:sz w:val="32"/>
          <w:szCs w:val="32"/>
        </w:rPr>
      </w:pPr>
    </w:p>
    <w:p>
      <w:pPr>
        <w:pStyle w:val="6"/>
        <w:keepNext/>
        <w:keepLines w:val="0"/>
        <w:pageBreakBefore w:val="0"/>
        <w:widowControl w:val="0"/>
        <w:kinsoku/>
        <w:wordWrap/>
        <w:overflowPunct/>
        <w:topLinePunct w:val="0"/>
        <w:autoSpaceDE/>
        <w:autoSpaceDN/>
        <w:bidi w:val="0"/>
        <w:adjustRightInd/>
        <w:snapToGrid/>
        <w:spacing w:before="0" w:beforeAutospacing="0" w:after="0" w:afterAutospacing="0" w:line="560" w:lineRule="exact"/>
        <w:ind w:firstLine="4160" w:firstLineChars="1300"/>
        <w:rPr>
          <w:rFonts w:ascii="仿宋" w:hAnsi="仿宋" w:eastAsia="仿宋"/>
          <w:sz w:val="32"/>
          <w:szCs w:val="32"/>
        </w:rPr>
      </w:pPr>
      <w:r>
        <w:rPr>
          <w:rFonts w:hint="eastAsia" w:ascii="仿宋" w:hAnsi="仿宋" w:eastAsia="仿宋"/>
          <w:sz w:val="32"/>
          <w:szCs w:val="32"/>
        </w:rPr>
        <w:t>新晃侗族自治县民政局</w:t>
      </w:r>
    </w:p>
    <w:p>
      <w:pPr>
        <w:pStyle w:val="6"/>
        <w:keepNext/>
        <w:keepLines w:val="0"/>
        <w:pageBreakBefore w:val="0"/>
        <w:widowControl w:val="0"/>
        <w:kinsoku/>
        <w:wordWrap/>
        <w:overflowPunct/>
        <w:topLinePunct w:val="0"/>
        <w:autoSpaceDE/>
        <w:autoSpaceDN/>
        <w:bidi w:val="0"/>
        <w:adjustRightInd/>
        <w:snapToGrid/>
        <w:spacing w:before="0" w:beforeAutospacing="0" w:after="0" w:afterAutospacing="0" w:line="560" w:lineRule="exact"/>
        <w:ind w:firstLine="630"/>
        <w:rPr>
          <w:rFonts w:ascii="仿宋" w:hAnsi="仿宋" w:eastAsia="仿宋"/>
          <w:sz w:val="32"/>
          <w:szCs w:val="32"/>
        </w:rPr>
      </w:pPr>
      <w:r>
        <w:rPr>
          <w:rFonts w:hint="eastAsia" w:ascii="仿宋" w:hAnsi="仿宋" w:eastAsia="仿宋"/>
          <w:sz w:val="32"/>
          <w:szCs w:val="32"/>
        </w:rPr>
        <w:t xml:space="preserve">                         202</w:t>
      </w:r>
      <w:r>
        <w:rPr>
          <w:rFonts w:hint="eastAsia" w:ascii="仿宋" w:hAnsi="仿宋" w:eastAsia="仿宋"/>
          <w:sz w:val="32"/>
          <w:szCs w:val="32"/>
          <w:lang w:val="en-US" w:eastAsia="zh-CN"/>
        </w:rPr>
        <w:t>4</w:t>
      </w:r>
      <w:r>
        <w:rPr>
          <w:rFonts w:hint="eastAsia" w:ascii="仿宋" w:hAnsi="仿宋" w:eastAsia="仿宋"/>
          <w:sz w:val="32"/>
          <w:szCs w:val="32"/>
        </w:rPr>
        <w:t>年</w:t>
      </w:r>
      <w:r>
        <w:rPr>
          <w:rFonts w:hint="eastAsia" w:ascii="仿宋" w:hAnsi="仿宋" w:eastAsia="仿宋"/>
          <w:sz w:val="32"/>
          <w:szCs w:val="32"/>
          <w:lang w:val="en-US" w:eastAsia="zh-CN"/>
        </w:rPr>
        <w:t>4</w:t>
      </w:r>
      <w:r>
        <w:rPr>
          <w:rFonts w:hint="eastAsia" w:ascii="仿宋" w:hAnsi="仿宋" w:eastAsia="仿宋"/>
          <w:sz w:val="32"/>
          <w:szCs w:val="32"/>
        </w:rPr>
        <w:t>月</w:t>
      </w:r>
      <w:r>
        <w:rPr>
          <w:rFonts w:hint="eastAsia" w:ascii="仿宋" w:hAnsi="仿宋" w:eastAsia="仿宋"/>
          <w:sz w:val="32"/>
          <w:szCs w:val="32"/>
          <w:lang w:val="en-US" w:eastAsia="zh-CN"/>
        </w:rPr>
        <w:t>8</w:t>
      </w:r>
      <w:r>
        <w:rPr>
          <w:rFonts w:hint="eastAsia" w:ascii="仿宋" w:hAnsi="仿宋" w:eastAsia="仿宋"/>
          <w:sz w:val="32"/>
          <w:szCs w:val="32"/>
        </w:rPr>
        <w:t>日</w:t>
      </w:r>
    </w:p>
    <w:sectPr>
      <w:pgSz w:w="11906" w:h="16838"/>
      <w:pgMar w:top="1701" w:right="1474" w:bottom="1701" w:left="1588"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A3ED086"/>
    <w:multiLevelType w:val="singleLevel"/>
    <w:tmpl w:val="BA3ED086"/>
    <w:lvl w:ilvl="0" w:tentative="0">
      <w:start w:val="3"/>
      <w:numFmt w:val="chineseCounting"/>
      <w:suff w:val="nothing"/>
      <w:lvlText w:val="%1、"/>
      <w:lvlJc w:val="left"/>
      <w:pPr>
        <w:ind w:left="640" w:leftChars="0" w:firstLine="0" w:firstLineChars="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MyNDk1OTE5Y2JlMzFjYzNkMzc3Njg2Y2I3ZmU5ODEifQ=="/>
  </w:docVars>
  <w:rsids>
    <w:rsidRoot w:val="00741E68"/>
    <w:rsid w:val="0016262B"/>
    <w:rsid w:val="00176163"/>
    <w:rsid w:val="00207C6F"/>
    <w:rsid w:val="002130CD"/>
    <w:rsid w:val="00363485"/>
    <w:rsid w:val="003774C0"/>
    <w:rsid w:val="00580AB6"/>
    <w:rsid w:val="00665EDA"/>
    <w:rsid w:val="00673F9E"/>
    <w:rsid w:val="00731746"/>
    <w:rsid w:val="00741E68"/>
    <w:rsid w:val="008C6B04"/>
    <w:rsid w:val="0098332F"/>
    <w:rsid w:val="00C612DC"/>
    <w:rsid w:val="00D0586B"/>
    <w:rsid w:val="00D40C40"/>
    <w:rsid w:val="00E47F16"/>
    <w:rsid w:val="00FF02EF"/>
    <w:rsid w:val="069D2CE2"/>
    <w:rsid w:val="0CB72AA7"/>
    <w:rsid w:val="15D90AB7"/>
    <w:rsid w:val="1ABA2925"/>
    <w:rsid w:val="1FE154E9"/>
    <w:rsid w:val="22625D7D"/>
    <w:rsid w:val="22B57A29"/>
    <w:rsid w:val="23C741A3"/>
    <w:rsid w:val="2571474C"/>
    <w:rsid w:val="268250DF"/>
    <w:rsid w:val="2F553234"/>
    <w:rsid w:val="314B0421"/>
    <w:rsid w:val="3AC308A0"/>
    <w:rsid w:val="44B523D3"/>
    <w:rsid w:val="4891555B"/>
    <w:rsid w:val="4B9C6790"/>
    <w:rsid w:val="4BE960C0"/>
    <w:rsid w:val="528E591A"/>
    <w:rsid w:val="534710D5"/>
    <w:rsid w:val="67F05E6A"/>
    <w:rsid w:val="6C026825"/>
    <w:rsid w:val="6D84599F"/>
    <w:rsid w:val="6E6B059A"/>
    <w:rsid w:val="73A455C1"/>
    <w:rsid w:val="7CAC3531"/>
    <w:rsid w:val="7FF118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spacing w:line="440" w:lineRule="exact"/>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autoRedefine/>
    <w:semiHidden/>
    <w:unhideWhenUsed/>
    <w:qFormat/>
    <w:uiPriority w:val="1"/>
  </w:style>
  <w:style w:type="table" w:default="1" w:styleId="7">
    <w:name w:val="Normal Table"/>
    <w:autoRedefine/>
    <w:semiHidden/>
    <w:unhideWhenUsed/>
    <w:qFormat/>
    <w:uiPriority w:val="99"/>
    <w:tblPr>
      <w:tblCellMar>
        <w:top w:w="0" w:type="dxa"/>
        <w:left w:w="108" w:type="dxa"/>
        <w:bottom w:w="0" w:type="dxa"/>
        <w:right w:w="108" w:type="dxa"/>
      </w:tblCellMar>
    </w:tblPr>
  </w:style>
  <w:style w:type="paragraph" w:styleId="2">
    <w:name w:val="Body Text First Indent 2"/>
    <w:basedOn w:val="3"/>
    <w:autoRedefine/>
    <w:unhideWhenUsed/>
    <w:qFormat/>
    <w:uiPriority w:val="99"/>
    <w:pPr>
      <w:ind w:left="200" w:firstLine="420" w:firstLineChars="200"/>
    </w:pPr>
  </w:style>
  <w:style w:type="paragraph" w:styleId="3">
    <w:name w:val="Body Text Indent"/>
    <w:basedOn w:val="1"/>
    <w:autoRedefine/>
    <w:unhideWhenUsed/>
    <w:qFormat/>
    <w:uiPriority w:val="99"/>
    <w:pPr>
      <w:ind w:firstLine="560"/>
    </w:pPr>
    <w:rPr>
      <w:rFonts w:ascii="仿宋_GB2312" w:eastAsia="仿宋_GB2312"/>
      <w:sz w:val="28"/>
    </w:rPr>
  </w:style>
  <w:style w:type="paragraph" w:styleId="4">
    <w:name w:val="footer"/>
    <w:basedOn w:val="1"/>
    <w:link w:val="10"/>
    <w:autoRedefine/>
    <w:semiHidden/>
    <w:unhideWhenUsed/>
    <w:qFormat/>
    <w:uiPriority w:val="99"/>
    <w:pPr>
      <w:tabs>
        <w:tab w:val="center" w:pos="4153"/>
        <w:tab w:val="right" w:pos="8306"/>
      </w:tabs>
      <w:snapToGrid w:val="0"/>
      <w:spacing w:line="240" w:lineRule="atLeast"/>
      <w:jc w:val="left"/>
    </w:pPr>
    <w:rPr>
      <w:sz w:val="18"/>
      <w:szCs w:val="18"/>
    </w:rPr>
  </w:style>
  <w:style w:type="paragraph" w:styleId="5">
    <w:name w:val="header"/>
    <w:basedOn w:val="1"/>
    <w:link w:val="9"/>
    <w:autoRedefine/>
    <w:semiHidden/>
    <w:unhideWhenUsed/>
    <w:qFormat/>
    <w:uiPriority w:val="99"/>
    <w:pPr>
      <w:pBdr>
        <w:bottom w:val="single" w:color="auto" w:sz="6" w:space="1"/>
      </w:pBdr>
      <w:tabs>
        <w:tab w:val="center" w:pos="4153"/>
        <w:tab w:val="right" w:pos="8306"/>
      </w:tabs>
      <w:snapToGrid w:val="0"/>
      <w:spacing w:line="240" w:lineRule="atLeast"/>
      <w:jc w:val="center"/>
    </w:pPr>
    <w:rPr>
      <w:sz w:val="18"/>
      <w:szCs w:val="18"/>
    </w:rPr>
  </w:style>
  <w:style w:type="paragraph" w:styleId="6">
    <w:name w:val="Normal (Web)"/>
    <w:basedOn w:val="1"/>
    <w:autoRedefine/>
    <w:unhideWhenUsed/>
    <w:qFormat/>
    <w:uiPriority w:val="99"/>
    <w:pPr>
      <w:widowControl/>
      <w:spacing w:before="100" w:beforeAutospacing="1" w:after="100" w:afterAutospacing="1" w:line="240" w:lineRule="auto"/>
      <w:jc w:val="left"/>
    </w:pPr>
    <w:rPr>
      <w:rFonts w:ascii="宋体" w:hAnsi="宋体" w:eastAsia="宋体" w:cs="宋体"/>
      <w:kern w:val="0"/>
      <w:sz w:val="24"/>
      <w:szCs w:val="24"/>
    </w:rPr>
  </w:style>
  <w:style w:type="character" w:customStyle="1" w:styleId="9">
    <w:name w:val="页眉 Char"/>
    <w:basedOn w:val="8"/>
    <w:link w:val="5"/>
    <w:autoRedefine/>
    <w:semiHidden/>
    <w:qFormat/>
    <w:uiPriority w:val="99"/>
    <w:rPr>
      <w:sz w:val="18"/>
      <w:szCs w:val="18"/>
    </w:rPr>
  </w:style>
  <w:style w:type="character" w:customStyle="1" w:styleId="10">
    <w:name w:val="页脚 Char"/>
    <w:basedOn w:val="8"/>
    <w:link w:val="4"/>
    <w:autoRedefine/>
    <w:semiHidden/>
    <w:qFormat/>
    <w:uiPriority w:val="99"/>
    <w:rPr>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9412BD50-F414-4817-9BAF-B33E3D181732}">
  <ds:schemaRefs/>
</ds:datastoreItem>
</file>

<file path=docProps/app.xml><?xml version="1.0" encoding="utf-8"?>
<Properties xmlns="http://schemas.openxmlformats.org/officeDocument/2006/extended-properties" xmlns:vt="http://schemas.openxmlformats.org/officeDocument/2006/docPropsVTypes">
  <Template>Normal</Template>
  <Pages>4</Pages>
  <Words>1706</Words>
  <Characters>1799</Characters>
  <Lines>13</Lines>
  <Paragraphs>3</Paragraphs>
  <TotalTime>40</TotalTime>
  <ScaleCrop>false</ScaleCrop>
  <LinksUpToDate>false</LinksUpToDate>
  <CharactersWithSpaces>1893</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2022-05-23T11:53:00Z</dcterms:created>
  <dc:creator>Administrator</dc:creator>
  <cp:lastModifiedBy>艾朵朵</cp:lastModifiedBy>
  <cp:lastPrinted>2024-04-22T08:26:17Z</cp:lastPrinted>
  <dcterms:modified xsi:type="dcterms:W3CDTF">2024-04-22T08:34:52Z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mmondata">
    <vt:lpwstr>eyJoZGlkIjoiMGJlNjcxYWRhYmE4ZGQyYTJjZTg4NThmMmY1ZDRjNjAifQ==</vt:lpwstr>
  </property>
  <property fmtid="{D5CDD505-2E9C-101B-9397-08002B2CF9AE}" pid="3" name="KSOProductBuildVer">
    <vt:lpwstr>2052-12.1.0.16417</vt:lpwstr>
  </property>
  <property fmtid="{D5CDD505-2E9C-101B-9397-08002B2CF9AE}" pid="4" name="ICV">
    <vt:lpwstr>AE69F934EFF24ADBBC57AFFEC7C1A8C9_13</vt:lpwstr>
  </property>
</Properties>
</file>