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shd w:val="clear" w:color="auto" w:fill="FFFFFF"/>
        <w:kinsoku/>
        <w:wordWrap/>
        <w:overflowPunct/>
        <w:topLinePunct w:val="0"/>
        <w:bidi w:val="0"/>
        <w:spacing w:line="560" w:lineRule="exact"/>
        <w:jc w:val="center"/>
        <w:textAlignment w:val="auto"/>
        <w:rPr>
          <w:rFonts w:cs="宋体" w:asciiTheme="majorEastAsia" w:hAnsiTheme="majorEastAsia" w:eastAsiaTheme="majorEastAsia"/>
          <w:b/>
          <w:kern w:val="0"/>
          <w:sz w:val="44"/>
          <w:szCs w:val="44"/>
        </w:rPr>
      </w:pPr>
      <w:r>
        <w:rPr>
          <w:rFonts w:hint="eastAsia" w:cs="Times New Roman" w:asciiTheme="majorEastAsia" w:hAnsiTheme="majorEastAsia" w:eastAsiaTheme="majorEastAsia"/>
          <w:b/>
          <w:kern w:val="0"/>
          <w:sz w:val="44"/>
          <w:szCs w:val="44"/>
        </w:rPr>
        <w:t>新晃县2022年度乡镇社会工作服务站</w:t>
      </w:r>
    </w:p>
    <w:p>
      <w:pPr>
        <w:keepNext w:val="0"/>
        <w:keepLines w:val="0"/>
        <w:pageBreakBefore w:val="0"/>
        <w:shd w:val="clear" w:color="auto" w:fill="FFFFFF"/>
        <w:kinsoku/>
        <w:wordWrap/>
        <w:overflowPunct/>
        <w:topLinePunct w:val="0"/>
        <w:bidi w:val="0"/>
        <w:spacing w:line="560" w:lineRule="exact"/>
        <w:jc w:val="center"/>
        <w:textAlignment w:val="auto"/>
        <w:rPr>
          <w:rFonts w:cs="宋体" w:asciiTheme="majorEastAsia" w:hAnsiTheme="majorEastAsia" w:eastAsiaTheme="majorEastAsia"/>
          <w:b/>
          <w:kern w:val="0"/>
          <w:sz w:val="44"/>
          <w:szCs w:val="44"/>
        </w:rPr>
      </w:pPr>
      <w:r>
        <w:rPr>
          <w:rFonts w:hint="eastAsia" w:cs="Times New Roman" w:asciiTheme="majorEastAsia" w:hAnsiTheme="majorEastAsia" w:eastAsiaTheme="majorEastAsia"/>
          <w:b/>
          <w:kern w:val="0"/>
          <w:sz w:val="44"/>
          <w:szCs w:val="44"/>
        </w:rPr>
        <w:t>项目绩效评价报告</w:t>
      </w:r>
    </w:p>
    <w:p>
      <w:pPr>
        <w:keepNext w:val="0"/>
        <w:keepLines w:val="0"/>
        <w:pageBreakBefore w:val="0"/>
        <w:shd w:val="clear" w:color="auto" w:fill="FFFFFF"/>
        <w:kinsoku/>
        <w:wordWrap/>
        <w:overflowPunct/>
        <w:topLinePunct w:val="0"/>
        <w:bidi w:val="0"/>
        <w:spacing w:line="560" w:lineRule="exact"/>
        <w:ind w:firstLine="645"/>
        <w:jc w:val="left"/>
        <w:textAlignment w:val="auto"/>
        <w:rPr>
          <w:rFonts w:ascii="仿宋" w:hAnsi="仿宋" w:eastAsia="仿宋" w:cs="宋体"/>
          <w:kern w:val="0"/>
          <w:sz w:val="32"/>
          <w:szCs w:val="32"/>
        </w:rPr>
      </w:pPr>
      <w:r>
        <w:rPr>
          <w:rFonts w:ascii="Times New Roman" w:hAnsi="Times New Roman" w:eastAsia="仿宋" w:cs="Times New Roman"/>
          <w:kern w:val="0"/>
          <w:sz w:val="32"/>
          <w:szCs w:val="32"/>
        </w:rPr>
        <w:t> </w:t>
      </w:r>
    </w:p>
    <w:p>
      <w:pPr>
        <w:keepNext w:val="0"/>
        <w:keepLines w:val="0"/>
        <w:pageBreakBefore w:val="0"/>
        <w:shd w:val="clear" w:color="auto" w:fill="FFFFFF"/>
        <w:kinsoku/>
        <w:wordWrap/>
        <w:overflowPunct/>
        <w:topLinePunct w:val="0"/>
        <w:bidi w:val="0"/>
        <w:spacing w:line="560" w:lineRule="exact"/>
        <w:ind w:firstLine="640" w:firstLineChars="200"/>
        <w:jc w:val="left"/>
        <w:textAlignment w:val="auto"/>
        <w:rPr>
          <w:rFonts w:ascii="黑体" w:hAnsi="黑体" w:eastAsia="黑体" w:cs="宋体"/>
          <w:kern w:val="0"/>
          <w:sz w:val="32"/>
          <w:szCs w:val="32"/>
        </w:rPr>
      </w:pPr>
      <w:r>
        <w:rPr>
          <w:rFonts w:hint="eastAsia" w:ascii="黑体" w:hAnsi="黑体" w:eastAsia="黑体" w:cs="Times New Roman"/>
          <w:kern w:val="0"/>
          <w:sz w:val="32"/>
          <w:szCs w:val="32"/>
        </w:rPr>
        <w:t>一、项目基本情况</w:t>
      </w:r>
    </w:p>
    <w:p>
      <w:pPr>
        <w:keepNext w:val="0"/>
        <w:keepLines w:val="0"/>
        <w:pageBreakBefore w:val="0"/>
        <w:shd w:val="clear" w:color="auto" w:fill="FFFFFF"/>
        <w:kinsoku/>
        <w:wordWrap/>
        <w:overflowPunct/>
        <w:topLinePunct w:val="0"/>
        <w:bidi w:val="0"/>
        <w:spacing w:line="560" w:lineRule="exact"/>
        <w:ind w:firstLine="645"/>
        <w:jc w:val="left"/>
        <w:textAlignment w:val="auto"/>
        <w:rPr>
          <w:rFonts w:ascii="仿宋" w:hAnsi="仿宋" w:eastAsia="仿宋" w:cs="宋体"/>
          <w:kern w:val="0"/>
          <w:sz w:val="32"/>
          <w:szCs w:val="32"/>
        </w:rPr>
      </w:pPr>
      <w:r>
        <w:rPr>
          <w:rFonts w:hint="eastAsia" w:ascii="仿宋" w:hAnsi="仿宋" w:eastAsia="仿宋" w:cs="Times New Roman"/>
          <w:b/>
          <w:bCs/>
          <w:kern w:val="0"/>
          <w:sz w:val="32"/>
          <w:szCs w:val="32"/>
        </w:rPr>
        <w:t>（一）项目概况</w:t>
      </w:r>
    </w:p>
    <w:p>
      <w:pPr>
        <w:keepNext w:val="0"/>
        <w:keepLines w:val="0"/>
        <w:pageBreakBefore w:val="0"/>
        <w:kinsoku/>
        <w:wordWrap/>
        <w:overflowPunct/>
        <w:topLinePunct w:val="0"/>
        <w:bidi w:val="0"/>
        <w:adjustRightInd w:val="0"/>
        <w:snapToGrid w:val="0"/>
        <w:spacing w:beforeLines="50" w:line="560" w:lineRule="exact"/>
        <w:ind w:firstLine="640" w:firstLineChars="200"/>
        <w:jc w:val="both"/>
        <w:textAlignment w:val="auto"/>
        <w:rPr>
          <w:rFonts w:ascii="仿宋" w:hAnsi="仿宋" w:eastAsia="仿宋" w:cs="Times New Roman"/>
          <w:kern w:val="0"/>
          <w:sz w:val="32"/>
          <w:szCs w:val="32"/>
        </w:rPr>
      </w:pPr>
      <w:r>
        <w:rPr>
          <w:rFonts w:hint="eastAsia" w:ascii="仿宋" w:hAnsi="仿宋" w:eastAsia="仿宋" w:cs="Times New Roman"/>
          <w:kern w:val="0"/>
          <w:sz w:val="32"/>
          <w:szCs w:val="32"/>
        </w:rPr>
        <w:t>根据湖南省民政厅、省委组织部、省财政厅、省人社厅等部门《关于政府购买服务加强基层民政经办服务能力的实施意见》</w:t>
      </w:r>
      <w:r>
        <w:rPr>
          <w:rFonts w:ascii="仿宋" w:hAnsi="仿宋" w:eastAsia="仿宋" w:cs="Times New Roman"/>
          <w:kern w:val="0"/>
          <w:sz w:val="32"/>
          <w:szCs w:val="32"/>
        </w:rPr>
        <w:t xml:space="preserve"> (</w:t>
      </w:r>
      <w:r>
        <w:rPr>
          <w:rFonts w:hint="eastAsia" w:ascii="仿宋" w:hAnsi="仿宋" w:eastAsia="仿宋" w:cs="Times New Roman"/>
          <w:kern w:val="0"/>
          <w:sz w:val="32"/>
          <w:szCs w:val="32"/>
        </w:rPr>
        <w:t>湘民发</w:t>
      </w:r>
      <w:r>
        <w:rPr>
          <w:rFonts w:hint="eastAsia" w:ascii="仿宋" w:hAnsi="仿宋" w:eastAsia="仿宋" w:cs="宋体"/>
          <w:kern w:val="0"/>
          <w:sz w:val="32"/>
          <w:szCs w:val="32"/>
        </w:rPr>
        <w:t>〔</w:t>
      </w:r>
      <w:r>
        <w:rPr>
          <w:rFonts w:ascii="仿宋" w:hAnsi="仿宋" w:eastAsia="仿宋" w:cs="Times New Roman"/>
          <w:kern w:val="0"/>
          <w:sz w:val="32"/>
          <w:szCs w:val="32"/>
        </w:rPr>
        <w:t>2018</w:t>
      </w:r>
      <w:r>
        <w:rPr>
          <w:rFonts w:hint="eastAsia" w:ascii="仿宋" w:hAnsi="仿宋" w:eastAsia="仿宋" w:cs="宋体"/>
          <w:kern w:val="0"/>
          <w:sz w:val="32"/>
          <w:szCs w:val="32"/>
        </w:rPr>
        <w:t>〕</w:t>
      </w:r>
      <w:r>
        <w:rPr>
          <w:rFonts w:ascii="仿宋" w:hAnsi="仿宋" w:eastAsia="仿宋" w:cs="Times New Roman"/>
          <w:kern w:val="0"/>
          <w:sz w:val="32"/>
          <w:szCs w:val="32"/>
        </w:rPr>
        <w:t>10</w:t>
      </w:r>
      <w:r>
        <w:rPr>
          <w:rFonts w:hint="eastAsia" w:ascii="仿宋" w:hAnsi="仿宋" w:eastAsia="仿宋" w:cs="Times New Roman"/>
          <w:kern w:val="0"/>
          <w:sz w:val="32"/>
          <w:szCs w:val="32"/>
        </w:rPr>
        <w:t>号</w:t>
      </w:r>
      <w:r>
        <w:rPr>
          <w:rFonts w:ascii="仿宋" w:hAnsi="仿宋" w:eastAsia="仿宋" w:cs="Times New Roman"/>
          <w:kern w:val="0"/>
          <w:sz w:val="32"/>
          <w:szCs w:val="32"/>
        </w:rPr>
        <w:t>)</w:t>
      </w:r>
      <w:r>
        <w:rPr>
          <w:rFonts w:hint="eastAsia" w:ascii="仿宋" w:hAnsi="仿宋" w:eastAsia="仿宋" w:cs="Times New Roman"/>
          <w:kern w:val="0"/>
          <w:sz w:val="32"/>
          <w:szCs w:val="32"/>
          <w:lang w:eastAsia="zh-CN"/>
        </w:rPr>
        <w:t>、</w:t>
      </w:r>
      <w:r>
        <w:rPr>
          <w:rFonts w:hint="eastAsia" w:ascii="仿宋" w:hAnsi="仿宋" w:eastAsia="仿宋" w:cs="Times New Roman"/>
          <w:kern w:val="0"/>
          <w:sz w:val="32"/>
          <w:szCs w:val="32"/>
        </w:rPr>
        <w:t>《</w:t>
      </w:r>
      <w:r>
        <w:rPr>
          <w:rFonts w:hint="eastAsia" w:ascii="仿宋" w:hAnsi="仿宋" w:eastAsia="仿宋" w:cs="Times New Roman"/>
          <w:kern w:val="0"/>
          <w:sz w:val="32"/>
          <w:szCs w:val="32"/>
          <w:lang w:eastAsia="zh-CN"/>
        </w:rPr>
        <w:t>湖南</w:t>
      </w:r>
      <w:r>
        <w:rPr>
          <w:rFonts w:hint="eastAsia" w:ascii="仿宋" w:hAnsi="仿宋" w:eastAsia="仿宋" w:cs="Times New Roman"/>
          <w:kern w:val="0"/>
          <w:sz w:val="32"/>
          <w:szCs w:val="32"/>
        </w:rPr>
        <w:t>省民政厅关于印发湖南省乡镇</w:t>
      </w:r>
      <w:r>
        <w:rPr>
          <w:rFonts w:ascii="仿宋" w:hAnsi="仿宋" w:eastAsia="仿宋" w:cs="Times New Roman"/>
          <w:kern w:val="0"/>
          <w:sz w:val="32"/>
          <w:szCs w:val="32"/>
        </w:rPr>
        <w:t>(</w:t>
      </w:r>
      <w:r>
        <w:rPr>
          <w:rFonts w:hint="eastAsia" w:ascii="仿宋" w:hAnsi="仿宋" w:eastAsia="仿宋" w:cs="Times New Roman"/>
          <w:kern w:val="0"/>
          <w:sz w:val="32"/>
          <w:szCs w:val="32"/>
        </w:rPr>
        <w:t>街道</w:t>
      </w:r>
      <w:r>
        <w:rPr>
          <w:rFonts w:ascii="仿宋" w:hAnsi="仿宋" w:eastAsia="仿宋" w:cs="Times New Roman"/>
          <w:kern w:val="0"/>
          <w:sz w:val="32"/>
          <w:szCs w:val="32"/>
        </w:rPr>
        <w:t>)</w:t>
      </w:r>
      <w:r>
        <w:rPr>
          <w:rFonts w:hint="eastAsia" w:ascii="仿宋" w:hAnsi="仿宋" w:eastAsia="仿宋" w:cs="Times New Roman"/>
          <w:kern w:val="0"/>
          <w:sz w:val="32"/>
          <w:szCs w:val="32"/>
        </w:rPr>
        <w:t xml:space="preserve">社会工作服务站项目实施方案的通知》 </w:t>
      </w:r>
      <w:r>
        <w:rPr>
          <w:rFonts w:ascii="仿宋" w:hAnsi="仿宋" w:eastAsia="仿宋" w:cs="Times New Roman"/>
          <w:kern w:val="0"/>
          <w:sz w:val="32"/>
          <w:szCs w:val="32"/>
        </w:rPr>
        <w:t>(</w:t>
      </w:r>
      <w:r>
        <w:rPr>
          <w:rFonts w:hint="eastAsia" w:ascii="仿宋" w:hAnsi="仿宋" w:eastAsia="仿宋" w:cs="Times New Roman"/>
          <w:kern w:val="0"/>
          <w:sz w:val="32"/>
          <w:szCs w:val="32"/>
        </w:rPr>
        <w:t>湘民发</w:t>
      </w:r>
      <w:r>
        <w:rPr>
          <w:rFonts w:hint="eastAsia" w:ascii="仿宋" w:hAnsi="仿宋" w:eastAsia="仿宋" w:cs="宋体"/>
          <w:kern w:val="0"/>
          <w:sz w:val="32"/>
          <w:szCs w:val="32"/>
        </w:rPr>
        <w:t>〔</w:t>
      </w:r>
      <w:r>
        <w:rPr>
          <w:rFonts w:ascii="仿宋" w:hAnsi="仿宋" w:eastAsia="仿宋" w:cs="Times New Roman"/>
          <w:kern w:val="0"/>
          <w:sz w:val="32"/>
          <w:szCs w:val="32"/>
        </w:rPr>
        <w:t>2018</w:t>
      </w:r>
      <w:r>
        <w:rPr>
          <w:rFonts w:hint="eastAsia" w:ascii="仿宋" w:hAnsi="仿宋" w:eastAsia="仿宋" w:cs="宋体"/>
          <w:kern w:val="0"/>
          <w:sz w:val="32"/>
          <w:szCs w:val="32"/>
        </w:rPr>
        <w:t>〕</w:t>
      </w:r>
      <w:r>
        <w:rPr>
          <w:rFonts w:ascii="仿宋" w:hAnsi="仿宋" w:eastAsia="仿宋" w:cs="Times New Roman"/>
          <w:kern w:val="0"/>
          <w:sz w:val="32"/>
          <w:szCs w:val="32"/>
        </w:rPr>
        <w:t>16</w:t>
      </w:r>
      <w:r>
        <w:rPr>
          <w:rFonts w:hint="eastAsia" w:ascii="仿宋" w:hAnsi="仿宋" w:eastAsia="仿宋" w:cs="Times New Roman"/>
          <w:kern w:val="0"/>
          <w:sz w:val="32"/>
          <w:szCs w:val="32"/>
        </w:rPr>
        <w:t>号</w:t>
      </w:r>
      <w:r>
        <w:rPr>
          <w:rFonts w:ascii="仿宋" w:hAnsi="仿宋" w:eastAsia="仿宋" w:cs="Times New Roman"/>
          <w:kern w:val="0"/>
          <w:sz w:val="32"/>
          <w:szCs w:val="32"/>
        </w:rPr>
        <w:t>)</w:t>
      </w:r>
      <w:r>
        <w:rPr>
          <w:rFonts w:hint="eastAsia" w:ascii="仿宋" w:hAnsi="仿宋" w:eastAsia="仿宋" w:cs="Times New Roman"/>
          <w:kern w:val="0"/>
          <w:sz w:val="32"/>
          <w:szCs w:val="32"/>
        </w:rPr>
        <w:t>、《湖南省民政厅关于印发湖南省基层社会工作服务站项目三年行动方案（2021-2023年）》通知以及《湖南省民政厅办公室关于印发乡镇（街道）“星级”社工站评审指南的通知》（湘民办函〔2022〕2号）等文件</w:t>
      </w:r>
      <w:r>
        <w:rPr>
          <w:rFonts w:ascii="仿宋" w:hAnsi="仿宋" w:eastAsia="仿宋" w:cs="Times New Roman"/>
          <w:kern w:val="0"/>
          <w:sz w:val="32"/>
          <w:szCs w:val="32"/>
        </w:rPr>
        <w:t>,</w:t>
      </w:r>
      <w:r>
        <w:rPr>
          <w:rFonts w:hint="eastAsia" w:ascii="仿宋" w:hAnsi="仿宋" w:eastAsia="仿宋" w:cs="Times New Roman"/>
          <w:kern w:val="0"/>
          <w:sz w:val="32"/>
          <w:szCs w:val="32"/>
        </w:rPr>
        <w:t>通过政府购买服务</w:t>
      </w:r>
      <w:r>
        <w:rPr>
          <w:rFonts w:hint="eastAsia" w:ascii="仿宋" w:hAnsi="仿宋" w:eastAsia="仿宋" w:cs="Times New Roman"/>
          <w:kern w:val="0"/>
          <w:sz w:val="32"/>
          <w:szCs w:val="32"/>
          <w:lang w:eastAsia="zh-CN"/>
        </w:rPr>
        <w:t>的方式</w:t>
      </w:r>
      <w:r>
        <w:rPr>
          <w:rFonts w:ascii="仿宋" w:hAnsi="仿宋" w:eastAsia="仿宋" w:cs="Times New Roman"/>
          <w:kern w:val="0"/>
          <w:sz w:val="32"/>
          <w:szCs w:val="32"/>
        </w:rPr>
        <w:t>,</w:t>
      </w:r>
      <w:r>
        <w:rPr>
          <w:rFonts w:hint="eastAsia" w:ascii="仿宋" w:hAnsi="仿宋" w:eastAsia="仿宋" w:cs="Times New Roman"/>
          <w:kern w:val="0"/>
          <w:sz w:val="32"/>
          <w:szCs w:val="32"/>
          <w:lang w:eastAsia="zh-CN"/>
        </w:rPr>
        <w:t>由</w:t>
      </w:r>
      <w:r>
        <w:rPr>
          <w:rFonts w:hint="eastAsia" w:ascii="仿宋" w:hAnsi="仿宋" w:eastAsia="仿宋" w:cs="Times New Roman"/>
          <w:kern w:val="0"/>
          <w:sz w:val="32"/>
          <w:szCs w:val="32"/>
        </w:rPr>
        <w:t>新晃县虹雨社会工作服务中心承接运营</w:t>
      </w:r>
      <w:r>
        <w:rPr>
          <w:rFonts w:ascii="仿宋" w:hAnsi="仿宋" w:eastAsia="仿宋" w:cs="Times New Roman"/>
          <w:kern w:val="0"/>
          <w:sz w:val="32"/>
          <w:szCs w:val="32"/>
        </w:rPr>
        <w:t>,</w:t>
      </w:r>
      <w:r>
        <w:rPr>
          <w:rFonts w:hint="eastAsia" w:ascii="仿宋" w:hAnsi="仿宋" w:eastAsia="仿宋" w:cs="Times New Roman"/>
          <w:kern w:val="0"/>
          <w:sz w:val="32"/>
          <w:szCs w:val="32"/>
        </w:rPr>
        <w:t>项目</w:t>
      </w:r>
      <w:r>
        <w:rPr>
          <w:rFonts w:hint="eastAsia" w:ascii="仿宋" w:hAnsi="仿宋" w:eastAsia="仿宋" w:cs="Times New Roman"/>
          <w:kern w:val="0"/>
          <w:sz w:val="32"/>
          <w:szCs w:val="32"/>
          <w:lang w:eastAsia="zh-CN"/>
        </w:rPr>
        <w:t>周期为</w:t>
      </w:r>
      <w:r>
        <w:rPr>
          <w:rFonts w:hint="eastAsia" w:ascii="仿宋" w:hAnsi="仿宋" w:eastAsia="仿宋" w:cs="Times New Roman"/>
          <w:kern w:val="0"/>
          <w:sz w:val="32"/>
          <w:szCs w:val="32"/>
        </w:rPr>
        <w:t>2021年10月至2022年10月。服务内容主要包括：针对社会救助服务对象，协助做好最低生活保障、特困人员救助供养、临时救助经办过程中的对象排查、入户调查、政策宣传、绩效评估等工作，对社会救助对象开展照料护理、康复训练、社会融入、能力提升、资源链接等服务；针对留守儿童开展家庭随访和对象核查，对留守儿童家庭开展监护法制宣传、安全和心理健康教育、隔代教育能力建设等服务；针对社区建设领域开展支持和培育志愿服务组织、社区社会组织等公益性机构，发展、壮大志愿者队伍，推动建立基层“五社联动”机制；针对老年人群体开展情绪疏导、精神抚慰、资源链接、社会支持网络建设等方面的服务。以及根据乡镇实际情况开展特色示范站点和星级社工站的建设，加强本土社工人才队伍建设工作。</w:t>
      </w:r>
    </w:p>
    <w:p>
      <w:pPr>
        <w:pStyle w:val="2"/>
        <w:keepNext w:val="0"/>
        <w:keepLines w:val="0"/>
        <w:pageBreakBefore w:val="0"/>
        <w:kinsoku/>
        <w:wordWrap/>
        <w:overflowPunct/>
        <w:topLinePunct w:val="0"/>
        <w:bidi w:val="0"/>
        <w:spacing w:line="560" w:lineRule="exact"/>
        <w:ind w:firstLine="640" w:firstLineChars="200"/>
        <w:jc w:val="both"/>
        <w:textAlignment w:val="auto"/>
        <w:rPr>
          <w:rFonts w:ascii="仿宋" w:hAnsi="仿宋" w:eastAsia="仿宋"/>
          <w:sz w:val="32"/>
          <w:szCs w:val="32"/>
        </w:rPr>
      </w:pPr>
      <w:r>
        <w:rPr>
          <w:rFonts w:hint="eastAsia" w:ascii="仿宋" w:hAnsi="仿宋" w:eastAsia="仿宋"/>
          <w:sz w:val="32"/>
          <w:szCs w:val="32"/>
        </w:rPr>
        <w:t>2022年乡镇社工站项目预算13</w:t>
      </w:r>
      <w:r>
        <w:rPr>
          <w:rFonts w:hint="eastAsia" w:ascii="仿宋" w:hAnsi="仿宋" w:eastAsia="仿宋"/>
          <w:sz w:val="32"/>
          <w:szCs w:val="32"/>
          <w:lang w:val="en-US" w:eastAsia="zh-CN"/>
        </w:rPr>
        <w:t>4</w:t>
      </w:r>
      <w:r>
        <w:rPr>
          <w:rFonts w:hint="eastAsia" w:ascii="仿宋" w:hAnsi="仿宋" w:eastAsia="仿宋"/>
          <w:sz w:val="32"/>
          <w:szCs w:val="32"/>
        </w:rPr>
        <w:t>.05万元，其中中央、省级困难群众救助资金5</w:t>
      </w:r>
      <w:r>
        <w:rPr>
          <w:rFonts w:hint="eastAsia" w:ascii="仿宋" w:hAnsi="仿宋" w:eastAsia="仿宋"/>
          <w:sz w:val="32"/>
          <w:szCs w:val="32"/>
          <w:lang w:val="en-US" w:eastAsia="zh-CN"/>
        </w:rPr>
        <w:t>0</w:t>
      </w:r>
      <w:r>
        <w:rPr>
          <w:rFonts w:hint="eastAsia" w:ascii="仿宋" w:hAnsi="仿宋" w:eastAsia="仿宋"/>
          <w:sz w:val="32"/>
          <w:szCs w:val="32"/>
        </w:rPr>
        <w:t>.05万元，省级福彩资金</w:t>
      </w:r>
      <w:r>
        <w:rPr>
          <w:rFonts w:hint="eastAsia" w:ascii="仿宋" w:hAnsi="仿宋" w:eastAsia="仿宋"/>
          <w:sz w:val="32"/>
          <w:szCs w:val="32"/>
          <w:lang w:val="en-US" w:eastAsia="zh-CN"/>
        </w:rPr>
        <w:t>40</w:t>
      </w:r>
      <w:r>
        <w:rPr>
          <w:rFonts w:hint="eastAsia" w:ascii="仿宋" w:hAnsi="仿宋" w:eastAsia="仿宋"/>
          <w:sz w:val="32"/>
          <w:szCs w:val="32"/>
        </w:rPr>
        <w:t>万元，县级配套44万元。实际支出13</w:t>
      </w:r>
      <w:r>
        <w:rPr>
          <w:rFonts w:hint="eastAsia" w:ascii="仿宋" w:hAnsi="仿宋" w:eastAsia="仿宋"/>
          <w:sz w:val="32"/>
          <w:szCs w:val="32"/>
          <w:lang w:val="en-US" w:eastAsia="zh-CN"/>
        </w:rPr>
        <w:t>4</w:t>
      </w:r>
      <w:r>
        <w:rPr>
          <w:rFonts w:hint="eastAsia" w:ascii="仿宋" w:hAnsi="仿宋" w:eastAsia="仿宋"/>
          <w:sz w:val="32"/>
          <w:szCs w:val="32"/>
        </w:rPr>
        <w:t>.05万元。</w:t>
      </w:r>
    </w:p>
    <w:p>
      <w:pPr>
        <w:keepNext w:val="0"/>
        <w:keepLines w:val="0"/>
        <w:pageBreakBefore w:val="0"/>
        <w:shd w:val="clear" w:color="auto" w:fill="FFFFFF"/>
        <w:kinsoku/>
        <w:wordWrap/>
        <w:overflowPunct/>
        <w:topLinePunct w:val="0"/>
        <w:bidi w:val="0"/>
        <w:spacing w:line="560" w:lineRule="exact"/>
        <w:ind w:firstLine="645"/>
        <w:jc w:val="left"/>
        <w:textAlignment w:val="auto"/>
        <w:rPr>
          <w:rFonts w:ascii="仿宋" w:hAnsi="仿宋" w:eastAsia="仿宋" w:cs="Times New Roman"/>
          <w:b/>
          <w:bCs/>
          <w:kern w:val="0"/>
          <w:sz w:val="32"/>
          <w:szCs w:val="32"/>
        </w:rPr>
      </w:pPr>
      <w:r>
        <w:rPr>
          <w:rFonts w:hint="eastAsia" w:ascii="仿宋" w:hAnsi="仿宋" w:eastAsia="仿宋" w:cs="Times New Roman"/>
          <w:b/>
          <w:bCs/>
          <w:kern w:val="0"/>
          <w:sz w:val="32"/>
          <w:szCs w:val="32"/>
        </w:rPr>
        <w:t>（二）项目绩效目标</w:t>
      </w:r>
    </w:p>
    <w:p>
      <w:pPr>
        <w:keepNext w:val="0"/>
        <w:keepLines w:val="0"/>
        <w:pageBreakBefore w:val="0"/>
        <w:shd w:val="clear" w:color="auto" w:fill="FFFFFF"/>
        <w:kinsoku/>
        <w:wordWrap/>
        <w:overflowPunct/>
        <w:topLinePunct w:val="0"/>
        <w:bidi w:val="0"/>
        <w:spacing w:line="560" w:lineRule="exact"/>
        <w:ind w:firstLine="643" w:firstLineChars="200"/>
        <w:jc w:val="left"/>
        <w:textAlignment w:val="auto"/>
        <w:rPr>
          <w:rFonts w:ascii="仿宋" w:hAnsi="仿宋" w:eastAsia="仿宋" w:cs="Times New Roman"/>
          <w:b/>
          <w:kern w:val="0"/>
          <w:sz w:val="32"/>
          <w:szCs w:val="32"/>
        </w:rPr>
      </w:pPr>
      <w:r>
        <w:rPr>
          <w:rFonts w:hint="eastAsia" w:ascii="仿宋" w:hAnsi="仿宋" w:eastAsia="仿宋" w:cs="Times New Roman"/>
          <w:b/>
          <w:kern w:val="0"/>
          <w:sz w:val="32"/>
          <w:szCs w:val="32"/>
        </w:rPr>
        <w:t>1.总体目标</w:t>
      </w:r>
    </w:p>
    <w:p>
      <w:pPr>
        <w:keepNext w:val="0"/>
        <w:keepLines w:val="0"/>
        <w:pageBreakBefore w:val="0"/>
        <w:shd w:val="clear" w:color="auto" w:fill="FFFFFF"/>
        <w:kinsoku/>
        <w:wordWrap/>
        <w:overflowPunct/>
        <w:topLinePunct w:val="0"/>
        <w:bidi w:val="0"/>
        <w:spacing w:line="560" w:lineRule="exact"/>
        <w:ind w:firstLine="640" w:firstLineChars="200"/>
        <w:jc w:val="left"/>
        <w:textAlignment w:val="auto"/>
        <w:rPr>
          <w:rFonts w:ascii="仿宋" w:hAnsi="仿宋" w:eastAsia="仿宋" w:cs="方正仿宋简体"/>
          <w:kern w:val="0"/>
          <w:sz w:val="32"/>
          <w:szCs w:val="32"/>
        </w:rPr>
      </w:pPr>
      <w:r>
        <w:rPr>
          <w:rFonts w:hint="eastAsia" w:ascii="仿宋" w:hAnsi="仿宋" w:eastAsia="仿宋" w:cs="Times New Roman"/>
          <w:kern w:val="0"/>
          <w:sz w:val="32"/>
          <w:szCs w:val="32"/>
        </w:rPr>
        <w:t>保障11个乡镇社工站及1个社工总站的正常运行，以“省统筹、市指导、县为主、乡配合”为支撑体系，社工以“民政+社工+社会组织+志愿者”服务模式在社会救助领域、农村留守儿童关爱保护领域、养老服务领域以及社区建设领域开展专业社会工作专业服务。强化基层社工站党建引领作用。拓展服务阵地创建村</w:t>
      </w:r>
      <w:r>
        <w:rPr>
          <w:rFonts w:hint="eastAsia" w:ascii="仿宋" w:hAnsi="仿宋" w:eastAsia="仿宋" w:cs="Times New Roman"/>
          <w:kern w:val="0"/>
          <w:sz w:val="32"/>
          <w:szCs w:val="32"/>
          <w:lang w:eastAsia="zh-CN"/>
        </w:rPr>
        <w:t>（</w:t>
      </w:r>
      <w:r>
        <w:rPr>
          <w:rFonts w:hint="eastAsia" w:ascii="仿宋" w:hAnsi="仿宋" w:eastAsia="仿宋" w:cs="Times New Roman"/>
          <w:kern w:val="0"/>
          <w:sz w:val="32"/>
          <w:szCs w:val="32"/>
        </w:rPr>
        <w:t>社区</w:t>
      </w:r>
      <w:r>
        <w:rPr>
          <w:rFonts w:hint="eastAsia" w:ascii="仿宋" w:hAnsi="仿宋" w:eastAsia="仿宋" w:cs="Times New Roman"/>
          <w:kern w:val="0"/>
          <w:sz w:val="32"/>
          <w:szCs w:val="32"/>
          <w:lang w:eastAsia="zh-CN"/>
        </w:rPr>
        <w:t>）</w:t>
      </w:r>
      <w:r>
        <w:rPr>
          <w:rFonts w:hint="eastAsia" w:ascii="仿宋" w:hAnsi="仿宋" w:eastAsia="仿宋" w:cs="Times New Roman"/>
          <w:kern w:val="0"/>
          <w:sz w:val="32"/>
          <w:szCs w:val="32"/>
        </w:rPr>
        <w:t xml:space="preserve">社工室。打造五星级社工站。  </w:t>
      </w:r>
      <w:r>
        <w:rPr>
          <w:rFonts w:hint="eastAsia" w:ascii="仿宋" w:hAnsi="仿宋" w:eastAsia="仿宋" w:cs="方正仿宋简体"/>
          <w:kern w:val="0"/>
          <w:sz w:val="32"/>
          <w:szCs w:val="32"/>
        </w:rPr>
        <w:t xml:space="preserve">    </w:t>
      </w:r>
    </w:p>
    <w:p>
      <w:pPr>
        <w:keepNext w:val="0"/>
        <w:keepLines w:val="0"/>
        <w:pageBreakBefore w:val="0"/>
        <w:shd w:val="clear" w:color="auto" w:fill="FFFFFF"/>
        <w:kinsoku/>
        <w:wordWrap/>
        <w:overflowPunct/>
        <w:topLinePunct w:val="0"/>
        <w:bidi w:val="0"/>
        <w:spacing w:line="560" w:lineRule="exact"/>
        <w:ind w:firstLine="643" w:firstLineChars="200"/>
        <w:jc w:val="left"/>
        <w:textAlignment w:val="auto"/>
        <w:rPr>
          <w:rFonts w:ascii="仿宋" w:hAnsi="仿宋" w:eastAsia="仿宋" w:cs="Times New Roman"/>
          <w:b/>
          <w:kern w:val="0"/>
          <w:sz w:val="32"/>
          <w:szCs w:val="32"/>
        </w:rPr>
      </w:pPr>
      <w:r>
        <w:rPr>
          <w:rFonts w:hint="eastAsia" w:ascii="仿宋" w:hAnsi="仿宋" w:eastAsia="仿宋" w:cs="Times New Roman"/>
          <w:b/>
          <w:kern w:val="0"/>
          <w:sz w:val="32"/>
          <w:szCs w:val="32"/>
        </w:rPr>
        <w:t>2.阶段性目标</w:t>
      </w:r>
    </w:p>
    <w:p>
      <w:pPr>
        <w:keepNext w:val="0"/>
        <w:keepLines w:val="0"/>
        <w:pageBreakBefore w:val="0"/>
        <w:shd w:val="clear" w:color="auto" w:fill="FFFFFF"/>
        <w:kinsoku/>
        <w:wordWrap/>
        <w:overflowPunct/>
        <w:topLinePunct w:val="0"/>
        <w:bidi w:val="0"/>
        <w:spacing w:line="560" w:lineRule="exact"/>
        <w:ind w:firstLine="643" w:firstLineChars="200"/>
        <w:jc w:val="left"/>
        <w:textAlignment w:val="auto"/>
        <w:rPr>
          <w:rFonts w:ascii="仿宋" w:hAnsi="仿宋" w:eastAsia="仿宋" w:cs="Times New Roman"/>
          <w:b/>
          <w:bCs/>
          <w:kern w:val="0"/>
          <w:sz w:val="32"/>
          <w:szCs w:val="32"/>
        </w:rPr>
      </w:pPr>
      <w:r>
        <w:rPr>
          <w:rFonts w:hint="eastAsia" w:ascii="仿宋" w:hAnsi="仿宋" w:eastAsia="仿宋" w:cs="Times New Roman"/>
          <w:b/>
          <w:bCs/>
          <w:kern w:val="0"/>
          <w:sz w:val="32"/>
          <w:szCs w:val="32"/>
        </w:rPr>
        <w:t>（1）利用模式在4大领域开展专业服务</w:t>
      </w:r>
    </w:p>
    <w:p>
      <w:pPr>
        <w:keepNext w:val="0"/>
        <w:keepLines w:val="0"/>
        <w:pageBreakBefore w:val="0"/>
        <w:shd w:val="clear" w:color="auto" w:fill="FFFFFF"/>
        <w:kinsoku/>
        <w:wordWrap/>
        <w:overflowPunct/>
        <w:topLinePunct w:val="0"/>
        <w:bidi w:val="0"/>
        <w:spacing w:line="560" w:lineRule="exact"/>
        <w:ind w:firstLine="645"/>
        <w:textAlignment w:val="auto"/>
        <w:rPr>
          <w:rFonts w:ascii="仿宋" w:hAnsi="仿宋" w:eastAsia="仿宋" w:cs="Times New Roman"/>
          <w:kern w:val="0"/>
          <w:sz w:val="32"/>
          <w:szCs w:val="32"/>
        </w:rPr>
      </w:pPr>
      <w:r>
        <w:rPr>
          <w:rFonts w:hint="eastAsia" w:ascii="仿宋" w:hAnsi="仿宋" w:eastAsia="仿宋" w:cs="Times New Roman"/>
          <w:kern w:val="0"/>
          <w:sz w:val="32"/>
          <w:szCs w:val="32"/>
        </w:rPr>
        <w:t>以“省统筹、市指导、县为主、乡配合”为支撑体系，社工以“民政+社工+社会组织+志愿者”服务模式在社会救助、农村留守儿童关爱保护、社区建设、养老服务等4大领域开展社会工作服务。</w:t>
      </w:r>
    </w:p>
    <w:p>
      <w:pPr>
        <w:keepNext w:val="0"/>
        <w:keepLines w:val="0"/>
        <w:pageBreakBefore w:val="0"/>
        <w:shd w:val="clear" w:color="auto" w:fill="FFFFFF"/>
        <w:kinsoku/>
        <w:wordWrap/>
        <w:overflowPunct/>
        <w:topLinePunct w:val="0"/>
        <w:bidi w:val="0"/>
        <w:spacing w:line="560" w:lineRule="exact"/>
        <w:ind w:firstLine="643" w:firstLineChars="200"/>
        <w:jc w:val="left"/>
        <w:textAlignment w:val="auto"/>
        <w:rPr>
          <w:rFonts w:ascii="仿宋" w:hAnsi="仿宋" w:eastAsia="仿宋" w:cs="Times New Roman"/>
          <w:b/>
          <w:bCs/>
          <w:kern w:val="0"/>
          <w:sz w:val="32"/>
          <w:szCs w:val="32"/>
        </w:rPr>
      </w:pPr>
      <w:r>
        <w:rPr>
          <w:rFonts w:hint="eastAsia" w:ascii="仿宋" w:hAnsi="仿宋" w:eastAsia="仿宋" w:cs="Times New Roman"/>
          <w:b/>
          <w:bCs/>
          <w:kern w:val="0"/>
          <w:sz w:val="32"/>
          <w:szCs w:val="32"/>
        </w:rPr>
        <w:t>（2）村/社区社工室挂牌</w:t>
      </w:r>
    </w:p>
    <w:p>
      <w:pPr>
        <w:keepNext w:val="0"/>
        <w:keepLines w:val="0"/>
        <w:pageBreakBefore w:val="0"/>
        <w:shd w:val="clear" w:color="auto" w:fill="FFFFFF"/>
        <w:kinsoku/>
        <w:wordWrap/>
        <w:overflowPunct/>
        <w:topLinePunct w:val="0"/>
        <w:bidi w:val="0"/>
        <w:spacing w:line="560" w:lineRule="exact"/>
        <w:ind w:firstLine="640" w:firstLineChars="200"/>
        <w:jc w:val="left"/>
        <w:textAlignment w:val="auto"/>
        <w:rPr>
          <w:rFonts w:ascii="仿宋" w:hAnsi="仿宋" w:eastAsia="仿宋" w:cs="Times New Roman"/>
          <w:kern w:val="0"/>
          <w:sz w:val="32"/>
          <w:szCs w:val="32"/>
        </w:rPr>
      </w:pPr>
      <w:r>
        <w:rPr>
          <w:rFonts w:hint="eastAsia" w:ascii="仿宋" w:hAnsi="仿宋" w:eastAsia="仿宋" w:cs="Times New Roman"/>
          <w:kern w:val="0"/>
          <w:sz w:val="32"/>
          <w:szCs w:val="32"/>
        </w:rPr>
        <w:t>在乡镇挂牌成立村</w:t>
      </w:r>
      <w:r>
        <w:rPr>
          <w:rFonts w:hint="eastAsia" w:ascii="仿宋" w:hAnsi="仿宋" w:eastAsia="仿宋" w:cs="Times New Roman"/>
          <w:kern w:val="0"/>
          <w:sz w:val="32"/>
          <w:szCs w:val="32"/>
          <w:lang w:eastAsia="zh-CN"/>
        </w:rPr>
        <w:t>（</w:t>
      </w:r>
      <w:r>
        <w:rPr>
          <w:rFonts w:hint="eastAsia" w:ascii="仿宋" w:hAnsi="仿宋" w:eastAsia="仿宋" w:cs="Times New Roman"/>
          <w:kern w:val="0"/>
          <w:sz w:val="32"/>
          <w:szCs w:val="32"/>
        </w:rPr>
        <w:t>社区</w:t>
      </w:r>
      <w:r>
        <w:rPr>
          <w:rFonts w:hint="eastAsia" w:ascii="仿宋" w:hAnsi="仿宋" w:eastAsia="仿宋" w:cs="Times New Roman"/>
          <w:kern w:val="0"/>
          <w:sz w:val="32"/>
          <w:szCs w:val="32"/>
          <w:lang w:eastAsia="zh-CN"/>
        </w:rPr>
        <w:t>）</w:t>
      </w:r>
      <w:r>
        <w:rPr>
          <w:rFonts w:hint="eastAsia" w:ascii="仿宋" w:hAnsi="仿宋" w:eastAsia="仿宋" w:cs="Times New Roman"/>
          <w:kern w:val="0"/>
          <w:sz w:val="32"/>
          <w:szCs w:val="32"/>
        </w:rPr>
        <w:t>社工室不少于40个。</w:t>
      </w:r>
    </w:p>
    <w:p>
      <w:pPr>
        <w:keepNext w:val="0"/>
        <w:keepLines w:val="0"/>
        <w:pageBreakBefore w:val="0"/>
        <w:numPr>
          <w:ilvl w:val="0"/>
          <w:numId w:val="1"/>
        </w:numPr>
        <w:shd w:val="clear" w:color="auto" w:fill="FFFFFF"/>
        <w:kinsoku/>
        <w:wordWrap/>
        <w:overflowPunct/>
        <w:topLinePunct w:val="0"/>
        <w:bidi w:val="0"/>
        <w:spacing w:line="560" w:lineRule="exact"/>
        <w:ind w:firstLine="643" w:firstLineChars="200"/>
        <w:jc w:val="left"/>
        <w:textAlignment w:val="auto"/>
        <w:rPr>
          <w:rFonts w:ascii="仿宋" w:hAnsi="仿宋" w:eastAsia="仿宋" w:cs="Times New Roman"/>
          <w:b/>
          <w:bCs/>
          <w:kern w:val="0"/>
          <w:sz w:val="32"/>
          <w:szCs w:val="32"/>
        </w:rPr>
      </w:pPr>
      <w:r>
        <w:rPr>
          <w:rFonts w:hint="eastAsia" w:ascii="仿宋" w:hAnsi="仿宋" w:eastAsia="仿宋" w:cs="Times New Roman"/>
          <w:b/>
          <w:bCs/>
          <w:kern w:val="0"/>
          <w:sz w:val="32"/>
          <w:szCs w:val="32"/>
        </w:rPr>
        <w:t>五星级社工站创建</w:t>
      </w:r>
    </w:p>
    <w:p>
      <w:pPr>
        <w:keepNext w:val="0"/>
        <w:keepLines w:val="0"/>
        <w:pageBreakBefore w:val="0"/>
        <w:shd w:val="clear" w:color="auto" w:fill="FFFFFF"/>
        <w:kinsoku/>
        <w:wordWrap/>
        <w:overflowPunct/>
        <w:topLinePunct w:val="0"/>
        <w:bidi w:val="0"/>
        <w:spacing w:line="560" w:lineRule="exact"/>
        <w:ind w:firstLine="645"/>
        <w:textAlignment w:val="auto"/>
        <w:rPr>
          <w:rFonts w:ascii="仿宋" w:hAnsi="仿宋" w:eastAsia="仿宋" w:cs="Times New Roman"/>
          <w:kern w:val="0"/>
          <w:sz w:val="32"/>
          <w:szCs w:val="32"/>
        </w:rPr>
      </w:pPr>
      <w:r>
        <w:rPr>
          <w:rFonts w:hint="eastAsia" w:ascii="仿宋" w:hAnsi="仿宋" w:eastAsia="仿宋" w:cs="Times New Roman"/>
          <w:kern w:val="0"/>
          <w:sz w:val="32"/>
          <w:szCs w:val="32"/>
        </w:rPr>
        <w:t>创建并申报五星级社工站不少于2个。</w:t>
      </w:r>
    </w:p>
    <w:p>
      <w:pPr>
        <w:keepNext w:val="0"/>
        <w:keepLines w:val="0"/>
        <w:pageBreakBefore w:val="0"/>
        <w:numPr>
          <w:ilvl w:val="0"/>
          <w:numId w:val="1"/>
        </w:numPr>
        <w:shd w:val="clear" w:color="auto" w:fill="FFFFFF"/>
        <w:kinsoku/>
        <w:wordWrap/>
        <w:overflowPunct/>
        <w:topLinePunct w:val="0"/>
        <w:bidi w:val="0"/>
        <w:spacing w:line="560" w:lineRule="exact"/>
        <w:ind w:firstLine="643" w:firstLineChars="200"/>
        <w:jc w:val="left"/>
        <w:textAlignment w:val="auto"/>
        <w:rPr>
          <w:rFonts w:ascii="仿宋" w:hAnsi="仿宋" w:eastAsia="仿宋" w:cs="Times New Roman"/>
          <w:b/>
          <w:bCs/>
          <w:kern w:val="0"/>
          <w:sz w:val="32"/>
          <w:szCs w:val="32"/>
        </w:rPr>
      </w:pPr>
      <w:r>
        <w:rPr>
          <w:rFonts w:hint="eastAsia" w:ascii="仿宋" w:hAnsi="仿宋" w:eastAsia="仿宋" w:cs="Times New Roman"/>
          <w:b/>
          <w:bCs/>
          <w:kern w:val="0"/>
          <w:sz w:val="32"/>
          <w:szCs w:val="32"/>
        </w:rPr>
        <w:t>强化基层社工站党建引领</w:t>
      </w:r>
    </w:p>
    <w:p>
      <w:pPr>
        <w:keepNext w:val="0"/>
        <w:keepLines w:val="0"/>
        <w:pageBreakBefore w:val="0"/>
        <w:shd w:val="clear" w:color="auto" w:fill="FFFFFF"/>
        <w:kinsoku/>
        <w:wordWrap/>
        <w:overflowPunct/>
        <w:topLinePunct w:val="0"/>
        <w:bidi w:val="0"/>
        <w:spacing w:line="560" w:lineRule="exact"/>
        <w:ind w:firstLine="640" w:firstLineChars="200"/>
        <w:jc w:val="left"/>
        <w:textAlignment w:val="auto"/>
        <w:rPr>
          <w:rFonts w:ascii="仿宋" w:hAnsi="仿宋" w:eastAsia="仿宋" w:cs="Times New Roman"/>
          <w:kern w:val="0"/>
          <w:sz w:val="32"/>
          <w:szCs w:val="32"/>
        </w:rPr>
      </w:pPr>
      <w:r>
        <w:rPr>
          <w:rFonts w:hint="eastAsia" w:ascii="仿宋" w:hAnsi="仿宋" w:eastAsia="仿宋" w:cs="Times New Roman"/>
          <w:kern w:val="0"/>
          <w:sz w:val="32"/>
          <w:szCs w:val="32"/>
        </w:rPr>
        <w:t>成立社工行业党支部，加强党支部对基层社工站的引领作用。</w:t>
      </w:r>
    </w:p>
    <w:p>
      <w:pPr>
        <w:keepNext w:val="0"/>
        <w:keepLines w:val="0"/>
        <w:pageBreakBefore w:val="0"/>
        <w:shd w:val="clear" w:color="auto" w:fill="FFFFFF"/>
        <w:kinsoku/>
        <w:wordWrap/>
        <w:overflowPunct/>
        <w:topLinePunct w:val="0"/>
        <w:bidi w:val="0"/>
        <w:spacing w:line="560" w:lineRule="exact"/>
        <w:ind w:firstLine="643" w:firstLineChars="200"/>
        <w:jc w:val="left"/>
        <w:textAlignment w:val="auto"/>
        <w:rPr>
          <w:rFonts w:ascii="仿宋" w:hAnsi="仿宋" w:eastAsia="仿宋" w:cs="Times New Roman"/>
          <w:b/>
          <w:bCs/>
          <w:kern w:val="0"/>
          <w:sz w:val="32"/>
          <w:szCs w:val="32"/>
        </w:rPr>
      </w:pPr>
      <w:r>
        <w:rPr>
          <w:rFonts w:hint="eastAsia" w:ascii="仿宋" w:hAnsi="仿宋" w:eastAsia="仿宋" w:cs="Times New Roman"/>
          <w:b/>
          <w:bCs/>
          <w:kern w:val="0"/>
          <w:sz w:val="32"/>
          <w:szCs w:val="32"/>
        </w:rPr>
        <w:t>（5）社工人才队伍建设</w:t>
      </w:r>
    </w:p>
    <w:p>
      <w:pPr>
        <w:keepNext w:val="0"/>
        <w:keepLines w:val="0"/>
        <w:pageBreakBefore w:val="0"/>
        <w:shd w:val="clear" w:color="auto" w:fill="FFFFFF"/>
        <w:kinsoku/>
        <w:wordWrap/>
        <w:overflowPunct/>
        <w:topLinePunct w:val="0"/>
        <w:bidi w:val="0"/>
        <w:spacing w:line="560" w:lineRule="exact"/>
        <w:ind w:firstLine="645"/>
        <w:textAlignment w:val="auto"/>
        <w:rPr>
          <w:rFonts w:ascii="仿宋" w:hAnsi="仿宋" w:eastAsia="仿宋" w:cs="Times New Roman"/>
          <w:kern w:val="0"/>
          <w:sz w:val="32"/>
          <w:szCs w:val="32"/>
        </w:rPr>
      </w:pPr>
      <w:r>
        <w:rPr>
          <w:rFonts w:hint="eastAsia" w:ascii="仿宋" w:hAnsi="仿宋" w:eastAsia="仿宋" w:cs="Times New Roman"/>
          <w:kern w:val="0"/>
          <w:sz w:val="32"/>
          <w:szCs w:val="32"/>
        </w:rPr>
        <w:t>宣传动员组织社工人员及公益行业工作人员报考社工证，增强新晃社工人才队伍建设。新晃县乡镇社工站人员持证率达到40%</w:t>
      </w:r>
      <w:r>
        <w:rPr>
          <w:rFonts w:hint="eastAsia" w:ascii="仿宋" w:hAnsi="仿宋" w:eastAsia="仿宋" w:cs="Times New Roman"/>
          <w:kern w:val="0"/>
          <w:sz w:val="32"/>
          <w:szCs w:val="32"/>
          <w:lang w:eastAsia="zh-CN"/>
        </w:rPr>
        <w:t>以上</w:t>
      </w:r>
      <w:r>
        <w:rPr>
          <w:rFonts w:hint="eastAsia" w:ascii="仿宋" w:hAnsi="仿宋" w:eastAsia="仿宋" w:cs="Times New Roman"/>
          <w:kern w:val="0"/>
          <w:sz w:val="32"/>
          <w:szCs w:val="32"/>
        </w:rPr>
        <w:t>。</w:t>
      </w:r>
    </w:p>
    <w:p>
      <w:pPr>
        <w:keepNext w:val="0"/>
        <w:keepLines w:val="0"/>
        <w:pageBreakBefore w:val="0"/>
        <w:shd w:val="clear" w:color="auto" w:fill="FFFFFF"/>
        <w:kinsoku/>
        <w:wordWrap/>
        <w:overflowPunct/>
        <w:topLinePunct w:val="0"/>
        <w:bidi w:val="0"/>
        <w:spacing w:line="560" w:lineRule="exact"/>
        <w:ind w:firstLine="640" w:firstLineChars="200"/>
        <w:jc w:val="left"/>
        <w:textAlignment w:val="auto"/>
        <w:rPr>
          <w:rFonts w:ascii="黑体" w:hAnsi="黑体" w:eastAsia="黑体" w:cs="Times New Roman"/>
          <w:kern w:val="0"/>
          <w:sz w:val="32"/>
          <w:szCs w:val="32"/>
        </w:rPr>
      </w:pPr>
      <w:r>
        <w:rPr>
          <w:rFonts w:hint="eastAsia" w:ascii="黑体" w:hAnsi="黑体" w:eastAsia="黑体" w:cs="Times New Roman"/>
          <w:kern w:val="0"/>
          <w:sz w:val="32"/>
          <w:szCs w:val="32"/>
        </w:rPr>
        <w:t>二、绩效评价工作开展情况</w:t>
      </w:r>
    </w:p>
    <w:p>
      <w:pPr>
        <w:keepNext w:val="0"/>
        <w:keepLines w:val="0"/>
        <w:pageBreakBefore w:val="0"/>
        <w:shd w:val="clear" w:color="auto" w:fill="FFFFFF"/>
        <w:kinsoku/>
        <w:wordWrap/>
        <w:overflowPunct/>
        <w:topLinePunct w:val="0"/>
        <w:bidi w:val="0"/>
        <w:spacing w:line="560" w:lineRule="exact"/>
        <w:ind w:firstLine="645"/>
        <w:jc w:val="left"/>
        <w:textAlignment w:val="auto"/>
        <w:rPr>
          <w:rFonts w:ascii="仿宋" w:hAnsi="仿宋" w:eastAsia="仿宋" w:cs="Times New Roman"/>
          <w:b/>
          <w:bCs/>
          <w:kern w:val="0"/>
          <w:sz w:val="32"/>
          <w:szCs w:val="32"/>
        </w:rPr>
      </w:pPr>
      <w:r>
        <w:rPr>
          <w:rFonts w:hint="eastAsia" w:ascii="仿宋" w:hAnsi="仿宋" w:eastAsia="仿宋" w:cs="Times New Roman"/>
          <w:b/>
          <w:bCs/>
          <w:kern w:val="0"/>
          <w:sz w:val="32"/>
          <w:szCs w:val="32"/>
        </w:rPr>
        <w:t>（一）绩效评价目的、对象和范围</w:t>
      </w:r>
    </w:p>
    <w:p>
      <w:pPr>
        <w:keepNext w:val="0"/>
        <w:keepLines w:val="0"/>
        <w:pageBreakBefore w:val="0"/>
        <w:shd w:val="clear" w:color="auto" w:fill="FFFFFF"/>
        <w:kinsoku/>
        <w:wordWrap/>
        <w:overflowPunct/>
        <w:topLinePunct w:val="0"/>
        <w:bidi w:val="0"/>
        <w:spacing w:line="560" w:lineRule="exact"/>
        <w:ind w:firstLine="645"/>
        <w:jc w:val="left"/>
        <w:textAlignment w:val="auto"/>
        <w:rPr>
          <w:rFonts w:ascii="仿宋" w:hAnsi="仿宋" w:eastAsia="仿宋" w:cs="Times New Roman"/>
          <w:kern w:val="0"/>
          <w:sz w:val="32"/>
          <w:szCs w:val="32"/>
        </w:rPr>
      </w:pPr>
      <w:r>
        <w:rPr>
          <w:rFonts w:hint="eastAsia" w:ascii="仿宋" w:hAnsi="仿宋" w:eastAsia="仿宋" w:cs="Times New Roman"/>
          <w:kern w:val="0"/>
          <w:sz w:val="32"/>
          <w:szCs w:val="32"/>
        </w:rPr>
        <w:t>1.加强和规范社会工作服务站建设项目管理，提高乡镇社会工作服务站建设项目资金</w:t>
      </w:r>
      <w:r>
        <w:rPr>
          <w:rFonts w:hint="eastAsia" w:ascii="仿宋" w:hAnsi="仿宋" w:eastAsia="仿宋"/>
          <w:sz w:val="32"/>
          <w:szCs w:val="32"/>
        </w:rPr>
        <w:t>13</w:t>
      </w:r>
      <w:r>
        <w:rPr>
          <w:rFonts w:hint="eastAsia" w:ascii="仿宋" w:hAnsi="仿宋" w:eastAsia="仿宋"/>
          <w:sz w:val="32"/>
          <w:szCs w:val="32"/>
          <w:lang w:val="en-US" w:eastAsia="zh-CN"/>
        </w:rPr>
        <w:t>4</w:t>
      </w:r>
      <w:r>
        <w:rPr>
          <w:rFonts w:hint="eastAsia" w:ascii="仿宋" w:hAnsi="仿宋" w:eastAsia="仿宋"/>
          <w:sz w:val="32"/>
          <w:szCs w:val="32"/>
        </w:rPr>
        <w:t>.05万元</w:t>
      </w:r>
      <w:r>
        <w:rPr>
          <w:rFonts w:hint="eastAsia" w:ascii="仿宋" w:hAnsi="仿宋" w:eastAsia="仿宋" w:cs="Times New Roman"/>
          <w:kern w:val="0"/>
          <w:sz w:val="32"/>
          <w:szCs w:val="32"/>
        </w:rPr>
        <w:t>使用效益。</w:t>
      </w:r>
    </w:p>
    <w:p>
      <w:pPr>
        <w:keepNext w:val="0"/>
        <w:keepLines w:val="0"/>
        <w:pageBreakBefore w:val="0"/>
        <w:shd w:val="clear" w:color="auto" w:fill="FFFFFF"/>
        <w:kinsoku/>
        <w:wordWrap/>
        <w:overflowPunct/>
        <w:topLinePunct w:val="0"/>
        <w:bidi w:val="0"/>
        <w:spacing w:line="560" w:lineRule="exact"/>
        <w:ind w:firstLine="645"/>
        <w:jc w:val="left"/>
        <w:textAlignment w:val="auto"/>
        <w:rPr>
          <w:rFonts w:ascii="仿宋" w:hAnsi="仿宋" w:eastAsia="仿宋" w:cs="Times New Roman"/>
          <w:kern w:val="0"/>
          <w:sz w:val="32"/>
          <w:szCs w:val="32"/>
        </w:rPr>
      </w:pPr>
      <w:r>
        <w:rPr>
          <w:rFonts w:hint="eastAsia" w:ascii="仿宋" w:hAnsi="仿宋" w:eastAsia="仿宋" w:cs="Times New Roman"/>
          <w:kern w:val="0"/>
          <w:sz w:val="32"/>
          <w:szCs w:val="32"/>
        </w:rPr>
        <w:t>2.建立健全绩效评价机制，更好实现新晃县乡镇社会工作服务站建设项目绩效目标。</w:t>
      </w:r>
    </w:p>
    <w:p>
      <w:pPr>
        <w:keepNext w:val="0"/>
        <w:keepLines w:val="0"/>
        <w:pageBreakBefore w:val="0"/>
        <w:shd w:val="clear" w:color="auto" w:fill="FFFFFF"/>
        <w:kinsoku/>
        <w:wordWrap/>
        <w:overflowPunct/>
        <w:topLinePunct w:val="0"/>
        <w:bidi w:val="0"/>
        <w:spacing w:line="560" w:lineRule="exact"/>
        <w:ind w:firstLine="645"/>
        <w:jc w:val="left"/>
        <w:textAlignment w:val="auto"/>
        <w:rPr>
          <w:rFonts w:ascii="仿宋" w:hAnsi="仿宋" w:eastAsia="仿宋" w:cs="Times New Roman"/>
          <w:b/>
          <w:bCs/>
          <w:kern w:val="0"/>
          <w:sz w:val="32"/>
          <w:szCs w:val="32"/>
        </w:rPr>
      </w:pPr>
      <w:r>
        <w:rPr>
          <w:rFonts w:hint="eastAsia" w:ascii="仿宋" w:hAnsi="仿宋" w:eastAsia="仿宋" w:cs="Times New Roman"/>
          <w:b/>
          <w:bCs/>
          <w:kern w:val="0"/>
          <w:sz w:val="32"/>
          <w:szCs w:val="32"/>
        </w:rPr>
        <w:t>（二）绩效评价原则、评价方法</w:t>
      </w:r>
    </w:p>
    <w:p>
      <w:pPr>
        <w:keepNext w:val="0"/>
        <w:keepLines w:val="0"/>
        <w:pageBreakBefore w:val="0"/>
        <w:shd w:val="clear" w:color="auto" w:fill="FFFFFF"/>
        <w:kinsoku/>
        <w:wordWrap/>
        <w:overflowPunct/>
        <w:topLinePunct w:val="0"/>
        <w:bidi w:val="0"/>
        <w:spacing w:line="560" w:lineRule="exact"/>
        <w:ind w:firstLine="645"/>
        <w:jc w:val="left"/>
        <w:textAlignment w:val="auto"/>
        <w:rPr>
          <w:rFonts w:ascii="仿宋" w:hAnsi="仿宋" w:eastAsia="仿宋" w:cs="宋体"/>
          <w:kern w:val="0"/>
          <w:sz w:val="32"/>
          <w:szCs w:val="32"/>
        </w:rPr>
      </w:pPr>
      <w:r>
        <w:rPr>
          <w:rFonts w:hint="eastAsia" w:ascii="仿宋" w:hAnsi="仿宋" w:eastAsia="仿宋" w:cs="Times New Roman"/>
          <w:kern w:val="0"/>
          <w:sz w:val="32"/>
          <w:szCs w:val="32"/>
        </w:rPr>
        <w:t>1.绩效评价原则：目标导向、依法评价；科学规范、分级实施；客观公正、公开透明。</w:t>
      </w:r>
    </w:p>
    <w:p>
      <w:pPr>
        <w:keepNext w:val="0"/>
        <w:keepLines w:val="0"/>
        <w:pageBreakBefore w:val="0"/>
        <w:shd w:val="clear" w:color="auto" w:fill="FFFFFF"/>
        <w:kinsoku/>
        <w:wordWrap/>
        <w:overflowPunct/>
        <w:topLinePunct w:val="0"/>
        <w:bidi w:val="0"/>
        <w:spacing w:line="560" w:lineRule="exact"/>
        <w:ind w:firstLine="645"/>
        <w:jc w:val="left"/>
        <w:textAlignment w:val="auto"/>
        <w:rPr>
          <w:rFonts w:ascii="仿宋" w:hAnsi="仿宋" w:eastAsia="仿宋" w:cs="宋体"/>
          <w:kern w:val="0"/>
          <w:sz w:val="32"/>
          <w:szCs w:val="32"/>
        </w:rPr>
      </w:pPr>
      <w:r>
        <w:rPr>
          <w:rFonts w:hint="eastAsia" w:ascii="仿宋" w:hAnsi="仿宋" w:eastAsia="仿宋" w:cs="Times New Roman"/>
          <w:kern w:val="0"/>
          <w:sz w:val="32"/>
          <w:szCs w:val="32"/>
        </w:rPr>
        <w:t>2.评价方法：因素分析法。</w:t>
      </w:r>
    </w:p>
    <w:p>
      <w:pPr>
        <w:keepNext w:val="0"/>
        <w:keepLines w:val="0"/>
        <w:pageBreakBefore w:val="0"/>
        <w:shd w:val="clear" w:color="auto" w:fill="FFFFFF"/>
        <w:kinsoku/>
        <w:wordWrap/>
        <w:overflowPunct/>
        <w:topLinePunct w:val="0"/>
        <w:bidi w:val="0"/>
        <w:spacing w:line="560" w:lineRule="exact"/>
        <w:ind w:firstLine="645"/>
        <w:jc w:val="left"/>
        <w:textAlignment w:val="auto"/>
        <w:rPr>
          <w:rFonts w:ascii="仿宋" w:hAnsi="仿宋" w:eastAsia="仿宋" w:cs="Times New Roman"/>
          <w:b/>
          <w:bCs/>
          <w:kern w:val="0"/>
          <w:sz w:val="32"/>
          <w:szCs w:val="32"/>
        </w:rPr>
      </w:pPr>
      <w:r>
        <w:rPr>
          <w:rFonts w:hint="eastAsia" w:ascii="仿宋" w:hAnsi="仿宋" w:eastAsia="仿宋" w:cs="Times New Roman"/>
          <w:b/>
          <w:bCs/>
          <w:kern w:val="0"/>
          <w:sz w:val="32"/>
          <w:szCs w:val="32"/>
        </w:rPr>
        <w:t>（三）绩效评价工作过程</w:t>
      </w:r>
    </w:p>
    <w:p>
      <w:pPr>
        <w:keepNext w:val="0"/>
        <w:keepLines w:val="0"/>
        <w:pageBreakBefore w:val="0"/>
        <w:shd w:val="clear" w:color="auto" w:fill="FFFFFF"/>
        <w:kinsoku/>
        <w:wordWrap/>
        <w:overflowPunct/>
        <w:topLinePunct w:val="0"/>
        <w:bidi w:val="0"/>
        <w:spacing w:line="560" w:lineRule="exact"/>
        <w:ind w:firstLine="795"/>
        <w:jc w:val="left"/>
        <w:textAlignment w:val="auto"/>
        <w:rPr>
          <w:rFonts w:ascii="仿宋" w:hAnsi="仿宋" w:eastAsia="仿宋" w:cs="宋体"/>
          <w:kern w:val="0"/>
          <w:sz w:val="32"/>
          <w:szCs w:val="32"/>
        </w:rPr>
      </w:pPr>
      <w:r>
        <w:rPr>
          <w:rFonts w:hint="eastAsia" w:ascii="仿宋" w:hAnsi="仿宋" w:eastAsia="仿宋" w:cs="Times New Roman"/>
          <w:kern w:val="0"/>
          <w:sz w:val="32"/>
          <w:szCs w:val="32"/>
        </w:rPr>
        <w:t>通过过程评估和成果评估的方法每年集中开展2次评估，年中和年末各一次，2022年4月、10月分别组织开展乡镇社工站中期、期末工作评估会，民政局社会救助股、慈善股、养老服务与儿童福利股分管领导及股室负责人在评估会现场实地核查、查询填报数据的真实性、准确性、完整性，再根据设定的评价指标、评价方法，并辅以问卷调查、工作座谈等方式进行定量和定性分析，得出最终结果。先形成初步评价结论，并征求评价对象意见，同时核实调整相关事项，再深入分析调查获取的各种信息，按照要求撰写绩效评价报告。</w:t>
      </w:r>
    </w:p>
    <w:p>
      <w:pPr>
        <w:keepNext w:val="0"/>
        <w:keepLines w:val="0"/>
        <w:pageBreakBefore w:val="0"/>
        <w:shd w:val="clear" w:color="auto" w:fill="FFFFFF"/>
        <w:kinsoku/>
        <w:wordWrap/>
        <w:overflowPunct/>
        <w:topLinePunct w:val="0"/>
        <w:bidi w:val="0"/>
        <w:spacing w:line="560" w:lineRule="exact"/>
        <w:ind w:firstLine="640" w:firstLineChars="200"/>
        <w:jc w:val="left"/>
        <w:textAlignment w:val="auto"/>
        <w:rPr>
          <w:rFonts w:ascii="黑体" w:hAnsi="黑体" w:eastAsia="黑体" w:cs="宋体"/>
          <w:kern w:val="0"/>
          <w:sz w:val="32"/>
          <w:szCs w:val="32"/>
        </w:rPr>
      </w:pPr>
      <w:r>
        <w:rPr>
          <w:rFonts w:hint="eastAsia" w:ascii="黑体" w:hAnsi="黑体" w:eastAsia="黑体" w:cs="Times New Roman"/>
          <w:kern w:val="0"/>
          <w:sz w:val="32"/>
          <w:szCs w:val="32"/>
        </w:rPr>
        <w:t>三、绩效评价指标分析</w:t>
      </w:r>
    </w:p>
    <w:p>
      <w:pPr>
        <w:keepNext w:val="0"/>
        <w:keepLines w:val="0"/>
        <w:pageBreakBefore w:val="0"/>
        <w:shd w:val="clear" w:color="auto" w:fill="FFFFFF"/>
        <w:kinsoku/>
        <w:wordWrap/>
        <w:overflowPunct/>
        <w:topLinePunct w:val="0"/>
        <w:bidi w:val="0"/>
        <w:spacing w:line="560" w:lineRule="exact"/>
        <w:ind w:firstLine="645"/>
        <w:jc w:val="left"/>
        <w:textAlignment w:val="auto"/>
        <w:rPr>
          <w:rFonts w:ascii="仿宋" w:hAnsi="仿宋" w:eastAsia="仿宋" w:cs="Times New Roman"/>
          <w:b/>
          <w:bCs/>
          <w:kern w:val="0"/>
          <w:sz w:val="32"/>
          <w:szCs w:val="32"/>
        </w:rPr>
      </w:pPr>
      <w:r>
        <w:rPr>
          <w:rFonts w:hint="eastAsia" w:ascii="仿宋" w:hAnsi="仿宋" w:eastAsia="仿宋" w:cs="Times New Roman"/>
          <w:b/>
          <w:bCs/>
          <w:kern w:val="0"/>
          <w:sz w:val="32"/>
          <w:szCs w:val="32"/>
        </w:rPr>
        <w:t>（一）项目决策情况</w:t>
      </w:r>
    </w:p>
    <w:p>
      <w:pPr>
        <w:keepNext w:val="0"/>
        <w:keepLines w:val="0"/>
        <w:pageBreakBefore w:val="0"/>
        <w:shd w:val="clear" w:color="auto" w:fill="FFFFFF"/>
        <w:kinsoku/>
        <w:wordWrap/>
        <w:overflowPunct/>
        <w:topLinePunct w:val="0"/>
        <w:bidi w:val="0"/>
        <w:spacing w:line="560" w:lineRule="exact"/>
        <w:ind w:firstLine="645"/>
        <w:textAlignment w:val="auto"/>
        <w:rPr>
          <w:rFonts w:ascii="仿宋" w:hAnsi="仿宋" w:eastAsia="仿宋" w:cs="Times New Roman"/>
          <w:kern w:val="0"/>
          <w:sz w:val="32"/>
          <w:szCs w:val="32"/>
        </w:rPr>
      </w:pPr>
      <w:r>
        <w:rPr>
          <w:rFonts w:hint="eastAsia" w:ascii="仿宋" w:hAnsi="仿宋" w:eastAsia="仿宋" w:cs="Times New Roman"/>
          <w:kern w:val="0"/>
          <w:sz w:val="32"/>
          <w:szCs w:val="32"/>
        </w:rPr>
        <w:t>乡镇社工站</w:t>
      </w:r>
      <w:r>
        <w:rPr>
          <w:rFonts w:hint="eastAsia" w:ascii="仿宋" w:hAnsi="仿宋" w:eastAsia="仿宋" w:cs="Times New Roman"/>
          <w:kern w:val="0"/>
          <w:sz w:val="32"/>
          <w:szCs w:val="32"/>
          <w:lang w:eastAsia="zh-CN"/>
        </w:rPr>
        <w:t>项目是</w:t>
      </w:r>
      <w:r>
        <w:rPr>
          <w:rFonts w:hint="eastAsia" w:ascii="仿宋" w:hAnsi="仿宋" w:eastAsia="仿宋" w:cs="Times New Roman"/>
          <w:kern w:val="0"/>
          <w:sz w:val="32"/>
          <w:szCs w:val="32"/>
        </w:rPr>
        <w:t>根据湖南省民政厅、省委组织部、省财政厅、省人社厅等部门《关于政府购买服务加强基层民政经办服务能力的实施意见》</w:t>
      </w:r>
      <w:r>
        <w:rPr>
          <w:rFonts w:ascii="仿宋" w:hAnsi="仿宋" w:eastAsia="仿宋" w:cs="Times New Roman"/>
          <w:kern w:val="0"/>
          <w:sz w:val="32"/>
          <w:szCs w:val="32"/>
        </w:rPr>
        <w:t xml:space="preserve"> (</w:t>
      </w:r>
      <w:r>
        <w:rPr>
          <w:rFonts w:hint="eastAsia" w:ascii="仿宋" w:hAnsi="仿宋" w:eastAsia="仿宋" w:cs="Times New Roman"/>
          <w:kern w:val="0"/>
          <w:sz w:val="32"/>
          <w:szCs w:val="32"/>
        </w:rPr>
        <w:t>湘民发</w:t>
      </w:r>
      <w:r>
        <w:rPr>
          <w:rFonts w:hint="eastAsia" w:ascii="仿宋" w:hAnsi="仿宋" w:eastAsia="仿宋" w:cs="宋体"/>
          <w:kern w:val="0"/>
          <w:sz w:val="32"/>
          <w:szCs w:val="32"/>
        </w:rPr>
        <w:t>〔</w:t>
      </w:r>
      <w:r>
        <w:rPr>
          <w:rFonts w:ascii="仿宋" w:hAnsi="仿宋" w:eastAsia="仿宋" w:cs="Times New Roman"/>
          <w:kern w:val="0"/>
          <w:sz w:val="32"/>
          <w:szCs w:val="32"/>
        </w:rPr>
        <w:t>2018</w:t>
      </w:r>
      <w:r>
        <w:rPr>
          <w:rFonts w:hint="eastAsia" w:ascii="仿宋" w:hAnsi="仿宋" w:eastAsia="仿宋" w:cs="宋体"/>
          <w:kern w:val="0"/>
          <w:sz w:val="32"/>
          <w:szCs w:val="32"/>
        </w:rPr>
        <w:t>〕</w:t>
      </w:r>
      <w:r>
        <w:rPr>
          <w:rFonts w:ascii="仿宋" w:hAnsi="仿宋" w:eastAsia="仿宋" w:cs="Times New Roman"/>
          <w:kern w:val="0"/>
          <w:sz w:val="32"/>
          <w:szCs w:val="32"/>
        </w:rPr>
        <w:t>10</w:t>
      </w:r>
      <w:r>
        <w:rPr>
          <w:rFonts w:hint="eastAsia" w:ascii="仿宋" w:hAnsi="仿宋" w:eastAsia="仿宋" w:cs="Times New Roman"/>
          <w:kern w:val="0"/>
          <w:sz w:val="32"/>
          <w:szCs w:val="32"/>
        </w:rPr>
        <w:t>号</w:t>
      </w:r>
      <w:r>
        <w:rPr>
          <w:rFonts w:ascii="仿宋" w:hAnsi="仿宋" w:eastAsia="仿宋" w:cs="Times New Roman"/>
          <w:kern w:val="0"/>
          <w:sz w:val="32"/>
          <w:szCs w:val="32"/>
        </w:rPr>
        <w:t>)</w:t>
      </w:r>
      <w:r>
        <w:rPr>
          <w:rFonts w:hint="eastAsia" w:ascii="仿宋" w:hAnsi="仿宋" w:eastAsia="仿宋" w:cs="Times New Roman"/>
          <w:kern w:val="0"/>
          <w:sz w:val="32"/>
          <w:szCs w:val="32"/>
          <w:lang w:eastAsia="zh-CN"/>
        </w:rPr>
        <w:t>、</w:t>
      </w:r>
      <w:r>
        <w:rPr>
          <w:rFonts w:hint="eastAsia" w:ascii="仿宋" w:hAnsi="仿宋" w:eastAsia="仿宋" w:cs="Times New Roman"/>
          <w:kern w:val="0"/>
          <w:sz w:val="32"/>
          <w:szCs w:val="32"/>
        </w:rPr>
        <w:t>《</w:t>
      </w:r>
      <w:r>
        <w:rPr>
          <w:rFonts w:hint="eastAsia" w:ascii="仿宋" w:hAnsi="仿宋" w:eastAsia="仿宋" w:cs="Times New Roman"/>
          <w:kern w:val="0"/>
          <w:sz w:val="32"/>
          <w:szCs w:val="32"/>
          <w:lang w:eastAsia="zh-CN"/>
        </w:rPr>
        <w:t>湖南</w:t>
      </w:r>
      <w:r>
        <w:rPr>
          <w:rFonts w:hint="eastAsia" w:ascii="仿宋" w:hAnsi="仿宋" w:eastAsia="仿宋" w:cs="Times New Roman"/>
          <w:kern w:val="0"/>
          <w:sz w:val="32"/>
          <w:szCs w:val="32"/>
        </w:rPr>
        <w:t>省民政厅关于印发湖南省乡镇</w:t>
      </w:r>
      <w:r>
        <w:rPr>
          <w:rFonts w:ascii="仿宋" w:hAnsi="仿宋" w:eastAsia="仿宋" w:cs="Times New Roman"/>
          <w:kern w:val="0"/>
          <w:sz w:val="32"/>
          <w:szCs w:val="32"/>
        </w:rPr>
        <w:t>(</w:t>
      </w:r>
      <w:r>
        <w:rPr>
          <w:rFonts w:hint="eastAsia" w:ascii="仿宋" w:hAnsi="仿宋" w:eastAsia="仿宋" w:cs="Times New Roman"/>
          <w:kern w:val="0"/>
          <w:sz w:val="32"/>
          <w:szCs w:val="32"/>
        </w:rPr>
        <w:t>街道</w:t>
      </w:r>
      <w:r>
        <w:rPr>
          <w:rFonts w:ascii="仿宋" w:hAnsi="仿宋" w:eastAsia="仿宋" w:cs="Times New Roman"/>
          <w:kern w:val="0"/>
          <w:sz w:val="32"/>
          <w:szCs w:val="32"/>
        </w:rPr>
        <w:t>)</w:t>
      </w:r>
      <w:r>
        <w:rPr>
          <w:rFonts w:hint="eastAsia" w:ascii="仿宋" w:hAnsi="仿宋" w:eastAsia="仿宋" w:cs="Times New Roman"/>
          <w:kern w:val="0"/>
          <w:sz w:val="32"/>
          <w:szCs w:val="32"/>
        </w:rPr>
        <w:t xml:space="preserve">社会工作服务站项目实施方案的通知》 </w:t>
      </w:r>
      <w:r>
        <w:rPr>
          <w:rFonts w:ascii="仿宋" w:hAnsi="仿宋" w:eastAsia="仿宋" w:cs="Times New Roman"/>
          <w:kern w:val="0"/>
          <w:sz w:val="32"/>
          <w:szCs w:val="32"/>
        </w:rPr>
        <w:t>(</w:t>
      </w:r>
      <w:r>
        <w:rPr>
          <w:rFonts w:hint="eastAsia" w:ascii="仿宋" w:hAnsi="仿宋" w:eastAsia="仿宋" w:cs="Times New Roman"/>
          <w:kern w:val="0"/>
          <w:sz w:val="32"/>
          <w:szCs w:val="32"/>
        </w:rPr>
        <w:t>湘民发</w:t>
      </w:r>
      <w:r>
        <w:rPr>
          <w:rFonts w:hint="eastAsia" w:ascii="仿宋" w:hAnsi="仿宋" w:eastAsia="仿宋" w:cs="宋体"/>
          <w:kern w:val="0"/>
          <w:sz w:val="32"/>
          <w:szCs w:val="32"/>
        </w:rPr>
        <w:t>〔</w:t>
      </w:r>
      <w:r>
        <w:rPr>
          <w:rFonts w:ascii="仿宋" w:hAnsi="仿宋" w:eastAsia="仿宋" w:cs="Times New Roman"/>
          <w:kern w:val="0"/>
          <w:sz w:val="32"/>
          <w:szCs w:val="32"/>
        </w:rPr>
        <w:t>2018</w:t>
      </w:r>
      <w:r>
        <w:rPr>
          <w:rFonts w:hint="eastAsia" w:ascii="仿宋" w:hAnsi="仿宋" w:eastAsia="仿宋" w:cs="宋体"/>
          <w:kern w:val="0"/>
          <w:sz w:val="32"/>
          <w:szCs w:val="32"/>
        </w:rPr>
        <w:t>〕</w:t>
      </w:r>
      <w:r>
        <w:rPr>
          <w:rFonts w:ascii="仿宋" w:hAnsi="仿宋" w:eastAsia="仿宋" w:cs="Times New Roman"/>
          <w:kern w:val="0"/>
          <w:sz w:val="32"/>
          <w:szCs w:val="32"/>
        </w:rPr>
        <w:t>16</w:t>
      </w:r>
      <w:r>
        <w:rPr>
          <w:rFonts w:hint="eastAsia" w:ascii="仿宋" w:hAnsi="仿宋" w:eastAsia="仿宋" w:cs="Times New Roman"/>
          <w:kern w:val="0"/>
          <w:sz w:val="32"/>
          <w:szCs w:val="32"/>
        </w:rPr>
        <w:t>号</w:t>
      </w:r>
      <w:r>
        <w:rPr>
          <w:rFonts w:ascii="仿宋" w:hAnsi="仿宋" w:eastAsia="仿宋" w:cs="Times New Roman"/>
          <w:kern w:val="0"/>
          <w:sz w:val="32"/>
          <w:szCs w:val="32"/>
        </w:rPr>
        <w:t>)</w:t>
      </w:r>
      <w:r>
        <w:rPr>
          <w:rFonts w:hint="eastAsia" w:ascii="仿宋" w:hAnsi="仿宋" w:eastAsia="仿宋" w:cs="Times New Roman"/>
          <w:kern w:val="0"/>
          <w:sz w:val="32"/>
          <w:szCs w:val="32"/>
        </w:rPr>
        <w:t>、《湖南省民政厅关于印发湖南省基层社会工作服务站项目三年行动方案（2021-2023年）</w:t>
      </w:r>
      <w:r>
        <w:rPr>
          <w:rFonts w:hint="eastAsia" w:ascii="仿宋" w:hAnsi="仿宋" w:eastAsia="仿宋" w:cs="Times New Roman"/>
          <w:kern w:val="0"/>
          <w:sz w:val="32"/>
          <w:szCs w:val="32"/>
          <w:lang w:eastAsia="zh-CN"/>
        </w:rPr>
        <w:t>的</w:t>
      </w:r>
      <w:r>
        <w:rPr>
          <w:rFonts w:hint="eastAsia" w:ascii="仿宋" w:hAnsi="仿宋" w:eastAsia="仿宋" w:cs="Times New Roman"/>
          <w:kern w:val="0"/>
          <w:sz w:val="32"/>
          <w:szCs w:val="32"/>
        </w:rPr>
        <w:t>通知》以及《湖南省民政厅办公室关于印发乡镇（街道）“星级”社工站评审指南的通知》（湘民办函〔2022〕2号）</w:t>
      </w:r>
      <w:r>
        <w:rPr>
          <w:rFonts w:hint="eastAsia" w:ascii="仿宋" w:hAnsi="仿宋" w:eastAsia="仿宋" w:cs="Times New Roman"/>
          <w:kern w:val="0"/>
          <w:sz w:val="32"/>
          <w:szCs w:val="32"/>
          <w:lang w:eastAsia="zh-CN"/>
        </w:rPr>
        <w:t>等</w:t>
      </w:r>
      <w:r>
        <w:rPr>
          <w:rFonts w:hint="eastAsia" w:ascii="仿宋" w:hAnsi="仿宋" w:eastAsia="仿宋" w:cs="Times New Roman"/>
          <w:kern w:val="0"/>
          <w:sz w:val="32"/>
          <w:szCs w:val="32"/>
        </w:rPr>
        <w:t>文件要求实施的。</w:t>
      </w:r>
    </w:p>
    <w:p>
      <w:pPr>
        <w:keepNext w:val="0"/>
        <w:keepLines w:val="0"/>
        <w:pageBreakBefore w:val="0"/>
        <w:shd w:val="clear" w:color="auto" w:fill="FFFFFF"/>
        <w:kinsoku/>
        <w:wordWrap/>
        <w:overflowPunct/>
        <w:topLinePunct w:val="0"/>
        <w:bidi w:val="0"/>
        <w:spacing w:line="560" w:lineRule="exact"/>
        <w:ind w:firstLine="645"/>
        <w:jc w:val="left"/>
        <w:textAlignment w:val="auto"/>
        <w:rPr>
          <w:rFonts w:ascii="仿宋" w:hAnsi="仿宋" w:eastAsia="仿宋" w:cs="Times New Roman"/>
          <w:b/>
          <w:bCs/>
          <w:kern w:val="0"/>
          <w:sz w:val="32"/>
          <w:szCs w:val="32"/>
        </w:rPr>
      </w:pPr>
      <w:r>
        <w:rPr>
          <w:rFonts w:hint="eastAsia" w:ascii="仿宋" w:hAnsi="仿宋" w:eastAsia="仿宋" w:cs="Times New Roman"/>
          <w:b/>
          <w:bCs/>
          <w:kern w:val="0"/>
          <w:sz w:val="32"/>
          <w:szCs w:val="32"/>
        </w:rPr>
        <w:t>（二）项目过程情况</w:t>
      </w:r>
    </w:p>
    <w:p>
      <w:pPr>
        <w:keepNext w:val="0"/>
        <w:keepLines w:val="0"/>
        <w:pageBreakBefore w:val="0"/>
        <w:shd w:val="clear" w:color="auto" w:fill="FFFFFF"/>
        <w:kinsoku/>
        <w:wordWrap/>
        <w:overflowPunct/>
        <w:topLinePunct w:val="0"/>
        <w:bidi w:val="0"/>
        <w:spacing w:line="560" w:lineRule="exact"/>
        <w:ind w:firstLine="645"/>
        <w:textAlignment w:val="auto"/>
        <w:rPr>
          <w:rFonts w:ascii="仿宋" w:hAnsi="仿宋" w:eastAsia="仿宋" w:cs="Times New Roman"/>
          <w:kern w:val="0"/>
          <w:sz w:val="32"/>
          <w:szCs w:val="32"/>
        </w:rPr>
      </w:pPr>
      <w:r>
        <w:rPr>
          <w:rFonts w:hint="eastAsia" w:ascii="仿宋" w:hAnsi="仿宋" w:eastAsia="仿宋" w:cs="Times New Roman"/>
          <w:kern w:val="0"/>
          <w:sz w:val="32"/>
          <w:szCs w:val="32"/>
          <w:lang w:val="en-US" w:eastAsia="zh-CN"/>
        </w:rPr>
        <w:t>1.</w:t>
      </w:r>
      <w:r>
        <w:rPr>
          <w:rFonts w:hint="eastAsia" w:ascii="仿宋" w:hAnsi="仿宋" w:eastAsia="仿宋" w:cs="Times New Roman"/>
          <w:kern w:val="0"/>
          <w:sz w:val="32"/>
          <w:szCs w:val="32"/>
        </w:rPr>
        <w:t>前期筹备阶段</w:t>
      </w:r>
      <w:r>
        <w:rPr>
          <w:rFonts w:hint="eastAsia" w:ascii="仿宋" w:hAnsi="仿宋" w:eastAsia="仿宋" w:cs="Times New Roman"/>
          <w:kern w:val="0"/>
          <w:sz w:val="32"/>
          <w:szCs w:val="32"/>
          <w:lang w:eastAsia="zh-CN"/>
        </w:rPr>
        <w:t>。</w:t>
      </w:r>
      <w:r>
        <w:rPr>
          <w:rFonts w:hint="eastAsia" w:ascii="仿宋" w:hAnsi="仿宋" w:eastAsia="仿宋" w:cs="Times New Roman"/>
          <w:kern w:val="0"/>
          <w:sz w:val="32"/>
          <w:szCs w:val="32"/>
        </w:rPr>
        <w:t>一是需求调研，进一步调研重点服务人群的需求。二是根据调研情况与总项目计划书结合社工专业服务，制定详细、可行的各站点项目方案。</w:t>
      </w:r>
    </w:p>
    <w:p>
      <w:pPr>
        <w:keepNext w:val="0"/>
        <w:keepLines w:val="0"/>
        <w:pageBreakBefore w:val="0"/>
        <w:kinsoku/>
        <w:wordWrap/>
        <w:overflowPunct/>
        <w:topLinePunct w:val="0"/>
        <w:bidi w:val="0"/>
        <w:spacing w:line="560" w:lineRule="exact"/>
        <w:ind w:firstLine="640" w:firstLineChars="200"/>
        <w:jc w:val="left"/>
        <w:textAlignment w:val="auto"/>
        <w:rPr>
          <w:rFonts w:ascii="仿宋" w:hAnsi="仿宋" w:eastAsia="仿宋" w:cs="Times New Roman"/>
          <w:kern w:val="0"/>
          <w:sz w:val="32"/>
          <w:szCs w:val="32"/>
        </w:rPr>
      </w:pPr>
      <w:r>
        <w:rPr>
          <w:rFonts w:hint="eastAsia" w:ascii="仿宋" w:hAnsi="仿宋" w:eastAsia="仿宋" w:cs="Times New Roman"/>
          <w:kern w:val="0"/>
          <w:sz w:val="32"/>
          <w:szCs w:val="32"/>
          <w:lang w:val="en-US" w:eastAsia="zh-CN"/>
        </w:rPr>
        <w:t>2.</w:t>
      </w:r>
      <w:r>
        <w:rPr>
          <w:rFonts w:hint="eastAsia" w:ascii="仿宋" w:hAnsi="仿宋" w:eastAsia="仿宋" w:cs="Times New Roman"/>
          <w:kern w:val="0"/>
          <w:sz w:val="32"/>
          <w:szCs w:val="32"/>
        </w:rPr>
        <w:t>中期服务介入阶段</w:t>
      </w:r>
      <w:r>
        <w:rPr>
          <w:rFonts w:hint="eastAsia" w:ascii="仿宋" w:hAnsi="仿宋" w:eastAsia="仿宋" w:cs="Times New Roman"/>
          <w:kern w:val="0"/>
          <w:sz w:val="32"/>
          <w:szCs w:val="32"/>
          <w:lang w:eastAsia="zh-CN"/>
        </w:rPr>
        <w:t>。</w:t>
      </w:r>
      <w:r>
        <w:rPr>
          <w:rFonts w:hint="eastAsia" w:ascii="仿宋" w:hAnsi="仿宋" w:eastAsia="仿宋" w:cs="Times New Roman"/>
          <w:kern w:val="0"/>
          <w:sz w:val="32"/>
          <w:szCs w:val="32"/>
        </w:rPr>
        <w:t>主要是以总项目运营方案各乡镇子项目计划介入服务，全面跟进。各社工站根据项目计划书内容开展各项服务。总站上传下达，根据省市各级民政部门的工作要求对社工站社工组织定期督导、培训、学习解决工作中的实际困难，共同完成各项工作指标及工作任务，制作宣传手册，宣传社工服务，提升社会知晓率，升华服务成效。中期评估（过程评估），评估介入手法、项目服务执行情况、财务使用等。</w:t>
      </w:r>
    </w:p>
    <w:p>
      <w:pPr>
        <w:keepNext w:val="0"/>
        <w:keepLines w:val="0"/>
        <w:pageBreakBefore w:val="0"/>
        <w:kinsoku/>
        <w:wordWrap/>
        <w:overflowPunct/>
        <w:topLinePunct w:val="0"/>
        <w:bidi w:val="0"/>
        <w:spacing w:line="560" w:lineRule="exact"/>
        <w:ind w:firstLine="640" w:firstLineChars="200"/>
        <w:jc w:val="left"/>
        <w:textAlignment w:val="auto"/>
        <w:rPr>
          <w:rFonts w:ascii="仿宋" w:hAnsi="仿宋" w:eastAsia="仿宋" w:cs="Times New Roman"/>
          <w:kern w:val="0"/>
          <w:sz w:val="32"/>
          <w:szCs w:val="32"/>
        </w:rPr>
      </w:pPr>
      <w:r>
        <w:rPr>
          <w:rFonts w:hint="eastAsia" w:ascii="仿宋" w:hAnsi="仿宋" w:eastAsia="仿宋" w:cs="Times New Roman"/>
          <w:kern w:val="0"/>
          <w:sz w:val="32"/>
          <w:szCs w:val="32"/>
          <w:lang w:val="en-US" w:eastAsia="zh-CN"/>
        </w:rPr>
        <w:t>3.</w:t>
      </w:r>
      <w:r>
        <w:rPr>
          <w:rFonts w:hint="eastAsia" w:ascii="仿宋" w:hAnsi="仿宋" w:eastAsia="仿宋" w:cs="Times New Roman"/>
          <w:kern w:val="0"/>
          <w:sz w:val="32"/>
          <w:szCs w:val="32"/>
        </w:rPr>
        <w:t>后期总结提升阶段，对项目执行情况进行总结评估。通过评估工作评估项目服务成效、指标完成情况、人员管理情况、全年财务情况，通过评估总结服务经验模式，形成品牌亮点，反思不足。</w:t>
      </w:r>
    </w:p>
    <w:p>
      <w:pPr>
        <w:keepNext w:val="0"/>
        <w:keepLines w:val="0"/>
        <w:pageBreakBefore w:val="0"/>
        <w:shd w:val="clear" w:color="auto" w:fill="FFFFFF"/>
        <w:kinsoku/>
        <w:wordWrap/>
        <w:overflowPunct/>
        <w:topLinePunct w:val="0"/>
        <w:bidi w:val="0"/>
        <w:spacing w:line="560" w:lineRule="exact"/>
        <w:ind w:firstLine="645"/>
        <w:jc w:val="left"/>
        <w:textAlignment w:val="auto"/>
        <w:rPr>
          <w:rFonts w:ascii="仿宋" w:hAnsi="仿宋" w:eastAsia="仿宋" w:cs="Times New Roman"/>
          <w:b/>
          <w:bCs/>
          <w:kern w:val="0"/>
          <w:sz w:val="32"/>
          <w:szCs w:val="32"/>
        </w:rPr>
      </w:pPr>
      <w:r>
        <w:rPr>
          <w:rFonts w:hint="eastAsia" w:ascii="仿宋" w:hAnsi="仿宋" w:eastAsia="仿宋" w:cs="Times New Roman"/>
          <w:b/>
          <w:bCs/>
          <w:kern w:val="0"/>
          <w:sz w:val="32"/>
          <w:szCs w:val="32"/>
        </w:rPr>
        <w:t>（三）项目产出情况</w:t>
      </w:r>
    </w:p>
    <w:p>
      <w:pPr>
        <w:keepNext w:val="0"/>
        <w:keepLines w:val="0"/>
        <w:pageBreakBefore w:val="0"/>
        <w:kinsoku/>
        <w:wordWrap/>
        <w:overflowPunct/>
        <w:topLinePunct w:val="0"/>
        <w:bidi w:val="0"/>
        <w:spacing w:line="560" w:lineRule="exact"/>
        <w:ind w:firstLine="643" w:firstLineChars="200"/>
        <w:jc w:val="both"/>
        <w:textAlignment w:val="auto"/>
        <w:rPr>
          <w:rFonts w:ascii="仿宋" w:hAnsi="仿宋" w:eastAsia="仿宋" w:cs="Times New Roman"/>
          <w:kern w:val="0"/>
          <w:sz w:val="32"/>
          <w:szCs w:val="32"/>
        </w:rPr>
      </w:pPr>
      <w:r>
        <w:rPr>
          <w:rFonts w:hint="eastAsia" w:ascii="仿宋" w:hAnsi="仿宋" w:eastAsia="仿宋" w:cs="Times New Roman"/>
          <w:b/>
          <w:bCs/>
          <w:kern w:val="0"/>
          <w:sz w:val="32"/>
          <w:szCs w:val="32"/>
        </w:rPr>
        <w:t>基层民政工作产出</w:t>
      </w:r>
      <w:r>
        <w:rPr>
          <w:rFonts w:hint="eastAsia" w:ascii="仿宋" w:hAnsi="仿宋" w:eastAsia="仿宋" w:cs="Times New Roman"/>
          <w:kern w:val="0"/>
          <w:sz w:val="32"/>
          <w:szCs w:val="32"/>
        </w:rPr>
        <w:t>：</w:t>
      </w:r>
      <w:r>
        <w:rPr>
          <w:rFonts w:hint="eastAsia" w:ascii="仿宋" w:hAnsi="仿宋" w:eastAsia="仿宋" w:cs="仿宋"/>
          <w:sz w:val="32"/>
          <w:szCs w:val="32"/>
          <w:lang w:eastAsia="zh-CN"/>
        </w:rPr>
        <w:t>协助乡镇</w:t>
      </w:r>
      <w:r>
        <w:rPr>
          <w:rFonts w:hint="eastAsia" w:ascii="仿宋" w:hAnsi="仿宋" w:eastAsia="仿宋" w:cs="仿宋"/>
          <w:sz w:val="32"/>
          <w:szCs w:val="32"/>
        </w:rPr>
        <w:t>接待来访和审核新增资料100余份，系统录入450余条，救助管理系统审批数据700余条；在低保领域已办理异动新增上报196户237人，审核新增资料129份，调整24人次，停发198人次，调减177人次，升类75人次，降类64人次，复查登记、审批587人次；在高龄老人领域办理异动补发40人，停发70人，新增100人；在特困供养领域新增及异动办理80余人；在残疾补贴新增及异动办理90余人；留守儿童信息汇总与系统录入500余人</w:t>
      </w:r>
      <w:r>
        <w:rPr>
          <w:rFonts w:hint="eastAsia" w:ascii="仿宋" w:hAnsi="仿宋" w:eastAsia="仿宋" w:cs="仿宋"/>
          <w:kern w:val="0"/>
          <w:sz w:val="32"/>
          <w:szCs w:val="32"/>
        </w:rPr>
        <w:t>。</w:t>
      </w:r>
    </w:p>
    <w:p>
      <w:pPr>
        <w:keepNext w:val="0"/>
        <w:keepLines w:val="0"/>
        <w:pageBreakBefore w:val="0"/>
        <w:kinsoku/>
        <w:wordWrap/>
        <w:overflowPunct/>
        <w:topLinePunct w:val="0"/>
        <w:bidi w:val="0"/>
        <w:spacing w:line="560" w:lineRule="exact"/>
        <w:ind w:firstLine="643" w:firstLineChars="200"/>
        <w:jc w:val="left"/>
        <w:textAlignment w:val="auto"/>
        <w:rPr>
          <w:rFonts w:ascii="仿宋" w:hAnsi="仿宋" w:eastAsia="仿宋"/>
          <w:sz w:val="32"/>
          <w:szCs w:val="32"/>
        </w:rPr>
      </w:pPr>
      <w:r>
        <w:rPr>
          <w:rFonts w:hint="eastAsia" w:ascii="仿宋" w:hAnsi="仿宋" w:eastAsia="仿宋" w:cs="Times New Roman"/>
          <w:b/>
          <w:bCs/>
          <w:kern w:val="0"/>
          <w:sz w:val="32"/>
          <w:szCs w:val="32"/>
        </w:rPr>
        <w:t>社会工作专业服务产出：</w:t>
      </w:r>
      <w:r>
        <w:rPr>
          <w:rFonts w:hint="eastAsia" w:ascii="仿宋" w:hAnsi="仿宋" w:eastAsia="仿宋" w:cs="Times New Roman"/>
          <w:kern w:val="0"/>
          <w:sz w:val="32"/>
          <w:szCs w:val="32"/>
        </w:rPr>
        <w:t>因地制宜开展社工常态化专业服务，组织策划小项目10余个，开展促进社工融合，营造社区互帮互助氛围，促进服务对象非正式支持网络的建立116场；促进有共同需求的居民集合起来一同解决问题的小组活动38个；开展一对一的个案服务66例；开展入户探访和接待来访6103人次；为有需求的服务对象链接社会资源30余次，折合人民币20万余元；县级媒体报道20次、省级媒体报道16次,并在机构微信公众号发布推文174篇；开展社工专业能力提升培训（内部开展及外出培训学习）8场；开展专业督导及内部日常督导220余次，督导服务时长100余小时；培育本土社工人才35人,基层社工站社工持证率达78%，2022年社工考试通过率怀化地区排名第一；发展志愿者320人，录入志愿服务时长330余小时；打造村</w:t>
      </w:r>
      <w:r>
        <w:rPr>
          <w:rFonts w:hint="eastAsia" w:ascii="仿宋" w:hAnsi="仿宋" w:eastAsia="仿宋" w:cs="Times New Roman"/>
          <w:kern w:val="0"/>
          <w:sz w:val="32"/>
          <w:szCs w:val="32"/>
          <w:lang w:eastAsia="zh-CN"/>
        </w:rPr>
        <w:t>（</w:t>
      </w:r>
      <w:r>
        <w:rPr>
          <w:rFonts w:hint="eastAsia" w:ascii="仿宋" w:hAnsi="仿宋" w:eastAsia="仿宋" w:cs="Times New Roman"/>
          <w:kern w:val="0"/>
          <w:sz w:val="32"/>
          <w:szCs w:val="32"/>
        </w:rPr>
        <w:t>社区</w:t>
      </w:r>
      <w:r>
        <w:rPr>
          <w:rFonts w:hint="eastAsia" w:ascii="仿宋" w:hAnsi="仿宋" w:eastAsia="仿宋" w:cs="Times New Roman"/>
          <w:kern w:val="0"/>
          <w:sz w:val="32"/>
          <w:szCs w:val="32"/>
          <w:lang w:eastAsia="zh-CN"/>
        </w:rPr>
        <w:t>）</w:t>
      </w:r>
      <w:r>
        <w:rPr>
          <w:rFonts w:hint="eastAsia" w:ascii="仿宋" w:hAnsi="仿宋" w:eastAsia="仿宋" w:cs="Times New Roman"/>
          <w:kern w:val="0"/>
          <w:sz w:val="32"/>
          <w:szCs w:val="32"/>
        </w:rPr>
        <w:t>社工室46个；打造并申报星级社工站4个。</w:t>
      </w:r>
    </w:p>
    <w:p>
      <w:pPr>
        <w:pStyle w:val="14"/>
        <w:keepNext w:val="0"/>
        <w:keepLines w:val="0"/>
        <w:pageBreakBefore w:val="0"/>
        <w:kinsoku/>
        <w:wordWrap/>
        <w:overflowPunct/>
        <w:topLinePunct w:val="0"/>
        <w:bidi w:val="0"/>
        <w:spacing w:line="560" w:lineRule="exact"/>
        <w:ind w:firstLine="643" w:firstLineChars="200"/>
        <w:textAlignment w:val="auto"/>
        <w:rPr>
          <w:rFonts w:ascii="仿宋" w:hAnsi="仿宋" w:eastAsia="仿宋"/>
          <w:b/>
          <w:bCs/>
          <w:sz w:val="32"/>
          <w:szCs w:val="32"/>
        </w:rPr>
      </w:pPr>
      <w:r>
        <w:rPr>
          <w:rFonts w:hint="eastAsia" w:ascii="仿宋" w:hAnsi="仿宋" w:eastAsia="仿宋"/>
          <w:b/>
          <w:bCs/>
          <w:sz w:val="32"/>
          <w:szCs w:val="32"/>
        </w:rPr>
        <w:t>其他服务产出情况：</w:t>
      </w:r>
      <w:r>
        <w:rPr>
          <w:rFonts w:hint="eastAsia" w:ascii="仿宋" w:hAnsi="仿宋" w:eastAsia="仿宋"/>
          <w:sz w:val="32"/>
          <w:szCs w:val="32"/>
        </w:rPr>
        <w:t>社工作为扎根基层开展服务的一个群体，在疫情防控、人居环境整治以及森林防火工作中，发挥了不小的作用，据不完全统计，在11个乡镇社工</w:t>
      </w:r>
      <w:r>
        <w:rPr>
          <w:rFonts w:ascii="仿宋" w:hAnsi="仿宋" w:eastAsia="仿宋"/>
          <w:sz w:val="32"/>
          <w:szCs w:val="32"/>
        </w:rPr>
        <w:t>直接服务人数</w:t>
      </w:r>
      <w:r>
        <w:rPr>
          <w:rFonts w:hint="eastAsia" w:ascii="仿宋" w:hAnsi="仿宋" w:eastAsia="仿宋"/>
          <w:sz w:val="32"/>
          <w:szCs w:val="32"/>
        </w:rPr>
        <w:t>1</w:t>
      </w:r>
      <w:r>
        <w:rPr>
          <w:rFonts w:ascii="仿宋" w:hAnsi="仿宋" w:eastAsia="仿宋"/>
          <w:sz w:val="32"/>
          <w:szCs w:val="32"/>
        </w:rPr>
        <w:t>0000余人，间接服务人数30000余人</w:t>
      </w:r>
      <w:r>
        <w:rPr>
          <w:rFonts w:hint="eastAsia" w:ascii="仿宋" w:hAnsi="仿宋" w:eastAsia="仿宋"/>
          <w:sz w:val="32"/>
          <w:szCs w:val="32"/>
        </w:rPr>
        <w:t>。</w:t>
      </w:r>
    </w:p>
    <w:p>
      <w:pPr>
        <w:keepNext w:val="0"/>
        <w:keepLines w:val="0"/>
        <w:pageBreakBefore w:val="0"/>
        <w:shd w:val="clear" w:color="auto" w:fill="FFFFFF"/>
        <w:kinsoku/>
        <w:wordWrap/>
        <w:overflowPunct/>
        <w:topLinePunct w:val="0"/>
        <w:bidi w:val="0"/>
        <w:spacing w:line="560" w:lineRule="exact"/>
        <w:ind w:firstLine="645"/>
        <w:jc w:val="left"/>
        <w:textAlignment w:val="auto"/>
        <w:rPr>
          <w:rFonts w:ascii="仿宋" w:hAnsi="仿宋" w:eastAsia="仿宋" w:cs="Times New Roman"/>
          <w:b/>
          <w:bCs/>
          <w:kern w:val="0"/>
          <w:sz w:val="32"/>
          <w:szCs w:val="32"/>
        </w:rPr>
      </w:pPr>
      <w:r>
        <w:rPr>
          <w:rFonts w:hint="eastAsia" w:ascii="仿宋" w:hAnsi="仿宋" w:eastAsia="仿宋" w:cs="Times New Roman"/>
          <w:b/>
          <w:bCs/>
          <w:kern w:val="0"/>
          <w:sz w:val="32"/>
          <w:szCs w:val="32"/>
        </w:rPr>
        <w:t>（四）项目效益情况</w:t>
      </w:r>
    </w:p>
    <w:p>
      <w:pPr>
        <w:keepNext w:val="0"/>
        <w:keepLines w:val="0"/>
        <w:pageBreakBefore w:val="0"/>
        <w:widowControl/>
        <w:shd w:val="clear" w:color="auto" w:fill="FFFFFF"/>
        <w:kinsoku/>
        <w:wordWrap/>
        <w:overflowPunct/>
        <w:topLinePunct w:val="0"/>
        <w:bidi w:val="0"/>
        <w:spacing w:line="560" w:lineRule="exact"/>
        <w:ind w:firstLine="643" w:firstLineChars="200"/>
        <w:textAlignment w:val="auto"/>
        <w:rPr>
          <w:rFonts w:ascii="仿宋" w:hAnsi="仿宋" w:eastAsia="仿宋" w:cs="Times New Roman"/>
          <w:kern w:val="0"/>
          <w:sz w:val="32"/>
          <w:szCs w:val="32"/>
        </w:rPr>
      </w:pPr>
      <w:r>
        <w:rPr>
          <w:rFonts w:hint="eastAsia" w:ascii="仿宋" w:hAnsi="仿宋" w:eastAsia="仿宋" w:cs="Times New Roman"/>
          <w:b/>
          <w:kern w:val="0"/>
          <w:sz w:val="32"/>
          <w:szCs w:val="32"/>
        </w:rPr>
        <w:t>1.助力基层民政工作，打通为群众服务的最后一米。</w:t>
      </w:r>
      <w:r>
        <w:rPr>
          <w:rFonts w:hint="eastAsia" w:ascii="仿宋" w:hAnsi="仿宋" w:eastAsia="仿宋" w:cs="Times New Roman"/>
          <w:kern w:val="0"/>
          <w:sz w:val="32"/>
          <w:szCs w:val="32"/>
        </w:rPr>
        <w:t>社工站对辖区内低保对象及低保边缘户、事实无人抚养儿童、特困供养对象、残疾对象、老年群体进行了走访排查工作，协助民政办完成低保对象、特困供养对象、残疾对象、临时救助对象等的资料整理录入，助力基层民政办开展民政服务对象就业需求摸底、事实无人抚养儿童走访、三留守群体的复核排查等工作，并协助各村（居）社区儿童主任积极贯彻落实关于开展儿童福利相关数据</w:t>
      </w:r>
      <w:r>
        <w:rPr>
          <w:rFonts w:hint="eastAsia" w:ascii="仿宋" w:hAnsi="仿宋" w:eastAsia="仿宋" w:cs="仿宋"/>
          <w:kern w:val="0"/>
          <w:sz w:val="32"/>
          <w:szCs w:val="32"/>
        </w:rPr>
        <w:t>大摸排的工作任务，指导与协助完善三留守信息系统录入等</w:t>
      </w:r>
      <w:r>
        <w:rPr>
          <w:rFonts w:hint="eastAsia" w:ascii="仿宋" w:hAnsi="仿宋" w:eastAsia="仿宋" w:cs="仿宋"/>
          <w:kern w:val="0"/>
          <w:sz w:val="32"/>
          <w:szCs w:val="32"/>
          <w:lang w:eastAsia="zh-CN"/>
        </w:rPr>
        <w:t>。</w:t>
      </w:r>
      <w:r>
        <w:rPr>
          <w:rFonts w:hint="eastAsia" w:ascii="仿宋" w:hAnsi="仿宋" w:eastAsia="仿宋" w:cs="仿宋"/>
          <w:i w:val="0"/>
          <w:iCs w:val="0"/>
          <w:caps w:val="0"/>
          <w:color w:val="191919"/>
          <w:spacing w:val="0"/>
          <w:sz w:val="32"/>
          <w:szCs w:val="32"/>
          <w:shd w:val="clear" w:fill="FFFFFF"/>
        </w:rPr>
        <w:t>成为增强基层民政工作力量、提高基层民政服务能力、完善基层民政服务体系、提升基层民政服务专业化水平的重要抓手。</w:t>
      </w:r>
      <w:bookmarkStart w:id="0" w:name="_GoBack"/>
      <w:bookmarkEnd w:id="0"/>
    </w:p>
    <w:p>
      <w:pPr>
        <w:keepNext w:val="0"/>
        <w:keepLines w:val="0"/>
        <w:pageBreakBefore w:val="0"/>
        <w:widowControl/>
        <w:shd w:val="clear" w:color="auto" w:fill="FFFFFF"/>
        <w:kinsoku/>
        <w:wordWrap/>
        <w:overflowPunct/>
        <w:topLinePunct w:val="0"/>
        <w:bidi w:val="0"/>
        <w:spacing w:line="560" w:lineRule="exact"/>
        <w:ind w:firstLine="643" w:firstLineChars="200"/>
        <w:textAlignment w:val="auto"/>
        <w:rPr>
          <w:rFonts w:ascii="仿宋" w:hAnsi="仿宋" w:eastAsia="仿宋" w:cs="Times New Roman"/>
          <w:kern w:val="0"/>
          <w:sz w:val="32"/>
          <w:szCs w:val="32"/>
        </w:rPr>
      </w:pPr>
      <w:r>
        <w:rPr>
          <w:rFonts w:hint="eastAsia" w:ascii="仿宋" w:hAnsi="仿宋" w:eastAsia="仿宋" w:cs="Times New Roman"/>
          <w:b/>
          <w:kern w:val="0"/>
          <w:sz w:val="32"/>
          <w:szCs w:val="32"/>
        </w:rPr>
        <w:t>2.初步构建起横向到边、纵向到底的社会工作专业服务体系。</w:t>
      </w:r>
      <w:r>
        <w:rPr>
          <w:rFonts w:hint="eastAsia" w:ascii="仿宋" w:hAnsi="仿宋" w:eastAsia="仿宋" w:cs="Times New Roman"/>
          <w:kern w:val="0"/>
          <w:sz w:val="32"/>
          <w:szCs w:val="32"/>
        </w:rPr>
        <w:t>为把项目落到实处，切实加强基层民政服务力量，回应困难群体需求，结合项目重点服务领域、指标要求，量化各站点的年度指标任务。通过个案、小组、社区、资源链接等专业服务方法，及时解决服务对象的困难和需求</w:t>
      </w:r>
      <w:r>
        <w:rPr>
          <w:rFonts w:hint="eastAsia" w:ascii="仿宋" w:hAnsi="仿宋" w:eastAsia="仿宋" w:cs="Times New Roman"/>
          <w:kern w:val="0"/>
          <w:sz w:val="32"/>
          <w:szCs w:val="32"/>
          <w:lang w:eastAsia="zh-CN"/>
        </w:rPr>
        <w:t>，为服务对象送去温暖和关怀</w:t>
      </w:r>
      <w:r>
        <w:rPr>
          <w:rFonts w:hint="eastAsia" w:ascii="仿宋" w:hAnsi="仿宋" w:eastAsia="仿宋" w:cs="Times New Roman"/>
          <w:kern w:val="0"/>
          <w:sz w:val="32"/>
          <w:szCs w:val="32"/>
        </w:rPr>
        <w:t>。</w:t>
      </w:r>
    </w:p>
    <w:p>
      <w:pPr>
        <w:keepNext w:val="0"/>
        <w:keepLines w:val="0"/>
        <w:pageBreakBefore w:val="0"/>
        <w:widowControl/>
        <w:shd w:val="clear" w:color="auto" w:fill="FFFFFF"/>
        <w:kinsoku/>
        <w:wordWrap/>
        <w:overflowPunct/>
        <w:topLinePunct w:val="0"/>
        <w:bidi w:val="0"/>
        <w:spacing w:line="560" w:lineRule="exact"/>
        <w:ind w:firstLine="643" w:firstLineChars="200"/>
        <w:textAlignment w:val="auto"/>
        <w:rPr>
          <w:rFonts w:ascii="仿宋" w:hAnsi="仿宋" w:eastAsia="仿宋" w:cs="Times New Roman"/>
          <w:kern w:val="0"/>
          <w:sz w:val="32"/>
          <w:szCs w:val="32"/>
        </w:rPr>
      </w:pPr>
      <w:r>
        <w:rPr>
          <w:rFonts w:hint="eastAsia" w:ascii="仿宋" w:hAnsi="仿宋" w:eastAsia="仿宋" w:cs="Times New Roman"/>
          <w:b/>
          <w:kern w:val="0"/>
          <w:sz w:val="32"/>
          <w:szCs w:val="32"/>
        </w:rPr>
        <w:t>3.探索建立“社工+民政”的双向联动工作模式。</w:t>
      </w:r>
      <w:r>
        <w:rPr>
          <w:rFonts w:hint="eastAsia" w:ascii="仿宋" w:hAnsi="仿宋" w:eastAsia="仿宋" w:cs="Times New Roman"/>
          <w:kern w:val="0"/>
          <w:sz w:val="32"/>
          <w:szCs w:val="32"/>
        </w:rPr>
        <w:t>自项目运营实施开始，县民政局领导高度重视社会工作与民政工作相结合，在实际工作中，社工立足社会工作专业服务，贯彻落实民政政策，与乡镇民政工作人员、村（居）儿童主任形成工作团队，结合我县敬老院工作、儿童关爱工作、村（居）工作基础较好的特点，社工站将敬老院服务升级、留守儿童关爱、村（居）治理作为工作重点，在工作中寻找汇合点，实现了工作内容共建，资源和信息共享、服务对象受益的良好局面。</w:t>
      </w:r>
    </w:p>
    <w:p>
      <w:pPr>
        <w:keepNext w:val="0"/>
        <w:keepLines w:val="0"/>
        <w:pageBreakBefore w:val="0"/>
        <w:shd w:val="clear" w:color="auto" w:fill="FFFFFF"/>
        <w:kinsoku/>
        <w:wordWrap/>
        <w:overflowPunct/>
        <w:topLinePunct w:val="0"/>
        <w:bidi w:val="0"/>
        <w:spacing w:line="560" w:lineRule="exact"/>
        <w:ind w:firstLine="640" w:firstLineChars="200"/>
        <w:jc w:val="left"/>
        <w:textAlignment w:val="auto"/>
        <w:rPr>
          <w:rFonts w:ascii="黑体" w:hAnsi="黑体" w:eastAsia="黑体" w:cs="宋体"/>
          <w:kern w:val="0"/>
          <w:sz w:val="32"/>
          <w:szCs w:val="32"/>
        </w:rPr>
      </w:pPr>
      <w:r>
        <w:rPr>
          <w:rFonts w:hint="eastAsia" w:ascii="黑体" w:hAnsi="黑体" w:eastAsia="黑体" w:cs="Times New Roman"/>
          <w:kern w:val="0"/>
          <w:sz w:val="32"/>
          <w:szCs w:val="32"/>
        </w:rPr>
        <w:t>四、综合评价情况及评价结论</w:t>
      </w:r>
    </w:p>
    <w:p>
      <w:pPr>
        <w:keepNext w:val="0"/>
        <w:keepLines w:val="0"/>
        <w:pageBreakBefore w:val="0"/>
        <w:shd w:val="clear" w:color="auto" w:fill="FFFFFF"/>
        <w:kinsoku/>
        <w:wordWrap/>
        <w:overflowPunct/>
        <w:topLinePunct w:val="0"/>
        <w:bidi w:val="0"/>
        <w:spacing w:line="560" w:lineRule="exact"/>
        <w:ind w:firstLine="645"/>
        <w:jc w:val="left"/>
        <w:textAlignment w:val="auto"/>
        <w:rPr>
          <w:rFonts w:ascii="仿宋" w:hAnsi="仿宋" w:eastAsia="仿宋" w:cs="Times New Roman"/>
          <w:kern w:val="0"/>
          <w:sz w:val="32"/>
          <w:szCs w:val="32"/>
        </w:rPr>
      </w:pPr>
      <w:r>
        <w:rPr>
          <w:rFonts w:hint="eastAsia" w:ascii="仿宋" w:hAnsi="仿宋" w:eastAsia="仿宋" w:cs="Times New Roman"/>
          <w:kern w:val="0"/>
          <w:sz w:val="32"/>
          <w:szCs w:val="32"/>
        </w:rPr>
        <w:t>新晃县民政局2022年乡镇社工站项目绩效评价自评结果：自评评分为98分，自评等级为“优”。</w:t>
      </w:r>
    </w:p>
    <w:p>
      <w:pPr>
        <w:pStyle w:val="13"/>
        <w:keepNext w:val="0"/>
        <w:keepLines w:val="0"/>
        <w:pageBreakBefore w:val="0"/>
        <w:shd w:val="clear" w:color="auto" w:fill="FFFFFF"/>
        <w:kinsoku/>
        <w:wordWrap/>
        <w:overflowPunct/>
        <w:topLinePunct w:val="0"/>
        <w:bidi w:val="0"/>
        <w:spacing w:line="560" w:lineRule="exact"/>
        <w:ind w:firstLine="640"/>
        <w:jc w:val="left"/>
        <w:textAlignment w:val="auto"/>
        <w:rPr>
          <w:rFonts w:ascii="黑体" w:hAnsi="黑体" w:eastAsia="黑体" w:cs="宋体"/>
          <w:kern w:val="0"/>
          <w:sz w:val="32"/>
          <w:szCs w:val="32"/>
        </w:rPr>
      </w:pPr>
      <w:r>
        <w:rPr>
          <w:rFonts w:hint="eastAsia" w:ascii="黑体" w:hAnsi="黑体" w:eastAsia="黑体" w:cs="Times New Roman"/>
          <w:kern w:val="0"/>
          <w:sz w:val="32"/>
          <w:szCs w:val="32"/>
        </w:rPr>
        <w:t>五、存在的问题及整改建议</w:t>
      </w:r>
    </w:p>
    <w:p>
      <w:pPr>
        <w:keepNext w:val="0"/>
        <w:keepLines w:val="0"/>
        <w:pageBreakBefore w:val="0"/>
        <w:shd w:val="clear" w:color="auto" w:fill="FFFFFF"/>
        <w:kinsoku/>
        <w:wordWrap/>
        <w:overflowPunct/>
        <w:topLinePunct w:val="0"/>
        <w:bidi w:val="0"/>
        <w:spacing w:line="560" w:lineRule="exact"/>
        <w:ind w:firstLine="645"/>
        <w:jc w:val="left"/>
        <w:textAlignment w:val="auto"/>
        <w:rPr>
          <w:rFonts w:ascii="仿宋" w:hAnsi="仿宋" w:eastAsia="仿宋" w:cs="Times New Roman"/>
          <w:b/>
          <w:bCs/>
          <w:kern w:val="0"/>
          <w:sz w:val="32"/>
          <w:szCs w:val="32"/>
        </w:rPr>
      </w:pPr>
      <w:r>
        <w:rPr>
          <w:rFonts w:hint="eastAsia" w:ascii="仿宋" w:hAnsi="仿宋" w:eastAsia="仿宋" w:cs="Times New Roman"/>
          <w:b/>
          <w:bCs/>
          <w:kern w:val="0"/>
          <w:sz w:val="32"/>
          <w:szCs w:val="32"/>
        </w:rPr>
        <w:t>（一）存在的问题</w:t>
      </w:r>
    </w:p>
    <w:p>
      <w:pPr>
        <w:keepNext w:val="0"/>
        <w:keepLines w:val="0"/>
        <w:pageBreakBefore w:val="0"/>
        <w:shd w:val="clear" w:color="auto" w:fill="FFFFFF"/>
        <w:kinsoku/>
        <w:wordWrap/>
        <w:overflowPunct/>
        <w:topLinePunct w:val="0"/>
        <w:bidi w:val="0"/>
        <w:spacing w:line="560" w:lineRule="exact"/>
        <w:ind w:firstLine="645"/>
        <w:jc w:val="left"/>
        <w:textAlignment w:val="auto"/>
        <w:rPr>
          <w:rFonts w:ascii="仿宋" w:hAnsi="仿宋" w:eastAsia="仿宋"/>
          <w:sz w:val="32"/>
          <w:szCs w:val="32"/>
        </w:rPr>
      </w:pPr>
      <w:r>
        <w:rPr>
          <w:rFonts w:hint="eastAsia" w:ascii="仿宋" w:hAnsi="仿宋" w:eastAsia="仿宋"/>
          <w:b/>
          <w:sz w:val="32"/>
          <w:szCs w:val="32"/>
        </w:rPr>
        <w:t>1.社工服务能力与上级项目品牌化打造之间的差距问题。</w:t>
      </w:r>
      <w:r>
        <w:rPr>
          <w:rFonts w:hint="eastAsia" w:ascii="仿宋" w:hAnsi="仿宋" w:eastAsia="仿宋"/>
          <w:sz w:val="32"/>
          <w:szCs w:val="32"/>
        </w:rPr>
        <w:t>随着社工站项目从1.0向2.0、3.0的迈进，上级民政部门对于社工站项目的要求越来越高，而非科班出身的社工服务能力的成长速度远远跟不上上级对社工站品牌化的发展速度。</w:t>
      </w:r>
    </w:p>
    <w:p>
      <w:pPr>
        <w:keepNext w:val="0"/>
        <w:keepLines w:val="0"/>
        <w:pageBreakBefore w:val="0"/>
        <w:shd w:val="clear" w:color="auto" w:fill="FFFFFF"/>
        <w:kinsoku/>
        <w:wordWrap/>
        <w:overflowPunct/>
        <w:topLinePunct w:val="0"/>
        <w:bidi w:val="0"/>
        <w:spacing w:line="560" w:lineRule="exact"/>
        <w:ind w:firstLine="645"/>
        <w:textAlignment w:val="auto"/>
        <w:rPr>
          <w:rFonts w:ascii="仿宋" w:hAnsi="仿宋" w:eastAsia="仿宋"/>
          <w:sz w:val="32"/>
          <w:szCs w:val="32"/>
        </w:rPr>
      </w:pPr>
      <w:r>
        <w:rPr>
          <w:rFonts w:hint="eastAsia" w:ascii="仿宋" w:hAnsi="仿宋" w:eastAsia="仿宋"/>
          <w:b/>
          <w:sz w:val="32"/>
          <w:szCs w:val="32"/>
        </w:rPr>
        <w:t>2.专业化社会工作服务领域发展不平衡。</w:t>
      </w:r>
      <w:r>
        <w:rPr>
          <w:rFonts w:hint="eastAsia" w:ascii="仿宋" w:hAnsi="仿宋" w:eastAsia="仿宋"/>
          <w:sz w:val="32"/>
          <w:szCs w:val="32"/>
        </w:rPr>
        <w:t>存在着明显“偏科”，专业化社会工作的服务对象和服务领域主要集中在民政重点服务对象群体，还无法实现对服务对象和服务领域的全覆盖。</w:t>
      </w:r>
    </w:p>
    <w:p>
      <w:pPr>
        <w:keepNext w:val="0"/>
        <w:keepLines w:val="0"/>
        <w:pageBreakBefore w:val="0"/>
        <w:shd w:val="clear" w:color="auto" w:fill="FFFFFF"/>
        <w:kinsoku/>
        <w:wordWrap/>
        <w:overflowPunct/>
        <w:topLinePunct w:val="0"/>
        <w:bidi w:val="0"/>
        <w:spacing w:line="560" w:lineRule="exact"/>
        <w:ind w:firstLine="645"/>
        <w:jc w:val="left"/>
        <w:textAlignment w:val="auto"/>
        <w:rPr>
          <w:rFonts w:ascii="仿宋" w:hAnsi="仿宋" w:eastAsia="仿宋"/>
          <w:sz w:val="32"/>
          <w:szCs w:val="32"/>
        </w:rPr>
      </w:pPr>
      <w:r>
        <w:rPr>
          <w:rFonts w:hint="eastAsia" w:ascii="仿宋" w:hAnsi="仿宋" w:eastAsia="仿宋"/>
          <w:b/>
          <w:sz w:val="32"/>
          <w:szCs w:val="32"/>
        </w:rPr>
        <w:t>3.人员流失的问题。</w:t>
      </w:r>
      <w:r>
        <w:rPr>
          <w:rFonts w:hint="eastAsia" w:ascii="仿宋" w:hAnsi="仿宋" w:eastAsia="仿宋"/>
          <w:sz w:val="32"/>
          <w:szCs w:val="32"/>
        </w:rPr>
        <w:t>部分社工对于这个行业前景认可度不高，且薪酬偏低，导致部分优秀的社工只是把社工站作为考编的一个平台和跳板，人员流失较大。</w:t>
      </w:r>
    </w:p>
    <w:p>
      <w:pPr>
        <w:keepNext w:val="0"/>
        <w:keepLines w:val="0"/>
        <w:pageBreakBefore w:val="0"/>
        <w:shd w:val="clear" w:color="auto" w:fill="FFFFFF"/>
        <w:kinsoku/>
        <w:wordWrap/>
        <w:overflowPunct/>
        <w:topLinePunct w:val="0"/>
        <w:bidi w:val="0"/>
        <w:spacing w:line="560" w:lineRule="exact"/>
        <w:ind w:firstLine="645"/>
        <w:jc w:val="left"/>
        <w:textAlignment w:val="auto"/>
        <w:rPr>
          <w:rFonts w:ascii="仿宋" w:hAnsi="仿宋" w:eastAsia="仿宋" w:cs="Times New Roman"/>
          <w:b/>
          <w:bCs/>
          <w:kern w:val="0"/>
          <w:sz w:val="32"/>
          <w:szCs w:val="32"/>
        </w:rPr>
      </w:pPr>
      <w:r>
        <w:rPr>
          <w:rFonts w:hint="eastAsia" w:ascii="仿宋" w:hAnsi="仿宋" w:eastAsia="仿宋" w:cs="Times New Roman"/>
          <w:b/>
          <w:bCs/>
          <w:kern w:val="0"/>
          <w:sz w:val="32"/>
          <w:szCs w:val="32"/>
        </w:rPr>
        <w:t>（二）有关建议</w:t>
      </w:r>
    </w:p>
    <w:p>
      <w:pPr>
        <w:keepNext w:val="0"/>
        <w:keepLines w:val="0"/>
        <w:pageBreakBefore w:val="0"/>
        <w:shd w:val="clear" w:color="auto" w:fill="FFFFFF"/>
        <w:kinsoku/>
        <w:wordWrap/>
        <w:overflowPunct/>
        <w:topLinePunct w:val="0"/>
        <w:bidi w:val="0"/>
        <w:spacing w:line="560" w:lineRule="exact"/>
        <w:ind w:firstLine="645"/>
        <w:textAlignment w:val="auto"/>
        <w:rPr>
          <w:rFonts w:ascii="仿宋" w:hAnsi="仿宋" w:eastAsia="仿宋"/>
          <w:sz w:val="32"/>
          <w:szCs w:val="32"/>
        </w:rPr>
      </w:pPr>
      <w:r>
        <w:rPr>
          <w:rFonts w:hint="eastAsia" w:ascii="仿宋" w:hAnsi="仿宋" w:eastAsia="仿宋"/>
          <w:sz w:val="32"/>
          <w:szCs w:val="32"/>
        </w:rPr>
        <w:t>1.进一步加强政府购买社会工作服务项目，促进社会工作长远健康发展。</w:t>
      </w:r>
    </w:p>
    <w:p>
      <w:pPr>
        <w:keepNext w:val="0"/>
        <w:keepLines w:val="0"/>
        <w:pageBreakBefore w:val="0"/>
        <w:shd w:val="clear" w:color="auto" w:fill="FFFFFF"/>
        <w:kinsoku/>
        <w:wordWrap/>
        <w:overflowPunct/>
        <w:topLinePunct w:val="0"/>
        <w:bidi w:val="0"/>
        <w:spacing w:line="560" w:lineRule="exact"/>
        <w:ind w:firstLine="645"/>
        <w:jc w:val="left"/>
        <w:textAlignment w:val="auto"/>
        <w:rPr>
          <w:rFonts w:ascii="仿宋" w:hAnsi="仿宋" w:eastAsia="仿宋"/>
          <w:sz w:val="32"/>
          <w:szCs w:val="32"/>
        </w:rPr>
      </w:pPr>
      <w:r>
        <w:rPr>
          <w:rFonts w:hint="eastAsia" w:ascii="仿宋" w:hAnsi="仿宋" w:eastAsia="仿宋"/>
          <w:sz w:val="32"/>
          <w:szCs w:val="32"/>
        </w:rPr>
        <w:t>2.提升社工专业水平和服务能力，拓展服务对象群体，实现社工专业价值。</w:t>
      </w:r>
    </w:p>
    <w:p>
      <w:pPr>
        <w:keepNext w:val="0"/>
        <w:keepLines w:val="0"/>
        <w:pageBreakBefore w:val="0"/>
        <w:kinsoku/>
        <w:wordWrap/>
        <w:overflowPunct/>
        <w:topLinePunct w:val="0"/>
        <w:bidi w:val="0"/>
        <w:spacing w:line="560" w:lineRule="exact"/>
        <w:textAlignment w:val="auto"/>
        <w:rPr>
          <w:rFonts w:ascii="仿宋" w:hAnsi="仿宋" w:eastAsia="仿宋"/>
          <w:sz w:val="32"/>
          <w:szCs w:val="32"/>
        </w:rPr>
      </w:pPr>
    </w:p>
    <w:p>
      <w:pPr>
        <w:pStyle w:val="2"/>
        <w:keepNext w:val="0"/>
        <w:keepLines w:val="0"/>
        <w:pageBreakBefore w:val="0"/>
        <w:kinsoku/>
        <w:wordWrap/>
        <w:overflowPunct/>
        <w:topLinePunct w:val="0"/>
        <w:bidi w:val="0"/>
        <w:spacing w:line="560" w:lineRule="exact"/>
        <w:textAlignment w:val="auto"/>
        <w:rPr>
          <w:rFonts w:ascii="仿宋" w:hAnsi="仿宋" w:eastAsia="仿宋"/>
          <w:sz w:val="32"/>
          <w:szCs w:val="32"/>
        </w:rPr>
      </w:pPr>
    </w:p>
    <w:p>
      <w:pPr>
        <w:keepNext w:val="0"/>
        <w:keepLines w:val="0"/>
        <w:pageBreakBefore w:val="0"/>
        <w:kinsoku/>
        <w:wordWrap/>
        <w:overflowPunct/>
        <w:topLinePunct w:val="0"/>
        <w:bidi w:val="0"/>
        <w:spacing w:line="560" w:lineRule="exact"/>
        <w:textAlignment w:val="auto"/>
        <w:rPr>
          <w:rFonts w:ascii="仿宋" w:hAnsi="仿宋" w:eastAsia="仿宋"/>
          <w:sz w:val="32"/>
          <w:szCs w:val="32"/>
        </w:rPr>
      </w:pPr>
      <w:r>
        <w:rPr>
          <w:rFonts w:hint="eastAsia" w:ascii="仿宋" w:hAnsi="仿宋" w:eastAsia="仿宋"/>
          <w:sz w:val="32"/>
          <w:szCs w:val="32"/>
        </w:rPr>
        <w:t xml:space="preserve">                           新晃侗族自治县民政局</w:t>
      </w:r>
    </w:p>
    <w:p>
      <w:pPr>
        <w:keepNext w:val="0"/>
        <w:keepLines w:val="0"/>
        <w:pageBreakBefore w:val="0"/>
        <w:kinsoku/>
        <w:wordWrap/>
        <w:overflowPunct/>
        <w:topLinePunct w:val="0"/>
        <w:bidi w:val="0"/>
        <w:spacing w:line="560" w:lineRule="exact"/>
        <w:textAlignment w:val="auto"/>
        <w:rPr>
          <w:rFonts w:ascii="仿宋" w:hAnsi="仿宋" w:eastAsia="仿宋"/>
          <w:sz w:val="32"/>
          <w:szCs w:val="32"/>
        </w:rPr>
      </w:pPr>
      <w:r>
        <w:rPr>
          <w:rFonts w:hint="eastAsia" w:ascii="仿宋" w:hAnsi="仿宋" w:eastAsia="仿宋"/>
          <w:sz w:val="32"/>
          <w:szCs w:val="32"/>
        </w:rPr>
        <w:t xml:space="preserve">                             2023年5月20日</w:t>
      </w:r>
    </w:p>
    <w:sectPr>
      <w:pgSz w:w="11906" w:h="16838"/>
      <w:pgMar w:top="1701" w:right="1474" w:bottom="1701" w:left="1588"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roma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仿宋简体">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Arial">
    <w:panose1 w:val="020B0604020202020204"/>
    <w:charset w:val="00"/>
    <w:family w:val="auto"/>
    <w:pitch w:val="default"/>
    <w:sig w:usb0="E0002AFF" w:usb1="C0007843"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97D8A0"/>
    <w:multiLevelType w:val="singleLevel"/>
    <w:tmpl w:val="C297D8A0"/>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DMyNDk1OTE5Y2JlMzFjYzNkMzc3Njg2Y2I3ZmU5ODEifQ=="/>
  </w:docVars>
  <w:rsids>
    <w:rsidRoot w:val="003750CE"/>
    <w:rsid w:val="0005089C"/>
    <w:rsid w:val="00080096"/>
    <w:rsid w:val="000E4DBB"/>
    <w:rsid w:val="000F030D"/>
    <w:rsid w:val="00132EF5"/>
    <w:rsid w:val="00145296"/>
    <w:rsid w:val="0016262B"/>
    <w:rsid w:val="00173BDF"/>
    <w:rsid w:val="001B3826"/>
    <w:rsid w:val="001D00AD"/>
    <w:rsid w:val="001F68EA"/>
    <w:rsid w:val="003750CE"/>
    <w:rsid w:val="005501FB"/>
    <w:rsid w:val="005E370B"/>
    <w:rsid w:val="006547ED"/>
    <w:rsid w:val="00680AD0"/>
    <w:rsid w:val="00793D94"/>
    <w:rsid w:val="0082140E"/>
    <w:rsid w:val="008538AC"/>
    <w:rsid w:val="00963C5E"/>
    <w:rsid w:val="00BB6628"/>
    <w:rsid w:val="00C31B73"/>
    <w:rsid w:val="00CB3074"/>
    <w:rsid w:val="00CB320A"/>
    <w:rsid w:val="00CB3832"/>
    <w:rsid w:val="00CC53AB"/>
    <w:rsid w:val="00D940E6"/>
    <w:rsid w:val="00E93CD2"/>
    <w:rsid w:val="00F262A3"/>
    <w:rsid w:val="00F44B01"/>
    <w:rsid w:val="01154EDD"/>
    <w:rsid w:val="01B12D83"/>
    <w:rsid w:val="02807431"/>
    <w:rsid w:val="044041F6"/>
    <w:rsid w:val="061B4D44"/>
    <w:rsid w:val="182653FA"/>
    <w:rsid w:val="219D450E"/>
    <w:rsid w:val="22BD57CB"/>
    <w:rsid w:val="27F81053"/>
    <w:rsid w:val="31A95531"/>
    <w:rsid w:val="31E367AE"/>
    <w:rsid w:val="36BD312A"/>
    <w:rsid w:val="37991DE9"/>
    <w:rsid w:val="3AED1111"/>
    <w:rsid w:val="3F2A6583"/>
    <w:rsid w:val="43A044FF"/>
    <w:rsid w:val="4CFB27A6"/>
    <w:rsid w:val="4EAC3D58"/>
    <w:rsid w:val="50FC0141"/>
    <w:rsid w:val="5100482F"/>
    <w:rsid w:val="52081BED"/>
    <w:rsid w:val="612959C7"/>
    <w:rsid w:val="621E275C"/>
    <w:rsid w:val="62EB3AD3"/>
    <w:rsid w:val="68725BBA"/>
    <w:rsid w:val="68B57855"/>
    <w:rsid w:val="6A7A6FA8"/>
    <w:rsid w:val="6CFA0837"/>
    <w:rsid w:val="6D0D4104"/>
    <w:rsid w:val="6F140917"/>
    <w:rsid w:val="74593882"/>
    <w:rsid w:val="766C1795"/>
    <w:rsid w:val="7FA362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qFormat="1"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440" w:lineRule="exact"/>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Note Heading"/>
    <w:basedOn w:val="1"/>
    <w:next w:val="1"/>
    <w:unhideWhenUsed/>
    <w:qFormat/>
    <w:uiPriority w:val="99"/>
    <w:pPr>
      <w:jc w:val="center"/>
    </w:pPr>
  </w:style>
  <w:style w:type="paragraph" w:styleId="3">
    <w:name w:val="Body Text Indent"/>
    <w:basedOn w:val="1"/>
    <w:qFormat/>
    <w:uiPriority w:val="0"/>
    <w:pPr>
      <w:ind w:firstLine="630"/>
    </w:pPr>
    <w:rPr>
      <w:rFonts w:eastAsia="仿宋_GB2312"/>
      <w:sz w:val="32"/>
    </w:rPr>
  </w:style>
  <w:style w:type="paragraph" w:styleId="4">
    <w:name w:val="footer"/>
    <w:basedOn w:val="1"/>
    <w:link w:val="12"/>
    <w:semiHidden/>
    <w:unhideWhenUsed/>
    <w:qFormat/>
    <w:uiPriority w:val="99"/>
    <w:pPr>
      <w:tabs>
        <w:tab w:val="center" w:pos="4153"/>
        <w:tab w:val="right" w:pos="8306"/>
      </w:tabs>
      <w:snapToGrid w:val="0"/>
      <w:spacing w:line="240" w:lineRule="atLeast"/>
      <w:jc w:val="left"/>
    </w:pPr>
    <w:rPr>
      <w:sz w:val="18"/>
      <w:szCs w:val="18"/>
    </w:rPr>
  </w:style>
  <w:style w:type="paragraph" w:styleId="5">
    <w:name w:val="header"/>
    <w:basedOn w:val="1"/>
    <w:link w:val="11"/>
    <w:semiHidden/>
    <w:unhideWhenUsed/>
    <w:qFormat/>
    <w:uiPriority w:val="99"/>
    <w:pPr>
      <w:pBdr>
        <w:bottom w:val="single" w:color="auto" w:sz="6" w:space="1"/>
      </w:pBdr>
      <w:tabs>
        <w:tab w:val="center" w:pos="4153"/>
        <w:tab w:val="right" w:pos="8306"/>
      </w:tabs>
      <w:snapToGrid w:val="0"/>
      <w:spacing w:line="240" w:lineRule="atLeast"/>
      <w:jc w:val="center"/>
    </w:pPr>
    <w:rPr>
      <w:sz w:val="18"/>
      <w:szCs w:val="18"/>
    </w:rPr>
  </w:style>
  <w:style w:type="paragraph" w:styleId="6">
    <w:name w:val="Body Text First Indent 2"/>
    <w:basedOn w:val="3"/>
    <w:next w:val="1"/>
    <w:qFormat/>
    <w:uiPriority w:val="0"/>
    <w:pPr>
      <w:ind w:firstLine="420" w:firstLineChars="200"/>
    </w:p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basedOn w:val="9"/>
    <w:qFormat/>
    <w:uiPriority w:val="22"/>
    <w:rPr>
      <w:b/>
      <w:bCs/>
    </w:rPr>
  </w:style>
  <w:style w:type="character" w:customStyle="1" w:styleId="11">
    <w:name w:val="页眉 Char"/>
    <w:basedOn w:val="9"/>
    <w:link w:val="5"/>
    <w:semiHidden/>
    <w:qFormat/>
    <w:uiPriority w:val="99"/>
    <w:rPr>
      <w:sz w:val="18"/>
      <w:szCs w:val="18"/>
    </w:rPr>
  </w:style>
  <w:style w:type="character" w:customStyle="1" w:styleId="12">
    <w:name w:val="页脚 Char"/>
    <w:basedOn w:val="9"/>
    <w:link w:val="4"/>
    <w:semiHidden/>
    <w:qFormat/>
    <w:uiPriority w:val="99"/>
    <w:rPr>
      <w:sz w:val="18"/>
      <w:szCs w:val="18"/>
    </w:rPr>
  </w:style>
  <w:style w:type="paragraph" w:styleId="13">
    <w:name w:val="List Paragraph"/>
    <w:basedOn w:val="1"/>
    <w:qFormat/>
    <w:uiPriority w:val="34"/>
    <w:pPr>
      <w:ind w:firstLine="420" w:firstLineChars="200"/>
    </w:pPr>
  </w:style>
  <w:style w:type="paragraph" w:customStyle="1" w:styleId="14">
    <w:name w:val="Default"/>
    <w:qFormat/>
    <w:uiPriority w:val="0"/>
    <w:pPr>
      <w:widowControl w:val="0"/>
      <w:autoSpaceDE w:val="0"/>
      <w:autoSpaceDN w:val="0"/>
      <w:adjustRightInd w:val="0"/>
    </w:pPr>
    <w:rPr>
      <w:rFonts w:ascii="黑体" w:hAnsi="Times New Roman" w:eastAsia="黑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3852</Words>
  <Characters>4045</Characters>
  <Lines>30</Lines>
  <Paragraphs>8</Paragraphs>
  <TotalTime>20</TotalTime>
  <ScaleCrop>false</ScaleCrop>
  <LinksUpToDate>false</LinksUpToDate>
  <CharactersWithSpaces>4112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2023-05-23T14:51:00Z</dcterms:created>
  <dc:creator>Administrator</dc:creator>
  <cp:lastModifiedBy>Administrator</cp:lastModifiedBy>
  <dcterms:modified xsi:type="dcterms:W3CDTF">2023-05-30T07:46:23Z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D03B229E4B8C46B492404286AB4558B4_13</vt:lpwstr>
  </property>
</Properties>
</file>