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hAnsi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新晃侗族自治县商务科技和工业信息化局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/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单位高度重视预算绩效工作，成立了专门的预算绩效管理工作领导小组，由主要领导担任组长，相关部门负责人担任成员，明确了各部门的职责分工。领导小组定期召开会议，研究解决预算绩效工作中的问题，确保预算绩效管理工作有序开展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在领导方面，本单位主要领导亲自挂帅，担任预算绩效管理工作领导小组组长，对预算绩效工作负总责。领导小组各成员也积极履行职责，密切配合，共同推进预算绩效工作的深入开展。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在运行方面，本单位严格按照预算绩效管理制度和流程要求，开展绩效目标编制、绩效运行监控和绩效评价管理等工作。在绩效目标编制方面，结合部门实际，制定具体、可衡量的绩效目标；在绩效运行监控方面，定期对绩效目标执行情况进行跟踪和分析，及时发现问题并采取措施加以解决；在绩效评价管理方面，对预算项目的绩效进行全面评价，总结经验教训，为下一年度预算编制提供参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此外，本单位还注重加强与上级</w:t>
      </w:r>
      <w:bookmarkStart w:id="0" w:name="_GoBack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部门和其他单位的沟通</w:t>
      </w:r>
      <w:bookmarkEnd w:id="0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协调，学习借鉴先进经验，不断提升预算绩效管理水平。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综上所述，本单位在预算绩效工作的组织、领导、运行方面取得了一定的成绩，但也存在一些不足之处。下一步，我们将继续加强预算绩效管理工作，完善制度机制，提高管理水平，为推动各项工作的顺利开展提供有力保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年初财政批复部门预算1190.41万元，支出1190.41万元。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年实际总收入2474.25万元，全部为财政拨款收入。202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年度总支出2474.25万元，其中：基本支出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1366.09</w:t>
      </w:r>
      <w:r>
        <w:rPr>
          <w:rFonts w:hint="eastAsia" w:ascii="Times New Roman" w:hAnsi="Times New Roman" w:eastAsia="仿宋_GB2312"/>
          <w:sz w:val="32"/>
          <w:szCs w:val="32"/>
        </w:rPr>
        <w:t>（人员经费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949.01</w:t>
      </w:r>
      <w:r>
        <w:rPr>
          <w:rFonts w:hint="eastAsia" w:ascii="Times New Roman" w:hAnsi="Times New Roman" w:eastAsia="仿宋_GB2312"/>
          <w:sz w:val="32"/>
          <w:szCs w:val="32"/>
        </w:rPr>
        <w:t>万元，公用经费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417.09</w:t>
      </w:r>
      <w:r>
        <w:rPr>
          <w:rFonts w:hint="eastAsia" w:ascii="Times New Roman" w:hAnsi="Times New Roman" w:eastAsia="仿宋_GB2312"/>
          <w:sz w:val="32"/>
          <w:szCs w:val="32"/>
        </w:rPr>
        <w:t>万元），项目支出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1108.15</w:t>
      </w:r>
      <w:r>
        <w:rPr>
          <w:rFonts w:hint="eastAsia" w:ascii="Times New Roman" w:hAnsi="Times New Roman" w:eastAsia="仿宋_GB2312"/>
          <w:sz w:val="32"/>
          <w:szCs w:val="32"/>
        </w:rPr>
        <w:t>万元。无年末结转。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我局整体绩效目标：推进招商引资、工业、科技等健康发展。一年来全局坚持以习近平新时代中国特色社会主义思想为指导，认真学习贯彻落实党的二十大和省、市、县相关会议精神，按照“强工壮农、兴城活旅、生态和谐、协调发展”总体要求，统筹推进稳增长、促改革、调结构、惠民生、防风险各项工作，促进经济社会持续健康发展，为努力开创“一个阵地、五个新晃”建设新局面提供有力的保障。较好的完成了本年绩效目标任务。服务企业及服务群众对开展的工作满意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预算编制前根据年度内单位可预见的工作任务，确定了单位的年度预算目标，细化了预算指标，但是在实际支付过程中，个别时候未严格按照预算指标执行。在以后的工作中应该注意以下几点：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1、加强学习，提高思想认识。组织单位财务人员认真学习《预算法》等相关法规、规章、制度，提高单位领导对全面预算管理的重视程度，增强财务人员的预算意识。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2、严格管理，控制“三公”经费和公用经费支出。认真贯彻落实中央八项规定和市委、县委规定，严格按照规定开支有关经费，确保单位“三公”经费只减不增。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</w:pPr>
      <w:r>
        <w:rPr>
          <w:rFonts w:hint="eastAsia" w:ascii="Times New Roman" w:hAnsi="Times New Roman" w:eastAsia="仿宋_GB2312"/>
          <w:sz w:val="32"/>
          <w:szCs w:val="32"/>
        </w:rPr>
        <w:t>3、规范财务运行，加强预算支出管理。严格遵循“先有预算，后有支出”的原则，建立健全并严格执行各项资金使用管理制度，建立内部控制制度。严格落实会计核算、报销审批制度，加强对资金使用环节的监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6CCCC"/>
    <w:multiLevelType w:val="singleLevel"/>
    <w:tmpl w:val="3CD6CCC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3FC647E"/>
    <w:rsid w:val="1C355561"/>
    <w:rsid w:val="23D16562"/>
    <w:rsid w:val="2D685358"/>
    <w:rsid w:val="46BE212E"/>
    <w:rsid w:val="489A18C8"/>
    <w:rsid w:val="574601EE"/>
    <w:rsid w:val="63E94EE4"/>
    <w:rsid w:val="64AB2DFF"/>
    <w:rsid w:val="67875855"/>
    <w:rsid w:val="6BAD7585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273</Characters>
  <Lines>0</Lines>
  <Paragraphs>0</Paragraphs>
  <TotalTime>40</TotalTime>
  <ScaleCrop>false</ScaleCrop>
  <LinksUpToDate>false</LinksUpToDate>
  <CharactersWithSpaces>273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2024-09-24T08:04:28Z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12A71744045445B687D66BD13FB312DC_12</vt:lpwstr>
  </property>
</Properties>
</file>