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sz w:val="36"/>
          <w:szCs w:val="36"/>
        </w:rPr>
      </w:pPr>
      <w:r>
        <w:rPr>
          <w:rFonts w:hint="eastAsia" w:ascii="黑体" w:hAnsi="黑体" w:eastAsia="黑体" w:cs="黑体"/>
          <w:b/>
          <w:sz w:val="36"/>
          <w:szCs w:val="36"/>
        </w:rPr>
        <w:t>20</w:t>
      </w:r>
      <w:r>
        <w:rPr>
          <w:rFonts w:hint="eastAsia" w:ascii="黑体" w:hAnsi="黑体" w:eastAsia="黑体" w:cs="黑体"/>
          <w:b/>
          <w:sz w:val="36"/>
          <w:szCs w:val="36"/>
          <w:lang w:val="en-US" w:eastAsia="zh-CN"/>
        </w:rPr>
        <w:t>22</w:t>
      </w:r>
      <w:r>
        <w:rPr>
          <w:rFonts w:hint="eastAsia" w:ascii="黑体" w:hAnsi="黑体" w:eastAsia="黑体" w:cs="黑体"/>
          <w:b/>
          <w:sz w:val="36"/>
          <w:szCs w:val="36"/>
        </w:rPr>
        <w:t>年</w:t>
      </w:r>
      <w:r>
        <w:rPr>
          <w:rFonts w:hint="eastAsia" w:ascii="黑体" w:hAnsi="黑体" w:eastAsia="黑体" w:cs="黑体"/>
          <w:b/>
          <w:sz w:val="36"/>
          <w:szCs w:val="36"/>
          <w:lang w:eastAsia="zh-CN"/>
        </w:rPr>
        <w:t>度发改局项目支出绩效自评报告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（县级储备粮费用）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2022年度部门预算支出绩效自评工作的通知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县级储备粮费用预算资金</w:t>
      </w:r>
      <w:r>
        <w:rPr>
          <w:rFonts w:hint="eastAsia" w:ascii="仿宋_GB2312" w:eastAsia="仿宋_GB2312"/>
          <w:kern w:val="0"/>
          <w:sz w:val="32"/>
          <w:szCs w:val="32"/>
          <w:lang w:val="en-US" w:eastAsia="zh-CN"/>
        </w:rPr>
        <w:t>36</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2022年末</w:t>
      </w:r>
      <w:r>
        <w:rPr>
          <w:rFonts w:hint="eastAsia" w:ascii="仿宋_GB2312" w:eastAsia="仿宋_GB2312"/>
          <w:kern w:val="0"/>
          <w:sz w:val="32"/>
          <w:szCs w:val="32"/>
          <w:lang w:eastAsia="zh-CN"/>
        </w:rPr>
        <w:t>实际支出</w:t>
      </w:r>
      <w:r>
        <w:rPr>
          <w:rFonts w:hint="eastAsia" w:ascii="仿宋_GB2312" w:eastAsia="仿宋_GB2312"/>
          <w:kern w:val="0"/>
          <w:sz w:val="32"/>
          <w:szCs w:val="32"/>
          <w:lang w:val="en-US" w:eastAsia="zh-CN"/>
        </w:rPr>
        <w:t>36万元</w:t>
      </w:r>
      <w:r>
        <w:rPr>
          <w:rFonts w:hint="eastAsia" w:ascii="仿宋_GB2312" w:eastAsia="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落实国家粮食安全政策，做好粮食物资储备和供应，确保粮食市场供应基本稳定；储备粮专仓存放，定期轮换，保障粮食安全。</w:t>
      </w:r>
    </w:p>
    <w:p>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根据《湖南省预算支出绩效评价管理办法》（湘财绩〔2020〕7号）和《新晃侗族自治县财政局关于开展2022年度部门预算支出绩效自评工作的通知》（晃财绩〔2023〕24号）等文件要求，我单位绩效自评工作小组对</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项目支出开展了绩效自评工作。组织人员收集项目资料，检查会计凭证，在规定的时间内，对项目的实施过程进行了全面、科学、细致的评价。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56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县级储备粮代储项目</w:t>
      </w:r>
      <w:r>
        <w:rPr>
          <w:rFonts w:hint="eastAsia" w:ascii="仿宋_GB2312" w:hAnsi="宋体" w:eastAsia="仿宋_GB2312" w:cs="宋体"/>
          <w:kern w:val="0"/>
          <w:sz w:val="32"/>
          <w:szCs w:val="32"/>
        </w:rPr>
        <w:t>根据《</w:t>
      </w:r>
      <w:r>
        <w:rPr>
          <w:rFonts w:hint="eastAsia" w:ascii="仿宋_GB2312" w:hAnsi="宋体" w:eastAsia="仿宋_GB2312" w:cs="宋体"/>
          <w:kern w:val="0"/>
          <w:sz w:val="32"/>
          <w:szCs w:val="32"/>
          <w:lang w:eastAsia="zh-CN"/>
        </w:rPr>
        <w:t>新晃侗族自治县人民代表大会常务委员会文件</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关于进一步明确县级粮食储备经费预算〉的通知》（晃人常发〔</w:t>
      </w:r>
      <w:r>
        <w:rPr>
          <w:rFonts w:hint="eastAsia" w:ascii="仿宋_GB2312" w:hAnsi="宋体" w:eastAsia="仿宋_GB2312" w:cs="宋体"/>
          <w:kern w:val="0"/>
          <w:sz w:val="32"/>
          <w:szCs w:val="32"/>
          <w:lang w:val="en-US" w:eastAsia="zh-CN"/>
        </w:rPr>
        <w:t>2010</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lang w:eastAsia="zh-CN"/>
        </w:rPr>
        <w:t>号）</w:t>
      </w:r>
      <w:r>
        <w:rPr>
          <w:rFonts w:hint="eastAsia" w:ascii="仿宋_GB2312" w:hAnsi="宋体" w:eastAsia="仿宋_GB2312" w:cs="宋体"/>
          <w:kern w:val="0"/>
          <w:sz w:val="32"/>
          <w:szCs w:val="32"/>
          <w:lang w:val="en-US" w:eastAsia="zh-CN"/>
        </w:rPr>
        <w:t>以及</w:t>
      </w:r>
      <w:r>
        <w:rPr>
          <w:rFonts w:hint="eastAsia" w:ascii="仿宋_GB2312" w:hAnsi="宋体" w:eastAsia="仿宋_GB2312" w:cs="宋体"/>
          <w:kern w:val="0"/>
          <w:sz w:val="32"/>
          <w:szCs w:val="32"/>
          <w:lang w:eastAsia="zh-CN"/>
        </w:rPr>
        <w:t>第十五届人大常委会第十次会议《关于同意将县级粮食储备费用纳入县财政预算的决定》</w:t>
      </w:r>
      <w:r>
        <w:rPr>
          <w:rFonts w:hint="eastAsia" w:ascii="仿宋_GB2312" w:hAnsi="宋体" w:eastAsia="仿宋_GB2312" w:cs="宋体"/>
          <w:kern w:val="0"/>
          <w:sz w:val="32"/>
          <w:szCs w:val="32"/>
          <w:lang w:val="en-US" w:eastAsia="zh-CN"/>
        </w:rPr>
        <w:t>审议决定，预算费用标准按照就高不就低原则参考怀化市其他县市区制定，</w:t>
      </w:r>
      <w:r>
        <w:rPr>
          <w:rFonts w:hint="eastAsia" w:ascii="仿宋_GB2312" w:hAnsi="宋体" w:eastAsia="仿宋_GB2312" w:cs="宋体"/>
          <w:kern w:val="0"/>
          <w:sz w:val="32"/>
          <w:szCs w:val="32"/>
          <w:lang w:eastAsia="zh-CN"/>
        </w:rPr>
        <w:t>项目预算及预期绩效目标</w:t>
      </w:r>
      <w:r>
        <w:rPr>
          <w:rFonts w:hint="eastAsia" w:ascii="仿宋_GB2312" w:hAnsi="宋体" w:eastAsia="仿宋_GB2312" w:cs="宋体"/>
          <w:kern w:val="0"/>
          <w:sz w:val="32"/>
          <w:szCs w:val="32"/>
          <w:lang w:val="en-US" w:eastAsia="zh-CN"/>
        </w:rPr>
        <w:t>编制科学合理。预算执行率100%。</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仿宋_GB2312" w:hAnsi="仿宋_GB2312" w:eastAsia="仿宋_GB2312" w:cs="仿宋_GB2312"/>
          <w:color w:val="000000"/>
          <w:sz w:val="32"/>
          <w:szCs w:val="32"/>
          <w:lang w:val="en-US" w:eastAsia="zh-CN"/>
        </w:rPr>
        <w:t>建立健全项目管理制度，深入研究《政府储备粮食仓储管理办法》《粮食流通管理条例》《粮油仓储管理办法》《国有粮油仓储物流设施保护办法》等一系列政策文件，制定出台《粮食质量安全档案制度》等6项安全生产制度，建立完善《储备粮轮换制度》等4项</w:t>
      </w:r>
      <w:r>
        <w:rPr>
          <w:rFonts w:hint="default" w:ascii="仿宋_GB2312" w:hAnsi="仿宋_GB2312" w:eastAsia="仿宋_GB2312" w:cs="仿宋_GB2312"/>
          <w:color w:val="000000"/>
          <w:sz w:val="32"/>
          <w:szCs w:val="32"/>
          <w:lang w:val="en-US" w:eastAsia="zh-CN"/>
        </w:rPr>
        <w:t>现代企业制度和《</w:t>
      </w:r>
      <w:r>
        <w:rPr>
          <w:rFonts w:hint="eastAsia" w:ascii="仿宋_GB2312" w:hAnsi="仿宋_GB2312" w:eastAsia="仿宋_GB2312" w:cs="仿宋_GB2312"/>
          <w:color w:val="000000"/>
          <w:sz w:val="32"/>
          <w:szCs w:val="32"/>
          <w:lang w:val="en-US" w:eastAsia="zh-CN"/>
        </w:rPr>
        <w:t>财务管理</w:t>
      </w:r>
      <w:r>
        <w:rPr>
          <w:rFonts w:hint="default" w:ascii="仿宋_GB2312" w:hAnsi="仿宋_GB2312" w:eastAsia="仿宋_GB2312" w:cs="仿宋_GB2312"/>
          <w:color w:val="000000"/>
          <w:sz w:val="32"/>
          <w:szCs w:val="32"/>
          <w:lang w:val="en-US" w:eastAsia="zh-CN"/>
        </w:rPr>
        <w:t>制度》等</w:t>
      </w:r>
      <w:r>
        <w:rPr>
          <w:rFonts w:hint="eastAsia" w:ascii="仿宋_GB2312" w:hAnsi="仿宋_GB2312" w:eastAsia="仿宋_GB2312" w:cs="仿宋_GB2312"/>
          <w:color w:val="000000"/>
          <w:sz w:val="32"/>
          <w:szCs w:val="32"/>
          <w:lang w:val="en-US" w:eastAsia="zh-CN"/>
        </w:rPr>
        <w:t>5项</w:t>
      </w:r>
      <w:r>
        <w:rPr>
          <w:rFonts w:hint="default" w:ascii="仿宋_GB2312" w:hAnsi="仿宋_GB2312" w:eastAsia="仿宋_GB2312" w:cs="仿宋_GB2312"/>
          <w:color w:val="000000"/>
          <w:sz w:val="32"/>
          <w:szCs w:val="32"/>
          <w:lang w:val="en-US" w:eastAsia="zh-CN"/>
        </w:rPr>
        <w:t>内控制度</w:t>
      </w:r>
      <w:r>
        <w:rPr>
          <w:rFonts w:hint="eastAsia" w:ascii="仿宋_GB2312" w:hAnsi="仿宋_GB2312" w:eastAsia="仿宋_GB2312" w:cs="仿宋_GB2312"/>
          <w:color w:val="000000"/>
          <w:sz w:val="32"/>
          <w:szCs w:val="32"/>
          <w:lang w:val="en-US" w:eastAsia="zh-CN"/>
        </w:rPr>
        <w:t>，进一步</w:t>
      </w:r>
      <w:r>
        <w:rPr>
          <w:rFonts w:ascii="仿宋_GB2312" w:hAnsi="宋体" w:eastAsia="仿宋_GB2312" w:cs="仿宋_GB2312"/>
          <w:i w:val="0"/>
          <w:iCs w:val="0"/>
          <w:caps w:val="0"/>
          <w:color w:val="000000"/>
          <w:spacing w:val="0"/>
          <w:sz w:val="31"/>
          <w:szCs w:val="31"/>
          <w:shd w:val="clear" w:fill="FFFFFF"/>
        </w:rPr>
        <w:t>规范企业内部管理</w:t>
      </w:r>
      <w:r>
        <w:rPr>
          <w:rFonts w:hint="eastAsia" w:ascii="仿宋_GB2312" w:hAnsi="宋体" w:eastAsia="仿宋_GB2312" w:cs="仿宋_GB2312"/>
          <w:i w:val="0"/>
          <w:iCs w:val="0"/>
          <w:caps w:val="0"/>
          <w:color w:val="000000"/>
          <w:spacing w:val="0"/>
          <w:sz w:val="31"/>
          <w:szCs w:val="31"/>
          <w:shd w:val="clear" w:fill="FFFFFF"/>
          <w:lang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做到以制度管事管人</w:t>
      </w:r>
      <w:r>
        <w:rPr>
          <w:rFonts w:hint="eastAsia" w:ascii="仿宋" w:hAnsi="仿宋" w:eastAsia="仿宋" w:cs="仿宋"/>
          <w:b w:val="0"/>
          <w:bCs w:val="0"/>
          <w:kern w:val="2"/>
          <w:sz w:val="32"/>
          <w:szCs w:val="32"/>
          <w:lang w:val="en-US" w:eastAsia="zh-CN" w:bidi="ar-SA"/>
        </w:rPr>
        <w:t>。严格执行项目管理制度，按照国家相关法律法规规定，</w:t>
      </w:r>
      <w:r>
        <w:rPr>
          <w:rFonts w:hint="eastAsia" w:ascii="仿宋_GB2312" w:hAnsi="宋体" w:eastAsia="仿宋_GB2312" w:cs="仿宋_GB2312"/>
          <w:i w:val="0"/>
          <w:iCs w:val="0"/>
          <w:caps w:val="0"/>
          <w:color w:val="000000"/>
          <w:spacing w:val="0"/>
          <w:sz w:val="31"/>
          <w:szCs w:val="31"/>
          <w:shd w:val="clear" w:fill="FFFFFF"/>
          <w:lang w:val="en-US" w:eastAsia="zh-CN"/>
        </w:rPr>
        <w:t>采用公开招标方式，采购3000吨原粮稻谷，成交价以个仓最终成交价格为准。资金支出合理合规，没有出现超出项目预算范围，与本项目预算不相符、无关或不符合国家财经法规和财务管理制度以及专项资金管理办法等规定的支出。</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全面完成3000吨县级储备粮代储任务。</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Theme="minorEastAsia" w:hAnsiTheme="minorEastAsia" w:eastAsiaTheme="minorEastAsia" w:cstheme="minorEastAsia"/>
          <w:b/>
          <w:sz w:val="28"/>
          <w:szCs w:val="28"/>
          <w:lang w:val="en-US" w:eastAsia="zh-CN"/>
        </w:rPr>
      </w:pPr>
      <w:r>
        <w:rPr>
          <w:rFonts w:hint="eastAsia" w:ascii="仿宋_GB2312" w:eastAsia="仿宋_GB2312"/>
          <w:color w:val="auto"/>
          <w:kern w:val="0"/>
          <w:sz w:val="32"/>
          <w:szCs w:val="32"/>
          <w:lang w:val="en-US" w:eastAsia="zh-CN"/>
        </w:rPr>
        <w:t>实国家粮食安全政策，专仓存放、定期轮换，</w:t>
      </w:r>
      <w:r>
        <w:rPr>
          <w:rFonts w:hint="eastAsia" w:ascii="仿宋_GB2312" w:eastAsia="仿宋_GB2312" w:cs="Times New Roman"/>
          <w:color w:val="000000" w:themeColor="text1"/>
          <w:sz w:val="32"/>
          <w:szCs w:val="32"/>
          <w:lang w:val="en-US" w:eastAsia="zh-CN"/>
          <w14:textFill>
            <w14:solidFill>
              <w14:schemeClr w14:val="tx1"/>
            </w14:solidFill>
          </w14:textFill>
        </w:rPr>
        <w:t>储备粮管理规范有序，</w:t>
      </w:r>
      <w:r>
        <w:rPr>
          <w:rFonts w:hint="eastAsia" w:ascii="仿宋_GB2312" w:eastAsia="仿宋_GB2312"/>
          <w:color w:val="auto"/>
          <w:kern w:val="0"/>
          <w:sz w:val="32"/>
          <w:szCs w:val="32"/>
          <w:lang w:val="en-US" w:eastAsia="zh-CN"/>
        </w:rPr>
        <w:t>确保粮食市场供应基本稳定，</w:t>
      </w:r>
      <w:r>
        <w:rPr>
          <w:rFonts w:hint="eastAsia" w:ascii="仿宋_GB2312" w:eastAsia="仿宋_GB2312" w:cs="Times New Roman"/>
          <w:color w:val="000000" w:themeColor="text1"/>
          <w:sz w:val="32"/>
          <w:szCs w:val="32"/>
          <w:lang w:val="en-US" w:eastAsia="zh-CN"/>
          <w14:textFill>
            <w14:solidFill>
              <w14:schemeClr w14:val="tx1"/>
            </w14:solidFill>
          </w14:textFill>
        </w:rPr>
        <w:t>达到项目预期绩效目标。</w:t>
      </w:r>
      <w:bookmarkStart w:id="0" w:name="_GoBack"/>
      <w:bookmarkEnd w:id="0"/>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pPr>
        <w:spacing w:line="560" w:lineRule="exact"/>
        <w:ind w:left="0" w:firstLine="640" w:firstLineChars="200"/>
        <w:jc w:val="left"/>
        <w:textAlignment w:val="bottom"/>
        <w:rPr>
          <w:rFonts w:hint="eastAsia" w:ascii="仿宋_GB2312" w:eastAsia="仿宋_GB2312"/>
          <w:color w:val="000000"/>
          <w:sz w:val="32"/>
          <w:szCs w:val="32"/>
          <w:lang w:eastAsia="zh-CN"/>
        </w:rPr>
      </w:pPr>
      <w:r>
        <w:rPr>
          <w:rFonts w:hint="eastAsia" w:ascii="仿宋_GB2312" w:hAnsi="宋体" w:eastAsia="仿宋_GB2312" w:cs="宋体"/>
          <w:color w:val="000000"/>
          <w:kern w:val="0"/>
          <w:sz w:val="32"/>
          <w:szCs w:val="32"/>
          <w:shd w:val="clear" w:color="auto" w:fill="FFFFFF"/>
        </w:rPr>
        <w:t>从粮食储管来看，</w:t>
      </w:r>
      <w:r>
        <w:rPr>
          <w:rFonts w:hint="eastAsia" w:ascii="仿宋_GB2312" w:eastAsia="仿宋_GB2312"/>
          <w:color w:val="000000"/>
          <w:sz w:val="32"/>
          <w:szCs w:val="32"/>
        </w:rPr>
        <w:t>严格按照国家粮食储存管理办法进行管理，做到了专人、专仓、专帐管理</w:t>
      </w:r>
      <w:r>
        <w:rPr>
          <w:rFonts w:hint="eastAsia" w:ascii="仿宋_GB2312" w:eastAsia="仿宋_GB2312"/>
          <w:color w:val="000000"/>
          <w:sz w:val="32"/>
          <w:szCs w:val="32"/>
          <w:lang w:eastAsia="zh-CN"/>
        </w:rPr>
        <w:t>，在保证日常开支的情况下对储备库的入出库系统、粮温检测设备系统进行了维护。</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pPr>
        <w:spacing w:line="600" w:lineRule="exact"/>
        <w:ind w:firstLine="640" w:firstLineChars="200"/>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加大对项目资金预算执行的管理，</w:t>
      </w:r>
      <w:r>
        <w:rPr>
          <w:rFonts w:hint="eastAsia" w:ascii="仿宋_GB2312" w:eastAsia="仿宋_GB2312"/>
          <w:sz w:val="32"/>
          <w:szCs w:val="32"/>
          <w:lang w:eastAsia="zh-CN"/>
        </w:rPr>
        <w:t>资金贯穿更好让储备粮管理工作不脱节，严格做到安全绿色储粮。</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2023年6月6日</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TYzMDBiOWIzNTEyNTNiYTAwNjEwZTBkNDU5YTA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A70A52"/>
    <w:rsid w:val="2226591A"/>
    <w:rsid w:val="234607C9"/>
    <w:rsid w:val="235C6C70"/>
    <w:rsid w:val="238166D6"/>
    <w:rsid w:val="24776BBA"/>
    <w:rsid w:val="24963579"/>
    <w:rsid w:val="252527DE"/>
    <w:rsid w:val="26431A21"/>
    <w:rsid w:val="27037065"/>
    <w:rsid w:val="278D7BBD"/>
    <w:rsid w:val="28352B49"/>
    <w:rsid w:val="2BB40476"/>
    <w:rsid w:val="2CF504FC"/>
    <w:rsid w:val="2D180190"/>
    <w:rsid w:val="2EFC1307"/>
    <w:rsid w:val="2FF375E5"/>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2730039"/>
    <w:rsid w:val="43324B63"/>
    <w:rsid w:val="43D060FC"/>
    <w:rsid w:val="46447925"/>
    <w:rsid w:val="46B502C1"/>
    <w:rsid w:val="47C6205A"/>
    <w:rsid w:val="4846162B"/>
    <w:rsid w:val="49697141"/>
    <w:rsid w:val="49B91A00"/>
    <w:rsid w:val="4A02381D"/>
    <w:rsid w:val="4ABD7C9A"/>
    <w:rsid w:val="4B265E50"/>
    <w:rsid w:val="4BC863A1"/>
    <w:rsid w:val="4C9253A0"/>
    <w:rsid w:val="4CB87B2E"/>
    <w:rsid w:val="4CEC2563"/>
    <w:rsid w:val="4EB9402F"/>
    <w:rsid w:val="4EC5306C"/>
    <w:rsid w:val="4EDC4469"/>
    <w:rsid w:val="4F8B6063"/>
    <w:rsid w:val="4FD572DE"/>
    <w:rsid w:val="506F7733"/>
    <w:rsid w:val="513840F1"/>
    <w:rsid w:val="51D627D2"/>
    <w:rsid w:val="52554706"/>
    <w:rsid w:val="54212EDF"/>
    <w:rsid w:val="552019FD"/>
    <w:rsid w:val="55DB1F32"/>
    <w:rsid w:val="597E2AE2"/>
    <w:rsid w:val="5BCD1B1C"/>
    <w:rsid w:val="5E36034D"/>
    <w:rsid w:val="5E541D16"/>
    <w:rsid w:val="60157FFC"/>
    <w:rsid w:val="60450E07"/>
    <w:rsid w:val="6106379C"/>
    <w:rsid w:val="618A0ACD"/>
    <w:rsid w:val="619E0305"/>
    <w:rsid w:val="62B56ACB"/>
    <w:rsid w:val="6562740E"/>
    <w:rsid w:val="656C5B97"/>
    <w:rsid w:val="657D5FF6"/>
    <w:rsid w:val="66CD2666"/>
    <w:rsid w:val="6766615B"/>
    <w:rsid w:val="69796B50"/>
    <w:rsid w:val="6B011DD2"/>
    <w:rsid w:val="6C534923"/>
    <w:rsid w:val="6D2A2067"/>
    <w:rsid w:val="6D7F34F7"/>
    <w:rsid w:val="6E285A6F"/>
    <w:rsid w:val="6EE113A4"/>
    <w:rsid w:val="6EEA079B"/>
    <w:rsid w:val="6FBC4819"/>
    <w:rsid w:val="6FE06795"/>
    <w:rsid w:val="71762326"/>
    <w:rsid w:val="72AD15C9"/>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1606</Words>
  <Characters>1654</Characters>
  <Lines>0</Lines>
  <Paragraphs>0</Paragraphs>
  <TotalTime>1</TotalTime>
  <ScaleCrop>false</ScaleCrop>
  <LinksUpToDate>false</LinksUpToDate>
  <CharactersWithSpaces>1720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lenovo</cp:lastModifiedBy>
  <cp:lastPrinted>2022-05-25T02:48:00Z</cp:lastPrinted>
  <dcterms:modified xsi:type="dcterms:W3CDTF">2023-06-27T01:04:13Z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D6200D3CB4854ADF8E508E3F51EE69EB_13</vt:lpwstr>
  </property>
</Properties>
</file>