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E1F82">
      <w:pPr>
        <w:pStyle w:val="2"/>
        <w:jc w:val="left"/>
        <w:rPr>
          <w:rFonts w:ascii="方正公文小标宋" w:eastAsia="方正公文小标宋"/>
          <w:b w:val="0"/>
          <w:sz w:val="84"/>
          <w:szCs w:val="84"/>
          <w:lang w:eastAsia="zh-CN"/>
        </w:rPr>
      </w:pPr>
    </w:p>
    <w:p w14:paraId="14879886">
      <w:pPr>
        <w:pStyle w:val="2"/>
        <w:jc w:val="left"/>
        <w:rPr>
          <w:rFonts w:ascii="方正公文小标宋" w:eastAsia="方正公文小标宋"/>
          <w:b w:val="0"/>
          <w:sz w:val="84"/>
          <w:szCs w:val="84"/>
          <w:lang w:eastAsia="zh-CN"/>
        </w:rPr>
      </w:pPr>
    </w:p>
    <w:p w14:paraId="3C85D23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湖南省怀化市新晃侗族自治县扶</w:t>
      </w:r>
    </w:p>
    <w:p w14:paraId="3C31C04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罗镇人民政府履行职责事项清单</w:t>
      </w:r>
    </w:p>
    <w:p w14:paraId="0FAF679C">
      <w:pPr>
        <w:rPr>
          <w:rFonts w:ascii="方正公文小标宋" w:eastAsia="方正公文小标宋"/>
          <w:sz w:val="84"/>
          <w:szCs w:val="84"/>
          <w:lang w:eastAsia="zh-CN"/>
        </w:rPr>
      </w:pPr>
    </w:p>
    <w:p w14:paraId="21EA2149">
      <w:pPr>
        <w:rPr>
          <w:rFonts w:ascii="方正公文小标宋" w:eastAsia="方正公文小标宋"/>
          <w:sz w:val="84"/>
          <w:szCs w:val="84"/>
          <w:lang w:eastAsia="zh-CN"/>
        </w:rPr>
      </w:pPr>
    </w:p>
    <w:p w14:paraId="6C47134C">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5D6511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141578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..................................................................................................................................1-12</w:t>
          </w:r>
        </w:p>
        <w:p w14:paraId="1F0494D1">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................................................................................................................................13-49</w:t>
          </w:r>
        </w:p>
        <w:p w14:paraId="44A5A42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........................................................................................................................50-68</w:t>
          </w:r>
        </w:p>
      </w:sdtContent>
    </w:sdt>
    <w:p w14:paraId="51F90F16">
      <w:pPr>
        <w:pStyle w:val="2"/>
        <w:jc w:val="both"/>
        <w:rPr>
          <w:rFonts w:ascii="Times New Roman" w:hAnsi="Times New Roman" w:eastAsia="方正小标宋_GBK" w:cs="Times New Roman"/>
          <w:color w:val="auto"/>
          <w:spacing w:val="7"/>
          <w:sz w:val="44"/>
          <w:szCs w:val="44"/>
          <w:lang w:eastAsia="zh-CN"/>
        </w:rPr>
      </w:pPr>
    </w:p>
    <w:p w14:paraId="77130345">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14:paraId="760651A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75C0D4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D17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13B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6164F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F83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F325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8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E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4FA2FA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4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11788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6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加强镇党委自身建设，坚持民主集中制，抓好“三重一大”事项决策，落实“第一议题”、理论学习中心组学习、重大事项请示报告、党内政治生活、联系服务群众、调查研究等制度</w:t>
            </w:r>
          </w:p>
        </w:tc>
      </w:tr>
      <w:tr w14:paraId="35017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8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70AA3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C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52A09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F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0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29845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A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17819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B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B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13784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1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2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2AE40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A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6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加强镇领导班子和干部队伍建设，按照干部管理权限，抓好干部职工教育、培训、选拔、考核和监督工作，加强村级干部队伍建设，做好教育、培养、管理、监督、考核表彰和村级班子运行情况评估等工作</w:t>
            </w:r>
          </w:p>
        </w:tc>
      </w:tr>
      <w:tr w14:paraId="1B18A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0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E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756C4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7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推动基层党务规范化建设，指导村（社区）落实“四议两公开”（党支部提议、“两委”会商议、党员大会审议、村民代表会议或村民会议决议、决议公开、实施结果公开）以及党务、村务公开制度</w:t>
            </w:r>
          </w:p>
        </w:tc>
      </w:tr>
      <w:tr w14:paraId="455F7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0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6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044A2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5F8B7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C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0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推进“党建+微网格”基层治理体系建设，负责村（社区）微网格的建立、管理与监督，落实网格内政策宣传、信息摸排、矛盾纠纷调解等工作</w:t>
            </w:r>
          </w:p>
        </w:tc>
      </w:tr>
      <w:tr w14:paraId="47F72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40E99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F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E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7B246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9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2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17B3B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B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A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2CC33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9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219067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4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2675B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8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744D69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A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7A938F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C40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23CFD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B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F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036C1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8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0717E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F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D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聚焦“两黄一烟”（黄牛、黄精、烤烟）特色产业，打造优质农产品示范基地，推动黄精种植、黄牛养殖、生态烤烟、侗藏红米、艾草、樟树港辣椒、竹荪、羊肚菌、油茶等特色产业提质增效</w:t>
            </w:r>
          </w:p>
        </w:tc>
      </w:tr>
      <w:tr w14:paraId="744CDD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2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E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44530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E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07F5C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B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40544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7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F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6AEB5E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F58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3D4F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E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3DF2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5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20B53F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3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F845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7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2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71349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3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B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35EB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F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1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7B292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7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4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1C762D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E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099D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0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7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139E7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B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0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0A0BE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9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C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6AEA48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D7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63E2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6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8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E0B0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8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A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0A7F2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6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2B476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3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0687E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D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9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7E0823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692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5DD9E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3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4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057579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F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0664A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0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D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26865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C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E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0B68D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2F1D0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1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0366A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E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74D39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3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9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53164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8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A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3C93C1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0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3ED38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D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6F34B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9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2AC4F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F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0C4AB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7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B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7F0C2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1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1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2C946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8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25645E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5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4B204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0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B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720BEB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1C6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5728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3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C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59DFA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8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F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A6719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299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0F2A0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9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A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加强基层政权建设，建立健全村民委员会、村务监督委员会组织，强化基层治理，支持保障依法开展自治活动，指导村（社区）换届选举、补选、制定（修订）村（居）民公约</w:t>
            </w:r>
          </w:p>
        </w:tc>
      </w:tr>
      <w:tr w14:paraId="0EC3CE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4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1A53F4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39E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6E24D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F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5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1D679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9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7D8732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0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建立湘黔边界“联合党建+边界六联”机制（接边地区成立联谊、联防、联调、联治、联打、联创组织），推动省际接边乡镇综合治理与协作发展</w:t>
            </w:r>
          </w:p>
        </w:tc>
      </w:tr>
      <w:tr w14:paraId="35FA10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8D1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77A6A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D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1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4105AD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0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183D3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0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9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11A8F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7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357E9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2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4557A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A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052116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5BA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2B506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2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5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5044B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2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1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3B081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A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12EE5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E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1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7E1A4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1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C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0512C0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9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负责基本农田保护管理，做好镇规划编制中永久基本农田调整上报工作，开展日常巡查监管，发现违法行为及时制止和上报</w:t>
            </w:r>
          </w:p>
        </w:tc>
      </w:tr>
      <w:tr w14:paraId="25A63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4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7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61203C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993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4C6F8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8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1A691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B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9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5FCEDC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916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35549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9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3957F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0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4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3199E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F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E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1E9BD0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719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4A79B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5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E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发展文旅康养产业及乡村旅游，挖掘非物质文化遗产项目和非物质文化遗产传承人</w:t>
            </w:r>
          </w:p>
        </w:tc>
      </w:tr>
      <w:tr w14:paraId="37470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D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4B0FC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1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3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47B03D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BF2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1EA77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7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E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38E95E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A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4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07E02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6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0074B3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0ED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4D013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A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4068E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E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A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2F275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A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0FDA0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D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74FA3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F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加强应急能力建设，指导督促村（社区）组建应急救援和灾害信息员队伍，依法依规开展巡查巡护、隐患排查、信息传递、统计报告、先期处置、组织群众疏散撤离</w:t>
            </w:r>
          </w:p>
        </w:tc>
      </w:tr>
      <w:tr w14:paraId="7006F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3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7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23B23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A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C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3DBEC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9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7A184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3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2E9394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FA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6CD5B5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C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470F9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0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9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3710C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7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9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0E776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B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4C5AE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C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03AD9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6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2BF0B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0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D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58B2A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B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负责便民服务站的建设与管理，开展政务公开工作，指导村（社区）便民服务站开展便民服务</w:t>
            </w:r>
          </w:p>
        </w:tc>
      </w:tr>
    </w:tbl>
    <w:p w14:paraId="785014A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C06E1F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9F8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F9C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7F1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602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A08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F847D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3A87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679FA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E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A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4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协作制度，按照</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8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1AE70C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4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C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A1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7B81F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25E635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
</w:t>
            </w:r>
          </w:p>
          <w:p w14:paraId="040E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5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9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574C8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3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B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7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0195D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9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运转经费保障、正常离任村（社区）干部待遇审核相关工作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3D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A1A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1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w:t>
            </w:r>
            <w:r>
              <w:rPr>
                <w:rFonts w:hint="eastAsia" w:ascii="Times New Roman" w:hAnsi="方正公文仿宋" w:eastAsia="方正公文仿宋"/>
                <w:kern w:val="0"/>
                <w:szCs w:val="21"/>
                <w:lang w:eastAsia="zh-CN" w:bidi="ar"/>
              </w:rPr>
              <w:t>（社区）</w:t>
            </w:r>
            <w:bookmarkStart w:id="12" w:name="_GoBack"/>
            <w:bookmarkEnd w:id="12"/>
            <w:r>
              <w:rPr>
                <w:rFonts w:hint="eastAsia" w:ascii="Times New Roman" w:hAnsi="方正公文仿宋" w:eastAsia="方正公文仿宋"/>
                <w:kern w:val="0"/>
                <w:szCs w:val="21"/>
                <w:lang w:bidi="ar"/>
              </w:rPr>
              <w:t>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落实村干部基本报酬、正常离任村（社区）干部生活补助、村组织办公经费、服务群众经费、党员活动经费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8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5.研究通过离任村（社区）干部生活补贴享受对象和核减对象，并在村进行公示，将公示情况上报</w:t>
            </w:r>
          </w:p>
        </w:tc>
      </w:tr>
      <w:tr w14:paraId="75C25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4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8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4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70628B71">
        <w:tblPrEx>
          <w:tblCellMar>
            <w:top w:w="0" w:type="dxa"/>
            <w:left w:w="108" w:type="dxa"/>
            <w:bottom w:w="0" w:type="dxa"/>
            <w:right w:w="108" w:type="dxa"/>
          </w:tblCellMar>
        </w:tblPrEx>
        <w:trPr>
          <w:cantSplit/>
          <w:trHeight w:val="44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2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开展从村（社区）党组织书记中考核招聘镇事业编制人员和“五方面人员”（乡镇事业编制人员、优秀村党组织书记、到村任职的选调生、第一书记、驻村工作队员）比选工作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F2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60C57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169DC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1.负责牵头各部门开展工作，制定从村（社区）党组织书记中考核招聘乡镇事业编制人员和“五方面人员”比选工作方案，做好符合条件人员资格审查、审核；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2.负责牵头各部门开展工作，制定从村（社区）两委报考公务员岗位的符合条件人员资格审查、审核上报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负责提供村（社区）党组织书记中考核招聘乡镇事业编制人员和“五方面人员”编制保障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F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3BB15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F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5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D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1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2B23D3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6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9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6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0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45E4DF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C65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5CD20E40">
        <w:tblPrEx>
          <w:tblCellMar>
            <w:top w:w="0" w:type="dxa"/>
            <w:left w:w="108" w:type="dxa"/>
            <w:bottom w:w="0" w:type="dxa"/>
            <w:right w:w="108" w:type="dxa"/>
          </w:tblCellMar>
        </w:tblPrEx>
        <w:trPr>
          <w:cantSplit/>
          <w:trHeight w:val="24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6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68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2DE16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3FC8F2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D19D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617F4F72">
        <w:tblPrEx>
          <w:tblCellMar>
            <w:top w:w="0" w:type="dxa"/>
            <w:left w:w="108" w:type="dxa"/>
            <w:bottom w:w="0" w:type="dxa"/>
            <w:right w:w="108" w:type="dxa"/>
          </w:tblCellMar>
        </w:tblPrEx>
        <w:trPr>
          <w:cantSplit/>
          <w:trHeight w:val="21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8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7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B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4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18A734ED">
        <w:tblPrEx>
          <w:tblCellMar>
            <w:top w:w="0" w:type="dxa"/>
            <w:left w:w="108" w:type="dxa"/>
            <w:bottom w:w="0" w:type="dxa"/>
            <w:right w:w="108" w:type="dxa"/>
          </w:tblCellMar>
        </w:tblPrEx>
        <w:trPr>
          <w:cantSplit/>
          <w:trHeight w:val="23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E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D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0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0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F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7CFA7FFF">
        <w:tblPrEx>
          <w:tblCellMar>
            <w:top w:w="0" w:type="dxa"/>
            <w:left w:w="108" w:type="dxa"/>
            <w:bottom w:w="0" w:type="dxa"/>
            <w:right w:w="108" w:type="dxa"/>
          </w:tblCellMar>
        </w:tblPrEx>
        <w:trPr>
          <w:cantSplit/>
          <w:trHeight w:val="23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D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2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E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0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414213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A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4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4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1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5C86E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8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2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9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74BF7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C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E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3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75916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D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0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6C07D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4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C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C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33418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2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6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C3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3E25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6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C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412BBF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1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78AD24C6">
        <w:tblPrEx>
          <w:tblCellMar>
            <w:top w:w="0" w:type="dxa"/>
            <w:left w:w="108" w:type="dxa"/>
            <w:bottom w:w="0" w:type="dxa"/>
            <w:right w:w="108" w:type="dxa"/>
          </w:tblCellMar>
        </w:tblPrEx>
        <w:trPr>
          <w:cantSplit/>
          <w:trHeight w:val="46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8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1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6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F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78036466">
        <w:tblPrEx>
          <w:tblCellMar>
            <w:top w:w="0" w:type="dxa"/>
            <w:left w:w="108" w:type="dxa"/>
            <w:bottom w:w="0" w:type="dxa"/>
            <w:right w:w="108" w:type="dxa"/>
          </w:tblCellMar>
        </w:tblPrEx>
        <w:trPr>
          <w:cantSplit/>
          <w:trHeight w:val="33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2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2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5AC57A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358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29E4D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1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1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B8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7B0F8B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C0BE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0F1DA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B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8D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6CC969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2E13E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D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2136FEC3">
        <w:tblPrEx>
          <w:tblCellMar>
            <w:top w:w="0" w:type="dxa"/>
            <w:left w:w="108" w:type="dxa"/>
            <w:bottom w:w="0" w:type="dxa"/>
            <w:right w:w="108" w:type="dxa"/>
          </w:tblCellMar>
        </w:tblPrEx>
        <w:trPr>
          <w:cantSplit/>
          <w:trHeight w:val="47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8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0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7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0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00080A0C">
        <w:tblPrEx>
          <w:tblCellMar>
            <w:top w:w="0" w:type="dxa"/>
            <w:left w:w="108" w:type="dxa"/>
            <w:bottom w:w="0" w:type="dxa"/>
            <w:right w:w="108" w:type="dxa"/>
          </w:tblCellMar>
        </w:tblPrEx>
        <w:trPr>
          <w:cantSplit/>
          <w:trHeight w:val="31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3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7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B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B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48BCE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F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C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D4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6CDBBA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69BB76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C3B6D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F8377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团县委
</w:t>
            </w:r>
          </w:p>
          <w:p w14:paraId="11CB3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做好涉未成年人案件的一站式调查、取证、依法打击利用未成年人实施违法犯罪活动，依法查处违法犯罪的未成年人，预防和制止侵害未成年人合法局权益的违法犯罪行为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7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76214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1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7D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D5A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A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57A52B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4495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6A165E4A">
        <w:tblPrEx>
          <w:tblCellMar>
            <w:top w:w="0" w:type="dxa"/>
            <w:left w:w="108" w:type="dxa"/>
            <w:bottom w:w="0" w:type="dxa"/>
            <w:right w:w="108" w:type="dxa"/>
          </w:tblCellMar>
        </w:tblPrEx>
        <w:trPr>
          <w:cantSplit/>
          <w:trHeight w:val="33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6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7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52F1A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2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7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1A6F2F1F">
        <w:tblPrEx>
          <w:tblCellMar>
            <w:top w:w="0" w:type="dxa"/>
            <w:left w:w="108" w:type="dxa"/>
            <w:bottom w:w="0" w:type="dxa"/>
            <w:right w:w="108" w:type="dxa"/>
          </w:tblCellMar>
        </w:tblPrEx>
        <w:trPr>
          <w:cantSplit/>
          <w:trHeight w:val="22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2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C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5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2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37264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D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F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1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F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639E1C86">
        <w:tblPrEx>
          <w:tblCellMar>
            <w:top w:w="0" w:type="dxa"/>
            <w:left w:w="108" w:type="dxa"/>
            <w:bottom w:w="0" w:type="dxa"/>
            <w:right w:w="108" w:type="dxa"/>
          </w:tblCellMar>
        </w:tblPrEx>
        <w:trPr>
          <w:cantSplit/>
          <w:trHeight w:val="2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A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5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2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8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4356A576">
        <w:tblPrEx>
          <w:tblCellMar>
            <w:top w:w="0" w:type="dxa"/>
            <w:left w:w="108" w:type="dxa"/>
            <w:bottom w:w="0" w:type="dxa"/>
            <w:right w:w="108" w:type="dxa"/>
          </w:tblCellMar>
        </w:tblPrEx>
        <w:trPr>
          <w:cantSplit/>
          <w:trHeight w:val="19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E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5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2D113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4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0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3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2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A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02FD0A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C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E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A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4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A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0CF62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7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D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A5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4361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C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5A3A0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6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8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B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D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0F23E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6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1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8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0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0EC22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5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8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2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7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6C8712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A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A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3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3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2F831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D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D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9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6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4.配合上级专业部门对核查废弃沼气池安全处置情况</w:t>
            </w:r>
          </w:p>
        </w:tc>
      </w:tr>
      <w:tr w14:paraId="3E25C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3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5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708881C8">
        <w:tblPrEx>
          <w:tblCellMar>
            <w:top w:w="0" w:type="dxa"/>
            <w:left w:w="108" w:type="dxa"/>
            <w:bottom w:w="0" w:type="dxa"/>
            <w:right w:w="108" w:type="dxa"/>
          </w:tblCellMar>
        </w:tblPrEx>
        <w:trPr>
          <w:cantSplit/>
          <w:trHeight w:val="2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7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7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7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537C6FC4">
        <w:tblPrEx>
          <w:tblCellMar>
            <w:top w:w="0" w:type="dxa"/>
            <w:left w:w="108" w:type="dxa"/>
            <w:bottom w:w="0" w:type="dxa"/>
            <w:right w:w="108" w:type="dxa"/>
          </w:tblCellMar>
        </w:tblPrEx>
        <w:trPr>
          <w:cantSplit/>
          <w:trHeight w:val="23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A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C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7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A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D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4C1C410D">
        <w:tblPrEx>
          <w:tblCellMar>
            <w:top w:w="0" w:type="dxa"/>
            <w:left w:w="108" w:type="dxa"/>
            <w:bottom w:w="0" w:type="dxa"/>
            <w:right w:w="108" w:type="dxa"/>
          </w:tblCellMar>
        </w:tblPrEx>
        <w:trPr>
          <w:cantSplit/>
          <w:trHeight w:val="28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2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6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2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E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364B1B60">
        <w:tblPrEx>
          <w:tblCellMar>
            <w:top w:w="0" w:type="dxa"/>
            <w:left w:w="108" w:type="dxa"/>
            <w:bottom w:w="0" w:type="dxa"/>
            <w:right w:w="108" w:type="dxa"/>
          </w:tblCellMar>
        </w:tblPrEx>
        <w:trPr>
          <w:cantSplit/>
          <w:trHeight w:val="52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A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82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4629B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9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8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04BA3BC8">
        <w:tblPrEx>
          <w:tblCellMar>
            <w:top w:w="0" w:type="dxa"/>
            <w:left w:w="108" w:type="dxa"/>
            <w:bottom w:w="0" w:type="dxa"/>
            <w:right w:w="108" w:type="dxa"/>
          </w:tblCellMar>
        </w:tblPrEx>
        <w:trPr>
          <w:cantSplit/>
          <w:trHeight w:val="27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A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D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9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D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5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1956C8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55E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2327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6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6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6C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1D58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29E650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1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F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A3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CAE4D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700A5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0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3EB15D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FD0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506B23D4">
        <w:tblPrEx>
          <w:tblCellMar>
            <w:top w:w="0" w:type="dxa"/>
            <w:left w:w="108" w:type="dxa"/>
            <w:bottom w:w="0" w:type="dxa"/>
            <w:right w:w="108" w:type="dxa"/>
          </w:tblCellMar>
        </w:tblPrEx>
        <w:trPr>
          <w:cantSplit/>
          <w:trHeight w:val="53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1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6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7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EA9E6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CF782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7D193E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县市场监督管理局
</w:t>
            </w:r>
          </w:p>
          <w:p w14:paraId="15AE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9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0E552093">
        <w:tblPrEx>
          <w:tblCellMar>
            <w:top w:w="0" w:type="dxa"/>
            <w:left w:w="108" w:type="dxa"/>
            <w:bottom w:w="0" w:type="dxa"/>
            <w:right w:w="108" w:type="dxa"/>
          </w:tblCellMar>
        </w:tblPrEx>
        <w:trPr>
          <w:cantSplit/>
          <w:trHeight w:val="20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E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C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加强对未达到登记条件的社会团体（社区社会组织）的管理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8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4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40469625">
        <w:tblPrEx>
          <w:tblCellMar>
            <w:top w:w="0" w:type="dxa"/>
            <w:left w:w="108" w:type="dxa"/>
            <w:bottom w:w="0" w:type="dxa"/>
            <w:right w:w="108" w:type="dxa"/>
          </w:tblCellMar>
        </w:tblPrEx>
        <w:trPr>
          <w:cantSplit/>
          <w:trHeight w:val="7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D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A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县交通运输局
县住房和城乡建设局
</w:t>
            </w:r>
          </w:p>
          <w:p w14:paraId="6276F5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3DCC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未经批准或者采取欺骗手段骗取批准，非法占用土地的建住宅的，责令退还非法占用的土地，限期拆除在非法占用的土地上新建的房屋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cs="Arial"/>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3735C3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CB0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19B1FDAD">
        <w:tblPrEx>
          <w:tblCellMar>
            <w:top w:w="0" w:type="dxa"/>
            <w:left w:w="108" w:type="dxa"/>
            <w:bottom w:w="0" w:type="dxa"/>
            <w:right w:w="108" w:type="dxa"/>
          </w:tblCellMar>
        </w:tblPrEx>
        <w:trPr>
          <w:cantSplit/>
          <w:trHeight w:val="75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E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1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FE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46B3E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1C7E4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E963A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75E0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3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68BEAC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B59D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0CDF5924">
        <w:tblPrEx>
          <w:tblCellMar>
            <w:top w:w="0" w:type="dxa"/>
            <w:left w:w="108" w:type="dxa"/>
            <w:bottom w:w="0" w:type="dxa"/>
            <w:right w:w="108" w:type="dxa"/>
          </w:tblCellMar>
        </w:tblPrEx>
        <w:trPr>
          <w:cantSplit/>
          <w:trHeight w:val="27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4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6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DD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5518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227A1AAF">
        <w:tblPrEx>
          <w:tblCellMar>
            <w:top w:w="0" w:type="dxa"/>
            <w:left w:w="108" w:type="dxa"/>
            <w:bottom w:w="0" w:type="dxa"/>
            <w:right w:w="108" w:type="dxa"/>
          </w:tblCellMar>
        </w:tblPrEx>
        <w:trPr>
          <w:cantSplit/>
          <w:trHeight w:val="24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6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2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0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B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A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722731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F33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62344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A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4B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36EE5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6CDA4347">
        <w:tblPrEx>
          <w:tblCellMar>
            <w:top w:w="0" w:type="dxa"/>
            <w:left w:w="108" w:type="dxa"/>
            <w:bottom w:w="0" w:type="dxa"/>
            <w:right w:w="108" w:type="dxa"/>
          </w:tblCellMar>
        </w:tblPrEx>
        <w:trPr>
          <w:cantSplit/>
          <w:trHeight w:val="39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1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9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4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6F2DFA9A">
        <w:tblPrEx>
          <w:tblCellMar>
            <w:top w:w="0" w:type="dxa"/>
            <w:left w:w="108" w:type="dxa"/>
            <w:bottom w:w="0" w:type="dxa"/>
            <w:right w:w="108" w:type="dxa"/>
          </w:tblCellMar>
        </w:tblPrEx>
        <w:trPr>
          <w:cantSplit/>
          <w:trHeight w:val="40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A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E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6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0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8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521FC8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3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3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C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1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1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65930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3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6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C0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B76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3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3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74CF7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5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2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6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3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73ACA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4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B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0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57840F9A">
        <w:tblPrEx>
          <w:tblCellMar>
            <w:top w:w="0" w:type="dxa"/>
            <w:left w:w="108" w:type="dxa"/>
            <w:bottom w:w="0" w:type="dxa"/>
            <w:right w:w="108" w:type="dxa"/>
          </w:tblCellMar>
        </w:tblPrEx>
        <w:trPr>
          <w:cantSplit/>
          <w:trHeight w:val="38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6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C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9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3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1016C76D">
        <w:tblPrEx>
          <w:tblCellMar>
            <w:top w:w="0" w:type="dxa"/>
            <w:left w:w="108" w:type="dxa"/>
            <w:bottom w:w="0" w:type="dxa"/>
            <w:right w:w="108" w:type="dxa"/>
          </w:tblCellMar>
        </w:tblPrEx>
        <w:trPr>
          <w:cantSplit/>
          <w:trHeight w:val="21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0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51A5A4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3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D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1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53F14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9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0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6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E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8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6681A40F">
        <w:tblPrEx>
          <w:tblCellMar>
            <w:top w:w="0" w:type="dxa"/>
            <w:left w:w="108" w:type="dxa"/>
            <w:bottom w:w="0" w:type="dxa"/>
            <w:right w:w="108" w:type="dxa"/>
          </w:tblCellMar>
        </w:tblPrEx>
        <w:trPr>
          <w:cantSplit/>
          <w:trHeight w:val="36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8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4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0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C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0B59E4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7CE2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212A4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D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1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B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A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6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05420819">
        <w:tblPrEx>
          <w:tblCellMar>
            <w:top w:w="0" w:type="dxa"/>
            <w:left w:w="108" w:type="dxa"/>
            <w:bottom w:w="0" w:type="dxa"/>
            <w:right w:w="108" w:type="dxa"/>
          </w:tblCellMar>
        </w:tblPrEx>
        <w:trPr>
          <w:cantSplit/>
          <w:trHeight w:val="31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A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E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56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6C516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7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7E75B975">
        <w:tblPrEx>
          <w:tblCellMar>
            <w:top w:w="0" w:type="dxa"/>
            <w:left w:w="108" w:type="dxa"/>
            <w:bottom w:w="0" w:type="dxa"/>
            <w:right w:w="108" w:type="dxa"/>
          </w:tblCellMar>
        </w:tblPrEx>
        <w:trPr>
          <w:cantSplit/>
          <w:trHeight w:val="48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4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0F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235B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38F9D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8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4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BF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47359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1F091E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B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8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B8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FDE71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
</w:t>
            </w:r>
          </w:p>
          <w:p w14:paraId="4CB004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5A03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4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0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3B7ADB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C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6FBC6A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10D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28012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B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A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8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6C0C5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A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2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446E0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9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B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7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69AB2A1C">
        <w:tblPrEx>
          <w:tblCellMar>
            <w:top w:w="0" w:type="dxa"/>
            <w:left w:w="108" w:type="dxa"/>
            <w:bottom w:w="0" w:type="dxa"/>
            <w:right w:w="108" w:type="dxa"/>
          </w:tblCellMar>
        </w:tblPrEx>
        <w:trPr>
          <w:cantSplit/>
          <w:trHeight w:val="80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0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8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38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92091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县城市管理和综合执法局
</w:t>
            </w:r>
          </w:p>
          <w:p w14:paraId="41E7F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E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8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109E5C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9D8B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28AF8C73">
        <w:tblPrEx>
          <w:tblCellMar>
            <w:top w:w="0" w:type="dxa"/>
            <w:left w:w="108" w:type="dxa"/>
            <w:bottom w:w="0" w:type="dxa"/>
            <w:right w:w="108" w:type="dxa"/>
          </w:tblCellMar>
        </w:tblPrEx>
        <w:trPr>
          <w:cantSplit/>
          <w:trHeight w:val="55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F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7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CA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县公安局
</w:t>
            </w:r>
          </w:p>
          <w:p w14:paraId="7325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1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3BF69792">
        <w:tblPrEx>
          <w:tblCellMar>
            <w:top w:w="0" w:type="dxa"/>
            <w:left w:w="108" w:type="dxa"/>
            <w:bottom w:w="0" w:type="dxa"/>
            <w:right w:w="108" w:type="dxa"/>
          </w:tblCellMar>
        </w:tblPrEx>
        <w:trPr>
          <w:cantSplit/>
          <w:trHeight w:val="19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9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6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B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4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2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569C3C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13F7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4A7C67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0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2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B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3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566DA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E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D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E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2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1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3A05F3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9C2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3D3F14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F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0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4E1C2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D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1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6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2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7706F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8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5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7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6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D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2B58FF73">
        <w:tblPrEx>
          <w:tblCellMar>
            <w:top w:w="0" w:type="dxa"/>
            <w:left w:w="108" w:type="dxa"/>
            <w:bottom w:w="0" w:type="dxa"/>
            <w:right w:w="108" w:type="dxa"/>
          </w:tblCellMar>
        </w:tblPrEx>
        <w:trPr>
          <w:cantSplit/>
          <w:trHeight w:val="21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5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5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1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A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3F76A43D">
        <w:tblPrEx>
          <w:tblCellMar>
            <w:top w:w="0" w:type="dxa"/>
            <w:left w:w="108" w:type="dxa"/>
            <w:bottom w:w="0" w:type="dxa"/>
            <w:right w:w="108" w:type="dxa"/>
          </w:tblCellMar>
        </w:tblPrEx>
        <w:trPr>
          <w:cantSplit/>
          <w:trHeight w:val="21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A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4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4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对符合条件的农村适龄妇女和城镇低保适龄妇女开展“两癌”免费检查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6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5E649C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2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9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91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61012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D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A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58CB0E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5C44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7E70D564">
        <w:tblPrEx>
          <w:tblCellMar>
            <w:top w:w="0" w:type="dxa"/>
            <w:left w:w="108" w:type="dxa"/>
            <w:bottom w:w="0" w:type="dxa"/>
            <w:right w:w="108" w:type="dxa"/>
          </w:tblCellMar>
        </w:tblPrEx>
        <w:trPr>
          <w:cantSplit/>
          <w:trHeight w:val="48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7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7A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3725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C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400D5752">
        <w:tblPrEx>
          <w:tblCellMar>
            <w:top w:w="0" w:type="dxa"/>
            <w:left w:w="108" w:type="dxa"/>
            <w:bottom w:w="0" w:type="dxa"/>
            <w:right w:w="108" w:type="dxa"/>
          </w:tblCellMar>
        </w:tblPrEx>
        <w:trPr>
          <w:cantSplit/>
          <w:trHeight w:val="2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0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6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B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5150852F">
        <w:tblPrEx>
          <w:tblCellMar>
            <w:top w:w="0" w:type="dxa"/>
            <w:left w:w="108" w:type="dxa"/>
            <w:bottom w:w="0" w:type="dxa"/>
            <w:right w:w="108" w:type="dxa"/>
          </w:tblCellMar>
        </w:tblPrEx>
        <w:trPr>
          <w:cantSplit/>
          <w:trHeight w:val="80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A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4F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1BC4CB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E5B36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县商务科技和工业信息化局
</w:t>
            </w:r>
          </w:p>
          <w:p w14:paraId="7E19A6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6B8B1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0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E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3D31C680">
        <w:tblPrEx>
          <w:tblCellMar>
            <w:top w:w="0" w:type="dxa"/>
            <w:left w:w="108" w:type="dxa"/>
            <w:bottom w:w="0" w:type="dxa"/>
            <w:right w:w="108" w:type="dxa"/>
          </w:tblCellMar>
        </w:tblPrEx>
        <w:trPr>
          <w:cantSplit/>
          <w:trHeight w:val="79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2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8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F7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县林业局
</w:t>
            </w:r>
          </w:p>
          <w:p w14:paraId="4CEE5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D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D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0BE44D3E">
        <w:tblPrEx>
          <w:tblCellMar>
            <w:top w:w="0" w:type="dxa"/>
            <w:left w:w="108" w:type="dxa"/>
            <w:bottom w:w="0" w:type="dxa"/>
            <w:right w:w="108" w:type="dxa"/>
          </w:tblCellMar>
        </w:tblPrEx>
        <w:trPr>
          <w:cantSplit/>
          <w:trHeight w:val="79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4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DC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县消防救援大队县公安局
</w:t>
            </w:r>
          </w:p>
          <w:p w14:paraId="3E1427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8172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1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4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D0010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7F7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7E8D5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E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4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1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4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66770F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FAA7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05398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C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B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4FFD92B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90B446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2E7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65A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F2F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84E39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9BD6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24AFF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C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6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147536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E61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71A28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8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4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239E79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2FE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157A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A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1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62CC3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7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C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44B9A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C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7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C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4F73A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F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26477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1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C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6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0BF14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3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C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E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5D358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F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3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0C868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4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0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4D156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2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1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7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045CB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4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F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45464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A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1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056E4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2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6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5237D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8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B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5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60535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D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09C74F48">
        <w:tblPrEx>
          <w:tblCellMar>
            <w:top w:w="0" w:type="dxa"/>
            <w:left w:w="108" w:type="dxa"/>
            <w:bottom w:w="0" w:type="dxa"/>
            <w:right w:w="108" w:type="dxa"/>
          </w:tblCellMar>
        </w:tblPrEx>
        <w:trPr>
          <w:cantSplit/>
          <w:trHeight w:val="20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D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6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3491C9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3B9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6E101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B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4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C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40BF5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0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315A5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2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F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C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13B3C9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DCF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1EFF1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D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0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9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07019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2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A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76804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0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C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0E7FF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C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4FAB3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E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3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580DD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4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6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05139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B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0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6B2D2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4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3E254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D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4118E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4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F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4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655BA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7846A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0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1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31E65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2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010CD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B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A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329B7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B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8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7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532751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329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E378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B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1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B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471755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F0F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9071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F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7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1D77A7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F64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13443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1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4C8EB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E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3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0EC4F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3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0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D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不再对完成城镇新增就业人数任务进行考核</w:t>
            </w:r>
          </w:p>
        </w:tc>
      </w:tr>
      <w:tr w14:paraId="3ECF6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4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3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D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109AB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6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D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0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421B4D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B8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69BE3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F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取消由镇级负责土地征收、征用，由县人民政府办公室负责</w:t>
            </w:r>
          </w:p>
        </w:tc>
      </w:tr>
      <w:tr w14:paraId="5EEB2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2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F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5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3EADC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C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0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0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3E8A2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2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0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040FA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1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1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0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467B2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D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F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E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5FEB1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5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B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041E2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A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9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对废弃矿山进行生态修复和后期管护</w:t>
            </w:r>
          </w:p>
        </w:tc>
      </w:tr>
      <w:tr w14:paraId="76D56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7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8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9147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D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A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098F3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8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D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70BCF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2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F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8AEB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F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C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E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7C39A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3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0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1A357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6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F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62902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A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22413E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B9D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795D6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5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2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F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2D438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E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4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2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6C073F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5DB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0EA36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D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A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078E0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D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C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74D60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3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3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1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561A7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A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B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7835FD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4A8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358DC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6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60198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1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D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123EA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2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C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5DFC9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8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E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785E2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5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4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1DDFF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B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5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2FFBA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5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4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6ED3CD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38F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6AF6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5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2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4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2476A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8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B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F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412C05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EA1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40F7E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9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7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D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2C88B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9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6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3D60C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9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0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73720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C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A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13D3A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7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F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5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7B3C6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5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E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72883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F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B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3DD755BE">
        <w:tblPrEx>
          <w:tblCellMar>
            <w:top w:w="0" w:type="dxa"/>
            <w:left w:w="108" w:type="dxa"/>
            <w:bottom w:w="0" w:type="dxa"/>
            <w:right w:w="108" w:type="dxa"/>
          </w:tblCellMar>
        </w:tblPrEx>
        <w:trPr>
          <w:cantSplit/>
          <w:trHeight w:val="19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F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5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4112E7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20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1D7A5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8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B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0E770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2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C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A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74D00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3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4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5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02B2E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C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23A51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0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8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51A32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6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2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643A0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A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3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58F81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A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1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7FAC1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E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9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67C31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C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9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7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5D0F8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4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4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9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3759E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E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D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9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2B7B4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8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7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6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1B115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4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205DD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7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B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5980136B">
        <w:tblPrEx>
          <w:tblCellMar>
            <w:top w:w="0" w:type="dxa"/>
            <w:left w:w="108" w:type="dxa"/>
            <w:bottom w:w="0" w:type="dxa"/>
            <w:right w:w="108" w:type="dxa"/>
          </w:tblCellMar>
        </w:tblPrEx>
        <w:trPr>
          <w:cantSplit/>
          <w:trHeight w:val="15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F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9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F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61D67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5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E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F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293C71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B2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5B0C6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D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8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D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2DA0D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3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5C33C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8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7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取消镇级对下派注册任务给企业、个人办理注册营业执照。由县市场监督管理局、县商务科技和工业信息化局负责市场主体倍增宣传、新增、注销等工作</w:t>
            </w:r>
          </w:p>
        </w:tc>
      </w:tr>
      <w:tr w14:paraId="3F4A9E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F2A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7243FC46">
        <w:tblPrEx>
          <w:tblCellMar>
            <w:top w:w="0" w:type="dxa"/>
            <w:left w:w="108" w:type="dxa"/>
            <w:bottom w:w="0" w:type="dxa"/>
            <w:right w:w="108" w:type="dxa"/>
          </w:tblCellMar>
        </w:tblPrEx>
        <w:trPr>
          <w:cantSplit/>
          <w:trHeight w:val="27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C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2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r w14:paraId="2C968B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4DD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19A93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0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0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由县教育局负责排查校外培训机构，县市场监督管理局负责对校外培训（托管）机构实行监管并实行定期督导和检查</w:t>
            </w:r>
          </w:p>
        </w:tc>
      </w:tr>
    </w:tbl>
    <w:p w14:paraId="6BE466BE">
      <w:pPr>
        <w:pStyle w:val="3"/>
        <w:spacing w:before="0" w:after="0" w:line="240" w:lineRule="auto"/>
        <w:jc w:val="center"/>
        <w:rPr>
          <w:rFonts w:ascii="Times New Roman" w:hAnsi="Times New Roman" w:eastAsia="方正小标宋_GBK" w:cs="Times New Roman"/>
          <w:color w:val="auto"/>
          <w:spacing w:val="7"/>
          <w:lang w:eastAsia="zh-CN"/>
        </w:rPr>
      </w:pPr>
    </w:p>
    <w:p w14:paraId="406F483B">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8B8F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8D12D5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8D12D5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4559">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A0701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18A07010">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50FB">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4A4C3">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54A4C3">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5FE2CDC"/>
    <w:rsid w:val="5DFDAB82"/>
    <w:rsid w:val="6FDE7236"/>
    <w:rsid w:val="72C6654B"/>
    <w:rsid w:val="FFDE8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40</Words>
  <Characters>233</Characters>
  <Lines>1</Lines>
  <Paragraphs>1</Paragraphs>
  <TotalTime>0</TotalTime>
  <ScaleCrop>false</ScaleCrop>
  <LinksUpToDate>false</LinksUpToDate>
  <CharactersWithSpaces>272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XH</cp:lastModifiedBy>
  <dcterms:modified xsi:type="dcterms:W3CDTF">2025-07-18T10:28:19Z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E0FBF46E1A9A896C1BBD78688550D29A_42</vt:lpwstr>
  </property>
</Properties>
</file>