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  <w:t>2023年度失业保险稳岗返还申报补贴名册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制表单位：新晃侗族自治县就业服务中心      2023年9月12日</w:t>
      </w:r>
    </w:p>
    <w:tbl>
      <w:tblPr>
        <w:tblStyle w:val="3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865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新晃县城乡校车服务有限公司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19958.95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新晃侗族自治县工业品贸易中心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11914.82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新晃心泉管道直饮水有限公司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3697.7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湖南佳惠百货有限责任公司新晃分公司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32911.73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新晃县自强包装股份有限公司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40477.51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新晃侗族自治县饮食服务公司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4800.53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江西银龙水环境建设有限责任公司新晃分公司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2335.39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新晃县光芒电子商务有限公司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3438.22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instrText xml:space="preserve"> = sum(C2:C9) \* MERGEFORMAT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119534.85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" w:hAnsi="仿宋" w:eastAsia="仿宋" w:cs="仿宋"/>
          <w:sz w:val="10"/>
          <w:szCs w:val="10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56B3216E"/>
    <w:rsid w:val="56B3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2023-09-12T02:40:00Z</dcterms:created>
  <dc:creator>秦时明月的告白</dc:creator>
  <cp:lastModifiedBy>秦时明月的告白</cp:lastModifiedBy>
  <dcterms:modified xsi:type="dcterms:W3CDTF">2023-09-12T02:41:21Z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49A624BCF1A342A7A3225F3E4EA36EE6_11</vt:lpwstr>
  </property>
</Properties>
</file>