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p>
    <w:p>
      <w:pPr>
        <w:spacing w:line="600" w:lineRule="exact"/>
        <w:jc w:val="center"/>
        <w:rPr>
          <w:rFonts w:hint="eastAsia" w:ascii="Times New Roman" w:hAnsi="Times New Roman" w:eastAsia="方正小标宋简体"/>
          <w:sz w:val="44"/>
          <w:szCs w:val="44"/>
        </w:rPr>
      </w:pP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新晃侗族自治县教育局</w:t>
      </w: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关于印发《新晃县2022年乡村教师</w:t>
      </w: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公费定向培养计划招生工作方案》的通知</w:t>
      </w:r>
    </w:p>
    <w:p>
      <w:pPr>
        <w:spacing w:line="600" w:lineRule="exact"/>
        <w:rPr>
          <w:rFonts w:ascii="Times New Roman" w:hAnsi="Times New Roman" w:eastAsia="仿宋" w:cs="仿宋"/>
          <w:sz w:val="32"/>
          <w:szCs w:val="32"/>
        </w:rPr>
      </w:pPr>
    </w:p>
    <w:p>
      <w:pPr>
        <w:snapToGrid w:val="0"/>
        <w:spacing w:line="600" w:lineRule="exact"/>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各学校：</w:t>
      </w:r>
    </w:p>
    <w:p>
      <w:pPr>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现将《新晃县2022年乡村教师公费定向培养计划招生工作方案》印发给你们，请抓好落实。</w:t>
      </w:r>
    </w:p>
    <w:p>
      <w:pPr>
        <w:spacing w:line="600" w:lineRule="exact"/>
        <w:jc w:val="center"/>
        <w:rPr>
          <w:rFonts w:hint="eastAsia" w:ascii="Times New Roman" w:hAnsi="Times New Roman" w:eastAsia="仿宋_GB2312"/>
          <w:sz w:val="44"/>
          <w:szCs w:val="44"/>
        </w:rPr>
      </w:pPr>
    </w:p>
    <w:p>
      <w:pPr>
        <w:spacing w:line="600" w:lineRule="exact"/>
        <w:jc w:val="center"/>
        <w:rPr>
          <w:rFonts w:hint="eastAsia" w:ascii="Times New Roman" w:hAnsi="Times New Roman" w:eastAsia="仿宋_GB2312"/>
          <w:sz w:val="44"/>
          <w:szCs w:val="44"/>
        </w:rPr>
      </w:pPr>
    </w:p>
    <w:p>
      <w:pPr>
        <w:spacing w:line="600" w:lineRule="exact"/>
        <w:jc w:val="center"/>
        <w:rPr>
          <w:rFonts w:hint="eastAsia" w:ascii="Times New Roman" w:hAnsi="Times New Roman" w:eastAsia="仿宋_GB2312"/>
          <w:sz w:val="44"/>
          <w:szCs w:val="44"/>
        </w:rPr>
      </w:pPr>
    </w:p>
    <w:p>
      <w:pPr>
        <w:snapToGrid w:val="0"/>
        <w:spacing w:line="600" w:lineRule="exact"/>
        <w:ind w:firstLine="4480" w:firstLineChars="14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新晃侗族自治县教育局</w:t>
      </w:r>
    </w:p>
    <w:p>
      <w:pPr>
        <w:snapToGrid w:val="0"/>
        <w:spacing w:line="600" w:lineRule="exact"/>
        <w:ind w:firstLine="4480" w:firstLineChars="14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18"/>
          <w:szCs w:val="32"/>
        </w:rPr>
        <w:t xml:space="preserve"> </w:t>
      </w:r>
      <w:r>
        <w:rPr>
          <w:rFonts w:hint="eastAsia" w:ascii="Times New Roman" w:hAnsi="Times New Roman" w:eastAsia="仿宋_GB2312" w:cs="仿宋"/>
          <w:sz w:val="32"/>
          <w:szCs w:val="32"/>
        </w:rPr>
        <w:t>2022年5月</w:t>
      </w:r>
      <w:r>
        <w:rPr>
          <w:rFonts w:hint="eastAsia" w:ascii="Times New Roman" w:hAnsi="Times New Roman" w:eastAsia="仿宋_GB2312" w:cs="仿宋"/>
          <w:sz w:val="32"/>
          <w:szCs w:val="32"/>
          <w:lang w:val="en-US" w:eastAsia="zh-CN"/>
        </w:rPr>
        <w:t>31</w:t>
      </w:r>
      <w:r>
        <w:rPr>
          <w:rFonts w:hint="eastAsia" w:ascii="Times New Roman" w:hAnsi="Times New Roman" w:eastAsia="仿宋_GB2312" w:cs="仿宋"/>
          <w:sz w:val="32"/>
          <w:szCs w:val="32"/>
        </w:rPr>
        <w:t>日</w:t>
      </w:r>
    </w:p>
    <w:p>
      <w:pPr>
        <w:spacing w:line="600" w:lineRule="exact"/>
        <w:jc w:val="center"/>
        <w:rPr>
          <w:rFonts w:ascii="Times New Roman" w:hAnsi="Times New Roman" w:eastAsia="黑体"/>
          <w:sz w:val="44"/>
          <w:szCs w:val="44"/>
        </w:rPr>
      </w:pPr>
    </w:p>
    <w:p>
      <w:pPr>
        <w:spacing w:line="540" w:lineRule="exact"/>
        <w:jc w:val="center"/>
        <w:rPr>
          <w:rFonts w:ascii="Times New Roman" w:hAnsi="Times New Roman" w:eastAsia="黑体"/>
          <w:sz w:val="44"/>
          <w:szCs w:val="44"/>
        </w:rPr>
      </w:pPr>
    </w:p>
    <w:p>
      <w:pPr>
        <w:spacing w:line="540" w:lineRule="exact"/>
        <w:jc w:val="center"/>
        <w:rPr>
          <w:rFonts w:ascii="Times New Roman" w:hAnsi="Times New Roman" w:eastAsia="黑体"/>
          <w:sz w:val="44"/>
          <w:szCs w:val="44"/>
        </w:rPr>
      </w:pPr>
    </w:p>
    <w:p>
      <w:pPr>
        <w:spacing w:line="540" w:lineRule="exact"/>
        <w:jc w:val="center"/>
        <w:rPr>
          <w:rFonts w:ascii="Times New Roman" w:hAnsi="Times New Roman" w:eastAsia="黑体"/>
          <w:sz w:val="44"/>
          <w:szCs w:val="44"/>
        </w:rPr>
      </w:pPr>
    </w:p>
    <w:p>
      <w:pPr>
        <w:spacing w:line="540" w:lineRule="exact"/>
        <w:jc w:val="center"/>
        <w:rPr>
          <w:rFonts w:ascii="Times New Roman" w:hAnsi="Times New Roman" w:eastAsia="黑体"/>
          <w:sz w:val="44"/>
          <w:szCs w:val="44"/>
        </w:rPr>
      </w:pPr>
    </w:p>
    <w:p>
      <w:pPr>
        <w:spacing w:line="540" w:lineRule="exact"/>
        <w:jc w:val="center"/>
        <w:rPr>
          <w:rFonts w:ascii="Times New Roman" w:hAnsi="Times New Roman" w:eastAsia="黑体"/>
          <w:sz w:val="44"/>
          <w:szCs w:val="44"/>
        </w:rPr>
      </w:pPr>
    </w:p>
    <w:p>
      <w:pPr>
        <w:spacing w:line="540" w:lineRule="exact"/>
        <w:jc w:val="center"/>
        <w:rPr>
          <w:rFonts w:ascii="Times New Roman" w:hAnsi="Times New Roman" w:eastAsia="黑体"/>
          <w:sz w:val="44"/>
          <w:szCs w:val="44"/>
        </w:rPr>
        <w:sectPr>
          <w:footerReference r:id="rId3" w:type="default"/>
          <w:footerReference r:id="rId4" w:type="even"/>
          <w:pgSz w:w="11906" w:h="16838"/>
          <w:pgMar w:top="1418" w:right="1418" w:bottom="1440" w:left="1418" w:header="851" w:footer="851" w:gutter="0"/>
          <w:pgNumType w:start="1"/>
          <w:cols w:space="720" w:num="1"/>
          <w:docGrid w:type="lines" w:linePitch="312" w:charSpace="0"/>
        </w:sectPr>
      </w:pPr>
    </w:p>
    <w:p>
      <w:pPr>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新晃侗族自治县2022年乡村教师</w:t>
      </w:r>
    </w:p>
    <w:p>
      <w:pPr>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公费定向培养计划招生工作方案</w:t>
      </w:r>
    </w:p>
    <w:p>
      <w:pPr>
        <w:spacing w:line="640" w:lineRule="exact"/>
        <w:ind w:firstLine="880" w:firstLineChars="200"/>
        <w:rPr>
          <w:rFonts w:ascii="Times New Roman" w:hAnsi="Times New Roman" w:eastAsia="仿宋" w:cs="仿宋"/>
          <w:sz w:val="44"/>
          <w:szCs w:val="44"/>
        </w:rPr>
      </w:pPr>
    </w:p>
    <w:p>
      <w:pPr>
        <w:snapToGrid w:val="0"/>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根据湖南省教育厅《</w:t>
      </w:r>
      <w:r>
        <w:rPr>
          <w:rFonts w:ascii="Times New Roman" w:hAnsi="Times New Roman" w:eastAsia="仿宋_GB2312" w:cs="仿宋"/>
          <w:sz w:val="32"/>
          <w:szCs w:val="32"/>
        </w:rPr>
        <w:t>关于做好202</w:t>
      </w:r>
      <w:r>
        <w:rPr>
          <w:rFonts w:hint="eastAsia" w:ascii="Times New Roman" w:hAnsi="Times New Roman" w:eastAsia="仿宋_GB2312" w:cs="仿宋"/>
          <w:sz w:val="32"/>
          <w:szCs w:val="32"/>
        </w:rPr>
        <w:t>2</w:t>
      </w:r>
      <w:r>
        <w:rPr>
          <w:rFonts w:ascii="Times New Roman" w:hAnsi="Times New Roman" w:eastAsia="仿宋_GB2312" w:cs="仿宋"/>
          <w:sz w:val="32"/>
          <w:szCs w:val="32"/>
        </w:rPr>
        <w:t>年高中（中职）起点本科层次乡村教师公费定向培养计划招生工作的通知</w:t>
      </w:r>
      <w:r>
        <w:rPr>
          <w:rFonts w:hint="eastAsia" w:ascii="Times New Roman" w:hAnsi="Times New Roman" w:eastAsia="仿宋_GB2312" w:cs="仿宋"/>
          <w:sz w:val="32"/>
          <w:szCs w:val="32"/>
        </w:rPr>
        <w:t>》（湘教通〔2022〕98号）及《</w:t>
      </w:r>
      <w:r>
        <w:rPr>
          <w:rFonts w:ascii="Times New Roman" w:hAnsi="Times New Roman" w:eastAsia="仿宋_GB2312" w:cs="仿宋"/>
          <w:sz w:val="32"/>
          <w:szCs w:val="32"/>
        </w:rPr>
        <w:t>关于做好202</w:t>
      </w:r>
      <w:r>
        <w:rPr>
          <w:rFonts w:hint="eastAsia" w:ascii="Times New Roman" w:hAnsi="Times New Roman" w:eastAsia="仿宋_GB2312" w:cs="仿宋"/>
          <w:sz w:val="32"/>
          <w:szCs w:val="32"/>
        </w:rPr>
        <w:t>2</w:t>
      </w:r>
      <w:r>
        <w:rPr>
          <w:rFonts w:ascii="Times New Roman" w:hAnsi="Times New Roman" w:eastAsia="仿宋_GB2312" w:cs="仿宋"/>
          <w:sz w:val="32"/>
          <w:szCs w:val="32"/>
        </w:rPr>
        <w:t>年初中起点乡村教师公费定向培养计划招生工作的通知</w:t>
      </w:r>
      <w:r>
        <w:rPr>
          <w:rFonts w:hint="eastAsia" w:ascii="Times New Roman" w:hAnsi="Times New Roman" w:eastAsia="仿宋_GB2312" w:cs="仿宋"/>
          <w:sz w:val="32"/>
          <w:szCs w:val="32"/>
        </w:rPr>
        <w:t>》（湘教通〔2022〕99号）文件精神，为切实做好我县2022年乡村教师</w:t>
      </w:r>
      <w:bookmarkStart w:id="0" w:name="_GoBack"/>
      <w:bookmarkEnd w:id="0"/>
      <w:r>
        <w:rPr>
          <w:rFonts w:hint="eastAsia" w:ascii="Times New Roman" w:hAnsi="Times New Roman" w:eastAsia="仿宋_GB2312" w:cs="仿宋"/>
          <w:sz w:val="32"/>
          <w:szCs w:val="32"/>
        </w:rPr>
        <w:t>公费定向培养计划招生工作，结合实际，特制定本方案。</w:t>
      </w:r>
    </w:p>
    <w:p>
      <w:pPr>
        <w:spacing w:line="640" w:lineRule="exact"/>
        <w:ind w:firstLine="640" w:firstLineChars="200"/>
        <w:rPr>
          <w:rFonts w:ascii="Times New Roman" w:hAnsi="Times New Roman" w:eastAsia="黑体" w:cs="仿宋"/>
          <w:sz w:val="32"/>
          <w:szCs w:val="32"/>
        </w:rPr>
      </w:pPr>
      <w:r>
        <w:rPr>
          <w:rFonts w:hint="eastAsia" w:ascii="Times New Roman" w:hAnsi="黑体" w:eastAsia="黑体" w:cs="仿宋"/>
          <w:sz w:val="32"/>
          <w:szCs w:val="32"/>
        </w:rPr>
        <w:t>一、成立新晃侗族自治县</w:t>
      </w:r>
      <w:r>
        <w:rPr>
          <w:rFonts w:hint="eastAsia" w:ascii="Times New Roman" w:hAnsi="Times New Roman" w:eastAsia="黑体" w:cs="仿宋"/>
          <w:sz w:val="32"/>
          <w:szCs w:val="32"/>
        </w:rPr>
        <w:t>2022</w:t>
      </w:r>
      <w:r>
        <w:rPr>
          <w:rFonts w:hint="eastAsia" w:ascii="Times New Roman" w:hAnsi="黑体" w:eastAsia="黑体" w:cs="仿宋"/>
          <w:sz w:val="32"/>
          <w:szCs w:val="32"/>
        </w:rPr>
        <w:t>年乡村教师公费定向培养招生工作领导小组</w:t>
      </w:r>
    </w:p>
    <w:p>
      <w:pPr>
        <w:snapToGrid w:val="0"/>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组  长：刘绍忠</w:t>
      </w:r>
    </w:p>
    <w:p>
      <w:pPr>
        <w:snapToGrid w:val="0"/>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副组长：蒲曾坤、杨清辉、向诚忠、舒阳秀、郭显希</w:t>
      </w:r>
    </w:p>
    <w:p>
      <w:pPr>
        <w:snapToGrid w:val="0"/>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成  员：舒象彬、吴绪文、蒲来芝、胡增宏、邓剑平姚茂松、尹  俐、杨  玲、李燕慧、姚茂东</w:t>
      </w:r>
    </w:p>
    <w:p>
      <w:pPr>
        <w:snapToGrid w:val="0"/>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下设办公室（设县教育局人事股），舒象彬同志兼任办公室主任，杨玲同志具体负责办公室日常工作，联系电话0745-6222517。</w:t>
      </w:r>
    </w:p>
    <w:p>
      <w:pPr>
        <w:spacing w:line="640" w:lineRule="exact"/>
        <w:ind w:firstLine="640" w:firstLineChars="200"/>
        <w:rPr>
          <w:rFonts w:ascii="Times New Roman" w:hAnsi="Times New Roman" w:eastAsia="黑体" w:cs="仿宋"/>
          <w:spacing w:val="-6"/>
          <w:sz w:val="32"/>
          <w:szCs w:val="32"/>
        </w:rPr>
      </w:pPr>
      <w:r>
        <w:rPr>
          <w:rFonts w:hint="eastAsia" w:ascii="Times New Roman" w:hAnsi="黑体" w:eastAsia="黑体" w:cs="仿宋"/>
          <w:sz w:val="32"/>
          <w:szCs w:val="32"/>
        </w:rPr>
        <w:t>二、</w:t>
      </w:r>
      <w:r>
        <w:rPr>
          <w:rFonts w:hint="eastAsia" w:ascii="Times New Roman" w:hAnsi="Times New Roman" w:eastAsia="黑体" w:cs="仿宋"/>
          <w:sz w:val="32"/>
          <w:szCs w:val="32"/>
        </w:rPr>
        <w:t>2022</w:t>
      </w:r>
      <w:r>
        <w:rPr>
          <w:rFonts w:hint="eastAsia" w:ascii="Times New Roman" w:hAnsi="黑体" w:eastAsia="黑体" w:cs="仿宋"/>
          <w:sz w:val="32"/>
          <w:szCs w:val="32"/>
        </w:rPr>
        <w:t>年新晃县乡村教师公费定向培养</w:t>
      </w:r>
      <w:r>
        <w:rPr>
          <w:rFonts w:hint="eastAsia" w:ascii="Times New Roman" w:hAnsi="黑体" w:eastAsia="黑体" w:cs="仿宋"/>
          <w:spacing w:val="-6"/>
          <w:sz w:val="32"/>
          <w:szCs w:val="32"/>
        </w:rPr>
        <w:t>计划</w:t>
      </w:r>
    </w:p>
    <w:p>
      <w:pPr>
        <w:snapToGrid w:val="0"/>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（一）高中（中职）起点</w:t>
      </w:r>
    </w:p>
    <w:p>
      <w:pPr>
        <w:snapToGrid w:val="0"/>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仿宋_GB2312" w:cs="仿宋"/>
          <w:b/>
          <w:sz w:val="32"/>
          <w:szCs w:val="32"/>
        </w:rPr>
        <w:t>1．本科层次乡村高中教师公费定向培养招生计划：</w:t>
      </w:r>
      <w:r>
        <w:rPr>
          <w:rFonts w:hint="eastAsia" w:ascii="Times New Roman" w:hAnsi="Times New Roman" w:eastAsia="仿宋_GB2312" w:cs="仿宋"/>
          <w:sz w:val="32"/>
          <w:szCs w:val="32"/>
        </w:rPr>
        <w:t>10人</w:t>
      </w:r>
    </w:p>
    <w:p>
      <w:pPr>
        <w:snapToGrid w:val="0"/>
        <w:spacing w:line="640" w:lineRule="exact"/>
        <w:ind w:firstLine="640" w:firstLineChars="200"/>
        <w:rPr>
          <w:rFonts w:ascii="Times New Roman" w:hAnsi="Times New Roman" w:eastAsia="仿宋_GB2312" w:cs="仿宋"/>
          <w:sz w:val="32"/>
          <w:szCs w:val="32"/>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414"/>
        <w:gridCol w:w="2266"/>
        <w:gridCol w:w="199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58" w:type="pct"/>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计划来源</w:t>
            </w:r>
          </w:p>
        </w:tc>
        <w:tc>
          <w:tcPr>
            <w:tcW w:w="1300" w:type="pct"/>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培养学校</w:t>
            </w:r>
          </w:p>
        </w:tc>
        <w:tc>
          <w:tcPr>
            <w:tcW w:w="1220" w:type="pct"/>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招生专业</w:t>
            </w:r>
          </w:p>
        </w:tc>
        <w:tc>
          <w:tcPr>
            <w:tcW w:w="1074" w:type="pct"/>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科类</w:t>
            </w:r>
          </w:p>
        </w:tc>
        <w:tc>
          <w:tcPr>
            <w:tcW w:w="648" w:type="pct"/>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省级项</w:t>
            </w:r>
          </w:p>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目计划</w:t>
            </w:r>
          </w:p>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(优师</w:t>
            </w:r>
          </w:p>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专项)</w:t>
            </w:r>
          </w:p>
        </w:tc>
        <w:tc>
          <w:tcPr>
            <w:tcW w:w="1300"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湖南师范大学</w:t>
            </w:r>
          </w:p>
        </w:tc>
        <w:tc>
          <w:tcPr>
            <w:tcW w:w="1220" w:type="pct"/>
            <w:shd w:val="clear" w:color="auto" w:fill="auto"/>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生物科学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220" w:type="pct"/>
            <w:shd w:val="clear" w:color="auto" w:fill="auto"/>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地理科学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湖南科技大学</w:t>
            </w: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生物科学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湖南工业大学</w:t>
            </w: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汉语言文学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英语</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湖南理工学院</w:t>
            </w: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思想政治教育</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300" w:type="pct"/>
            <w:shd w:val="clear" w:color="auto" w:fill="auto"/>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衡阳师范学院</w:t>
            </w:r>
          </w:p>
        </w:tc>
        <w:tc>
          <w:tcPr>
            <w:tcW w:w="1220"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汉语言文学</w:t>
            </w:r>
          </w:p>
        </w:tc>
        <w:tc>
          <w:tcPr>
            <w:tcW w:w="107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64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bl>
    <w:p>
      <w:pPr>
        <w:spacing w:line="540" w:lineRule="exact"/>
        <w:ind w:firstLine="643" w:firstLineChars="200"/>
        <w:rPr>
          <w:rFonts w:ascii="Times New Roman" w:hAnsi="Times New Roman" w:eastAsia="仿宋_GB2312" w:cs="仿宋"/>
          <w:b/>
          <w:sz w:val="32"/>
          <w:szCs w:val="32"/>
        </w:rPr>
      </w:pPr>
      <w:r>
        <w:rPr>
          <w:rFonts w:hint="eastAsia" w:ascii="Times New Roman" w:hAnsi="Times New Roman" w:eastAsia="仿宋_GB2312" w:cs="仿宋"/>
          <w:b/>
          <w:sz w:val="32"/>
          <w:szCs w:val="32"/>
        </w:rPr>
        <w:t>2．本科层次乡村初中教师公费定向培养招生计划：</w:t>
      </w:r>
      <w:r>
        <w:rPr>
          <w:rFonts w:ascii="Times New Roman" w:hAnsi="Times New Roman" w:eastAsia="仿宋_GB2312" w:cs="仿宋"/>
          <w:b/>
          <w:sz w:val="32"/>
          <w:szCs w:val="32"/>
        </w:rPr>
        <w:t>19</w:t>
      </w:r>
      <w:r>
        <w:rPr>
          <w:rFonts w:hint="eastAsia" w:ascii="Times New Roman" w:hAnsi="Times New Roman" w:eastAsia="仿宋_GB2312" w:cs="仿宋"/>
          <w:b/>
          <w:sz w:val="32"/>
          <w:szCs w:val="32"/>
        </w:rPr>
        <w:t>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7"/>
        <w:gridCol w:w="1857"/>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计划来源</w:t>
            </w:r>
          </w:p>
        </w:tc>
        <w:tc>
          <w:tcPr>
            <w:tcW w:w="110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培养学校</w:t>
            </w:r>
          </w:p>
        </w:tc>
        <w:tc>
          <w:tcPr>
            <w:tcW w:w="1000" w:type="pct"/>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招生专业</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科类</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黑体"/>
                <w:w w:val="90"/>
                <w:sz w:val="24"/>
              </w:rPr>
            </w:pPr>
            <w:r>
              <w:rPr>
                <w:rFonts w:hint="eastAsia" w:ascii="Times New Roman" w:hAnsi="黑体" w:eastAsia="黑体"/>
                <w:w w:val="90"/>
                <w:sz w:val="24"/>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restart"/>
            <w:tcBorders>
              <w:top w:val="single" w:color="auto" w:sz="4" w:space="0"/>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省级项</w:t>
            </w:r>
          </w:p>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目计划</w:t>
            </w:r>
          </w:p>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(优师</w:t>
            </w:r>
          </w:p>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专项)</w:t>
            </w:r>
          </w:p>
        </w:tc>
        <w:tc>
          <w:tcPr>
            <w:tcW w:w="1102" w:type="pct"/>
            <w:vMerge w:val="restart"/>
            <w:tcBorders>
              <w:top w:val="single" w:color="auto" w:sz="4" w:space="0"/>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衡阳师范学院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汉语言文学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英语</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生物科学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80"/>
                <w:sz w:val="24"/>
              </w:rPr>
            </w:pPr>
            <w:r>
              <w:rPr>
                <w:rFonts w:hint="eastAsia" w:ascii="Times New Roman" w:hAnsi="Times New Roman" w:eastAsia="仿宋_GB2312"/>
                <w:w w:val="80"/>
                <w:sz w:val="24"/>
              </w:rPr>
              <w:t>历史学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地理科学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restart"/>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湖南第一师范学院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汉语言文学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英语</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长沙师范学院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湖南文理学院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地理科学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怀化学院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体育教育</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restart"/>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邵阳学院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地理科学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restart"/>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湖南人文科技学院</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汉语言文学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数学与应用数学</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物理科目组合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英语</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思想政治教育</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98"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102" w:type="pct"/>
            <w:vMerge w:val="continue"/>
            <w:tcBorders>
              <w:left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体育教育</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历史科目组合</w:t>
            </w:r>
          </w:p>
        </w:tc>
        <w:tc>
          <w:tcPr>
            <w:tcW w:w="1000"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bl>
    <w:p>
      <w:pPr>
        <w:spacing w:line="540" w:lineRule="exact"/>
        <w:ind w:firstLine="643" w:firstLineChars="200"/>
        <w:rPr>
          <w:rFonts w:ascii="Times New Roman" w:hAnsi="Times New Roman" w:eastAsia="仿宋_GB2312" w:cs="仿宋"/>
          <w:b/>
          <w:sz w:val="32"/>
          <w:szCs w:val="32"/>
        </w:rPr>
      </w:pPr>
      <w:r>
        <w:rPr>
          <w:rFonts w:hint="eastAsia" w:ascii="Times New Roman" w:hAnsi="Times New Roman" w:eastAsia="仿宋_GB2312" w:cs="仿宋"/>
          <w:b/>
          <w:sz w:val="32"/>
          <w:szCs w:val="32"/>
        </w:rPr>
        <w:t>3．本科层次乡村小学教师公费定向培养招生计划：8人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414"/>
        <w:gridCol w:w="2266"/>
        <w:gridCol w:w="199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58"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计划来源</w:t>
            </w:r>
          </w:p>
        </w:tc>
        <w:tc>
          <w:tcPr>
            <w:tcW w:w="1300"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培养学校</w:t>
            </w:r>
          </w:p>
        </w:tc>
        <w:tc>
          <w:tcPr>
            <w:tcW w:w="1220"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招生专业</w:t>
            </w: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科类</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restar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省级项</w:t>
            </w:r>
          </w:p>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目计划</w:t>
            </w:r>
          </w:p>
          <w:p>
            <w:pPr>
              <w:snapToGrid w:val="0"/>
              <w:spacing w:line="460" w:lineRule="exact"/>
              <w:jc w:val="center"/>
              <w:rPr>
                <w:rFonts w:ascii="Times New Roman" w:hAnsi="Times New Roman" w:eastAsia="仿宋"/>
                <w:w w:val="90"/>
                <w:sz w:val="24"/>
              </w:rPr>
            </w:pPr>
            <w:r>
              <w:rPr>
                <w:rFonts w:ascii="Times New Roman" w:hAnsi="Times New Roman" w:eastAsia="仿宋"/>
                <w:w w:val="90"/>
                <w:sz w:val="24"/>
              </w:rPr>
              <w:t>(</w:t>
            </w:r>
            <w:r>
              <w:rPr>
                <w:rFonts w:hint="eastAsia" w:ascii="Times New Roman" w:hAnsi="仿宋" w:eastAsia="仿宋"/>
                <w:w w:val="90"/>
                <w:sz w:val="24"/>
              </w:rPr>
              <w:t>优师</w:t>
            </w:r>
          </w:p>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专项</w:t>
            </w:r>
            <w:r>
              <w:rPr>
                <w:rFonts w:ascii="Times New Roman" w:hAnsi="Times New Roman" w:eastAsia="仿宋"/>
                <w:w w:val="90"/>
                <w:sz w:val="24"/>
              </w:rPr>
              <w:t>)</w:t>
            </w:r>
          </w:p>
        </w:tc>
        <w:tc>
          <w:tcPr>
            <w:tcW w:w="1300" w:type="pct"/>
            <w:vMerge w:val="restar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湖南第一师范学院</w:t>
            </w:r>
          </w:p>
        </w:tc>
        <w:tc>
          <w:tcPr>
            <w:tcW w:w="1220" w:type="pct"/>
            <w:vMerge w:val="restart"/>
            <w:shd w:val="clear" w:color="auto" w:fill="auto"/>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小学教育</w:t>
            </w: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物理科目组合</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Times New Roman" w:eastAsia="仿宋"/>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ascii="Times New Roman" w:hAnsi="Times New Roman" w:eastAsia="仿宋"/>
                <w:w w:val="90"/>
                <w:sz w:val="24"/>
              </w:rPr>
            </w:pPr>
          </w:p>
        </w:tc>
        <w:tc>
          <w:tcPr>
            <w:tcW w:w="1300" w:type="pct"/>
            <w:vMerge w:val="continue"/>
            <w:vAlign w:val="center"/>
          </w:tcPr>
          <w:p>
            <w:pPr>
              <w:snapToGrid w:val="0"/>
              <w:spacing w:line="460" w:lineRule="exact"/>
              <w:jc w:val="center"/>
              <w:rPr>
                <w:rFonts w:ascii="Times New Roman" w:hAnsi="Times New Roman" w:eastAsia="仿宋"/>
                <w:w w:val="90"/>
                <w:sz w:val="24"/>
              </w:rPr>
            </w:pPr>
          </w:p>
        </w:tc>
        <w:tc>
          <w:tcPr>
            <w:tcW w:w="1220" w:type="pct"/>
            <w:vMerge w:val="continue"/>
            <w:shd w:val="clear" w:color="auto" w:fill="auto"/>
            <w:vAlign w:val="center"/>
          </w:tcPr>
          <w:p>
            <w:pPr>
              <w:snapToGrid w:val="0"/>
              <w:spacing w:line="460" w:lineRule="exact"/>
              <w:jc w:val="center"/>
              <w:rPr>
                <w:rFonts w:ascii="Times New Roman" w:hAnsi="Times New Roman" w:eastAsia="仿宋"/>
                <w:w w:val="90"/>
                <w:sz w:val="24"/>
              </w:rPr>
            </w:pP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历史科目组合</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Times New Roman" w:eastAsia="仿宋"/>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ascii="Times New Roman" w:hAnsi="Times New Roman" w:eastAsia="仿宋"/>
                <w:w w:val="90"/>
                <w:sz w:val="24"/>
              </w:rPr>
            </w:pPr>
          </w:p>
        </w:tc>
        <w:tc>
          <w:tcPr>
            <w:tcW w:w="1300" w:type="pct"/>
            <w:vMerge w:val="restar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长沙师范学院</w:t>
            </w:r>
          </w:p>
        </w:tc>
        <w:tc>
          <w:tcPr>
            <w:tcW w:w="1220" w:type="pct"/>
            <w:vMerge w:val="restar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小学教育</w:t>
            </w: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物理科目组合</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Times New Roman" w:eastAsia="仿宋"/>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ascii="Times New Roman" w:hAnsi="Times New Roman" w:eastAsia="仿宋"/>
                <w:w w:val="90"/>
                <w:sz w:val="24"/>
              </w:rPr>
            </w:pPr>
          </w:p>
        </w:tc>
        <w:tc>
          <w:tcPr>
            <w:tcW w:w="1300" w:type="pct"/>
            <w:vMerge w:val="continue"/>
            <w:vAlign w:val="center"/>
          </w:tcPr>
          <w:p>
            <w:pPr>
              <w:snapToGrid w:val="0"/>
              <w:spacing w:line="460" w:lineRule="exact"/>
              <w:jc w:val="center"/>
              <w:rPr>
                <w:rFonts w:ascii="Times New Roman" w:hAnsi="Times New Roman" w:eastAsia="仿宋"/>
                <w:w w:val="90"/>
                <w:sz w:val="24"/>
              </w:rPr>
            </w:pPr>
          </w:p>
        </w:tc>
        <w:tc>
          <w:tcPr>
            <w:tcW w:w="1220" w:type="pct"/>
            <w:vMerge w:val="continue"/>
            <w:vAlign w:val="center"/>
          </w:tcPr>
          <w:p>
            <w:pPr>
              <w:snapToGrid w:val="0"/>
              <w:spacing w:line="460" w:lineRule="exact"/>
              <w:jc w:val="center"/>
              <w:rPr>
                <w:rFonts w:ascii="Times New Roman" w:hAnsi="Times New Roman" w:eastAsia="仿宋"/>
                <w:w w:val="90"/>
                <w:sz w:val="24"/>
              </w:rPr>
            </w:pP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历史科目组合</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Times New Roman" w:eastAsia="仿宋"/>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ascii="Times New Roman" w:hAnsi="Times New Roman" w:eastAsia="仿宋"/>
                <w:w w:val="90"/>
                <w:sz w:val="24"/>
              </w:rPr>
            </w:pPr>
          </w:p>
        </w:tc>
        <w:tc>
          <w:tcPr>
            <w:tcW w:w="1300"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湖南城市学院</w:t>
            </w:r>
          </w:p>
        </w:tc>
        <w:tc>
          <w:tcPr>
            <w:tcW w:w="1220"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小学教育</w:t>
            </w: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历史科目组合</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Times New Roman" w:eastAsia="仿宋"/>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8" w:type="pct"/>
            <w:vMerge w:val="continue"/>
            <w:vAlign w:val="center"/>
          </w:tcPr>
          <w:p>
            <w:pPr>
              <w:snapToGrid w:val="0"/>
              <w:spacing w:line="460" w:lineRule="exact"/>
              <w:jc w:val="center"/>
              <w:rPr>
                <w:rFonts w:ascii="Times New Roman" w:hAnsi="Times New Roman" w:eastAsia="仿宋"/>
                <w:w w:val="90"/>
                <w:sz w:val="24"/>
              </w:rPr>
            </w:pPr>
          </w:p>
        </w:tc>
        <w:tc>
          <w:tcPr>
            <w:tcW w:w="1300"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湖南文理学院</w:t>
            </w:r>
          </w:p>
        </w:tc>
        <w:tc>
          <w:tcPr>
            <w:tcW w:w="1220"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小学教育</w:t>
            </w:r>
          </w:p>
        </w:tc>
        <w:tc>
          <w:tcPr>
            <w:tcW w:w="1074" w:type="pct"/>
            <w:vAlign w:val="center"/>
          </w:tcPr>
          <w:p>
            <w:pPr>
              <w:snapToGrid w:val="0"/>
              <w:spacing w:line="460" w:lineRule="exact"/>
              <w:jc w:val="center"/>
              <w:rPr>
                <w:rFonts w:ascii="Times New Roman" w:hAnsi="Times New Roman" w:eastAsia="仿宋"/>
                <w:w w:val="90"/>
                <w:sz w:val="24"/>
              </w:rPr>
            </w:pPr>
            <w:r>
              <w:rPr>
                <w:rFonts w:hint="eastAsia" w:ascii="Times New Roman" w:hAnsi="仿宋" w:eastAsia="仿宋"/>
                <w:w w:val="90"/>
                <w:sz w:val="24"/>
              </w:rPr>
              <w:t>历史科目组合</w:t>
            </w:r>
          </w:p>
        </w:tc>
        <w:tc>
          <w:tcPr>
            <w:tcW w:w="648" w:type="pct"/>
            <w:vAlign w:val="center"/>
          </w:tcPr>
          <w:p>
            <w:pPr>
              <w:snapToGrid w:val="0"/>
              <w:spacing w:line="460" w:lineRule="exact"/>
              <w:jc w:val="center"/>
              <w:rPr>
                <w:rFonts w:ascii="Times New Roman" w:hAnsi="Times New Roman" w:eastAsia="仿宋"/>
                <w:w w:val="90"/>
                <w:sz w:val="24"/>
              </w:rPr>
            </w:pPr>
            <w:r>
              <w:rPr>
                <w:rFonts w:hint="eastAsia" w:ascii="Times New Roman" w:hAnsi="Times New Roman" w:eastAsia="仿宋"/>
                <w:w w:val="90"/>
                <w:sz w:val="24"/>
              </w:rPr>
              <w:t>3</w:t>
            </w:r>
          </w:p>
        </w:tc>
      </w:tr>
    </w:tbl>
    <w:p>
      <w:pPr>
        <w:spacing w:line="540" w:lineRule="exact"/>
        <w:ind w:firstLine="643" w:firstLineChars="200"/>
        <w:rPr>
          <w:rFonts w:ascii="Times New Roman" w:hAnsi="Times New Roman" w:eastAsia="仿宋_GB2312" w:cs="仿宋"/>
          <w:b/>
          <w:sz w:val="32"/>
          <w:szCs w:val="32"/>
        </w:rPr>
      </w:pPr>
      <w:r>
        <w:rPr>
          <w:rFonts w:hint="eastAsia" w:ascii="Times New Roman" w:hAnsi="Times New Roman" w:eastAsia="仿宋_GB2312" w:cs="仿宋"/>
          <w:b/>
          <w:sz w:val="32"/>
          <w:szCs w:val="32"/>
        </w:rPr>
        <w:t>4．本科层次中职专业课教师公费定向培养招生计划：3人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91"/>
        <w:gridCol w:w="1582"/>
        <w:gridCol w:w="1889"/>
        <w:gridCol w:w="224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blHeader/>
          <w:jc w:val="center"/>
        </w:trPr>
        <w:tc>
          <w:tcPr>
            <w:tcW w:w="661"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计划来源</w:t>
            </w:r>
          </w:p>
        </w:tc>
        <w:tc>
          <w:tcPr>
            <w:tcW w:w="695"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招生类型</w:t>
            </w:r>
          </w:p>
        </w:tc>
        <w:tc>
          <w:tcPr>
            <w:tcW w:w="852"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培养学校</w:t>
            </w:r>
          </w:p>
        </w:tc>
        <w:tc>
          <w:tcPr>
            <w:tcW w:w="1017"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招生专业</w:t>
            </w:r>
          </w:p>
        </w:tc>
        <w:tc>
          <w:tcPr>
            <w:tcW w:w="1209"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招生专业对应的中职专业课教师任教专业</w:t>
            </w:r>
          </w:p>
        </w:tc>
        <w:tc>
          <w:tcPr>
            <w:tcW w:w="566"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61" w:type="pct"/>
            <w:vMerge w:val="restar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省级项</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目计划</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(优师</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专项)</w:t>
            </w:r>
          </w:p>
        </w:tc>
        <w:tc>
          <w:tcPr>
            <w:tcW w:w="695" w:type="pct"/>
            <w:vMerge w:val="restar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对口</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计划</w:t>
            </w:r>
          </w:p>
        </w:tc>
        <w:tc>
          <w:tcPr>
            <w:tcW w:w="852" w:type="pct"/>
            <w:shd w:val="clear" w:color="auto" w:fill="auto"/>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湖南师范大学</w:t>
            </w:r>
          </w:p>
        </w:tc>
        <w:tc>
          <w:tcPr>
            <w:tcW w:w="1017"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视觉传达设计</w:t>
            </w:r>
          </w:p>
        </w:tc>
        <w:tc>
          <w:tcPr>
            <w:tcW w:w="1209"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电脑美术设计</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平面设计</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工艺美术设计</w:t>
            </w:r>
          </w:p>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广告设计与制作</w:t>
            </w:r>
          </w:p>
        </w:tc>
        <w:tc>
          <w:tcPr>
            <w:tcW w:w="566"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61" w:type="pct"/>
            <w:vMerge w:val="continue"/>
            <w:vAlign w:val="center"/>
          </w:tcPr>
          <w:p>
            <w:pPr>
              <w:snapToGrid w:val="0"/>
              <w:spacing w:line="420" w:lineRule="exact"/>
              <w:jc w:val="center"/>
              <w:rPr>
                <w:rFonts w:hint="eastAsia" w:ascii="Times New Roman" w:hAnsi="Times New Roman" w:eastAsia="仿宋_GB2312"/>
                <w:w w:val="90"/>
                <w:sz w:val="24"/>
              </w:rPr>
            </w:pPr>
          </w:p>
        </w:tc>
        <w:tc>
          <w:tcPr>
            <w:tcW w:w="695" w:type="pct"/>
            <w:vMerge w:val="continue"/>
            <w:vAlign w:val="center"/>
          </w:tcPr>
          <w:p>
            <w:pPr>
              <w:snapToGrid w:val="0"/>
              <w:spacing w:line="420" w:lineRule="exact"/>
              <w:jc w:val="center"/>
              <w:rPr>
                <w:rFonts w:hint="eastAsia" w:ascii="Times New Roman" w:hAnsi="Times New Roman" w:eastAsia="仿宋_GB2312"/>
                <w:w w:val="90"/>
                <w:sz w:val="24"/>
              </w:rPr>
            </w:pPr>
          </w:p>
        </w:tc>
        <w:tc>
          <w:tcPr>
            <w:tcW w:w="852" w:type="pct"/>
            <w:shd w:val="clear" w:color="auto" w:fill="auto"/>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湖南农业大学</w:t>
            </w:r>
          </w:p>
        </w:tc>
        <w:tc>
          <w:tcPr>
            <w:tcW w:w="1017"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车辆工程</w:t>
            </w:r>
          </w:p>
        </w:tc>
        <w:tc>
          <w:tcPr>
            <w:tcW w:w="1209"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汽车制造与检修</w:t>
            </w:r>
          </w:p>
        </w:tc>
        <w:tc>
          <w:tcPr>
            <w:tcW w:w="566" w:type="pct"/>
            <w:vAlign w:val="center"/>
          </w:tcPr>
          <w:p>
            <w:pPr>
              <w:snapToGrid w:val="0"/>
              <w:spacing w:line="42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1</w:t>
            </w:r>
          </w:p>
        </w:tc>
      </w:tr>
    </w:tbl>
    <w:p>
      <w:pPr>
        <w:snapToGrid w:val="0"/>
        <w:spacing w:line="600" w:lineRule="exact"/>
        <w:ind w:firstLine="643" w:firstLineChars="200"/>
        <w:rPr>
          <w:rFonts w:ascii="Times New Roman" w:hAnsi="Times New Roman" w:eastAsia="楷体_GB2312" w:cs="仿宋"/>
          <w:b/>
          <w:sz w:val="32"/>
          <w:szCs w:val="32"/>
        </w:rPr>
      </w:pPr>
      <w:r>
        <w:rPr>
          <w:rFonts w:hint="eastAsia" w:ascii="Times New Roman" w:hAnsi="Times New Roman" w:eastAsia="楷体_GB2312" w:cs="仿宋"/>
          <w:b/>
          <w:sz w:val="32"/>
          <w:szCs w:val="32"/>
        </w:rPr>
        <w:t>（二）初中起点</w:t>
      </w:r>
    </w:p>
    <w:p>
      <w:pPr>
        <w:spacing w:line="540" w:lineRule="exact"/>
        <w:ind w:firstLine="643" w:firstLineChars="200"/>
        <w:rPr>
          <w:rFonts w:ascii="Times New Roman" w:hAnsi="Times New Roman" w:eastAsia="仿宋" w:cs="仿宋"/>
          <w:b/>
          <w:sz w:val="32"/>
          <w:szCs w:val="32"/>
        </w:rPr>
      </w:pPr>
      <w:r>
        <w:rPr>
          <w:rFonts w:hint="eastAsia" w:ascii="Times New Roman" w:hAnsi="仿宋" w:eastAsia="仿宋" w:cs="仿宋"/>
          <w:b/>
          <w:sz w:val="32"/>
          <w:szCs w:val="32"/>
        </w:rPr>
        <w:t>专科层次乡村小学教师公费定向培养计划：</w:t>
      </w:r>
      <w:r>
        <w:rPr>
          <w:rFonts w:hint="eastAsia" w:ascii="Times New Roman" w:hAnsi="Times New Roman" w:eastAsia="仿宋" w:cs="仿宋"/>
          <w:b/>
          <w:sz w:val="32"/>
          <w:szCs w:val="32"/>
        </w:rPr>
        <w:t>8</w:t>
      </w:r>
      <w:r>
        <w:rPr>
          <w:rFonts w:hint="eastAsia" w:ascii="Times New Roman" w:hAnsi="仿宋" w:eastAsia="仿宋" w:cs="仿宋"/>
          <w:b/>
          <w:sz w:val="32"/>
          <w:szCs w:val="32"/>
        </w:rPr>
        <w:t>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889"/>
        <w:gridCol w:w="2942"/>
        <w:gridCol w:w="125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3"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项目计划来源</w:t>
            </w:r>
          </w:p>
        </w:tc>
        <w:tc>
          <w:tcPr>
            <w:tcW w:w="1017"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招生计划种类</w:t>
            </w:r>
          </w:p>
        </w:tc>
        <w:tc>
          <w:tcPr>
            <w:tcW w:w="1584"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培养学校</w:t>
            </w:r>
          </w:p>
        </w:tc>
        <w:tc>
          <w:tcPr>
            <w:tcW w:w="678"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招生专业</w:t>
            </w:r>
          </w:p>
        </w:tc>
        <w:tc>
          <w:tcPr>
            <w:tcW w:w="758" w:type="pct"/>
            <w:vMerge w:val="restar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3"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017" w:type="pct"/>
            <w:vMerge w:val="continue"/>
            <w:vAlign w:val="center"/>
          </w:tcPr>
          <w:p>
            <w:pPr>
              <w:snapToGrid w:val="0"/>
              <w:spacing w:line="460" w:lineRule="exact"/>
              <w:jc w:val="center"/>
              <w:rPr>
                <w:rFonts w:hint="eastAsia" w:ascii="Times New Roman" w:hAnsi="Times New Roman" w:eastAsia="仿宋_GB2312"/>
                <w:w w:val="90"/>
                <w:sz w:val="24"/>
              </w:rPr>
            </w:pPr>
          </w:p>
        </w:tc>
        <w:tc>
          <w:tcPr>
            <w:tcW w:w="1584" w:type="pct"/>
            <w:vMerge w:val="continue"/>
            <w:vAlign w:val="center"/>
          </w:tcPr>
          <w:p>
            <w:pPr>
              <w:snapToGrid w:val="0"/>
              <w:spacing w:line="460" w:lineRule="exact"/>
              <w:jc w:val="center"/>
              <w:rPr>
                <w:rFonts w:hint="eastAsia" w:ascii="Times New Roman" w:hAnsi="Times New Roman" w:eastAsia="仿宋_GB2312"/>
                <w:w w:val="90"/>
                <w:sz w:val="24"/>
              </w:rPr>
            </w:pPr>
          </w:p>
        </w:tc>
        <w:tc>
          <w:tcPr>
            <w:tcW w:w="678" w:type="pct"/>
            <w:vMerge w:val="continue"/>
            <w:vAlign w:val="center"/>
          </w:tcPr>
          <w:p>
            <w:pPr>
              <w:snapToGrid w:val="0"/>
              <w:spacing w:line="460" w:lineRule="exact"/>
              <w:jc w:val="center"/>
              <w:rPr>
                <w:rFonts w:hint="eastAsia" w:ascii="Times New Roman" w:hAnsi="Times New Roman" w:eastAsia="仿宋_GB2312"/>
                <w:w w:val="90"/>
                <w:sz w:val="24"/>
              </w:rPr>
            </w:pPr>
          </w:p>
        </w:tc>
        <w:tc>
          <w:tcPr>
            <w:tcW w:w="758" w:type="pct"/>
            <w:vMerge w:val="continue"/>
            <w:vAlign w:val="center"/>
          </w:tcPr>
          <w:p>
            <w:pPr>
              <w:snapToGrid w:val="0"/>
              <w:spacing w:line="460" w:lineRule="exact"/>
              <w:jc w:val="center"/>
              <w:rPr>
                <w:rFonts w:hint="eastAsia" w:ascii="Times New Roman" w:hAnsi="Times New Roman" w:eastAsia="仿宋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963"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市州项目计划</w:t>
            </w:r>
          </w:p>
        </w:tc>
        <w:tc>
          <w:tcPr>
            <w:tcW w:w="1017"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普通招生计划</w:t>
            </w:r>
          </w:p>
        </w:tc>
        <w:tc>
          <w:tcPr>
            <w:tcW w:w="1584"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怀化师范高等专科学校</w:t>
            </w:r>
          </w:p>
        </w:tc>
        <w:tc>
          <w:tcPr>
            <w:tcW w:w="67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小学教育</w:t>
            </w:r>
          </w:p>
        </w:tc>
        <w:tc>
          <w:tcPr>
            <w:tcW w:w="758" w:type="pct"/>
            <w:vAlign w:val="center"/>
          </w:tcPr>
          <w:p>
            <w:pPr>
              <w:snapToGrid w:val="0"/>
              <w:spacing w:line="460" w:lineRule="exact"/>
              <w:jc w:val="center"/>
              <w:rPr>
                <w:rFonts w:hint="eastAsia" w:ascii="Times New Roman" w:hAnsi="Times New Roman" w:eastAsia="仿宋_GB2312"/>
                <w:w w:val="90"/>
                <w:sz w:val="24"/>
              </w:rPr>
            </w:pPr>
            <w:r>
              <w:rPr>
                <w:rFonts w:hint="eastAsia" w:ascii="Times New Roman" w:hAnsi="Times New Roman" w:eastAsia="仿宋_GB2312"/>
                <w:w w:val="90"/>
                <w:sz w:val="24"/>
              </w:rPr>
              <w:t>8</w:t>
            </w:r>
          </w:p>
        </w:tc>
      </w:tr>
    </w:tbl>
    <w:p>
      <w:pPr>
        <w:spacing w:line="540" w:lineRule="exact"/>
        <w:ind w:firstLine="640" w:firstLineChars="200"/>
        <w:rPr>
          <w:rFonts w:ascii="Times New Roman" w:hAnsi="Times New Roman" w:eastAsia="黑体" w:cs="仿宋"/>
          <w:sz w:val="32"/>
          <w:szCs w:val="32"/>
        </w:rPr>
      </w:pPr>
      <w:r>
        <w:rPr>
          <w:rFonts w:hint="eastAsia" w:ascii="Times New Roman" w:hAnsi="黑体" w:eastAsia="黑体" w:cs="仿宋"/>
          <w:sz w:val="32"/>
          <w:szCs w:val="32"/>
        </w:rPr>
        <w:t>三、培养模式</w:t>
      </w:r>
    </w:p>
    <w:p>
      <w:pPr>
        <w:snapToGrid w:val="0"/>
        <w:spacing w:line="600" w:lineRule="exact"/>
        <w:ind w:firstLine="643" w:firstLineChars="200"/>
        <w:rPr>
          <w:rFonts w:ascii="Times New Roman" w:hAnsi="Times New Roman" w:eastAsia="仿宋_GB2312" w:cs="仿宋"/>
          <w:sz w:val="32"/>
          <w:szCs w:val="32"/>
        </w:rPr>
      </w:pPr>
      <w:r>
        <w:rPr>
          <w:rFonts w:hint="eastAsia" w:ascii="Times New Roman" w:hAnsi="Times New Roman" w:eastAsia="楷体_GB2312" w:cs="仿宋"/>
          <w:b/>
          <w:sz w:val="32"/>
          <w:szCs w:val="32"/>
        </w:rPr>
        <w:t>（一）高中起点本科层次高中、初中、小学教师：</w:t>
      </w:r>
      <w:r>
        <w:rPr>
          <w:rFonts w:hint="eastAsia" w:ascii="Times New Roman" w:hAnsi="Times New Roman" w:eastAsia="仿宋_GB2312" w:cs="仿宋"/>
          <w:sz w:val="32"/>
          <w:szCs w:val="32"/>
        </w:rPr>
        <w:t>均采用四年制本科的培养模式。</w:t>
      </w:r>
    </w:p>
    <w:p>
      <w:pPr>
        <w:snapToGrid w:val="0"/>
        <w:spacing w:line="600" w:lineRule="exact"/>
        <w:ind w:firstLine="643" w:firstLineChars="200"/>
        <w:rPr>
          <w:rFonts w:ascii="Times New Roman" w:hAnsi="Times New Roman" w:eastAsia="仿宋_GB2312" w:cs="仿宋"/>
          <w:sz w:val="32"/>
          <w:szCs w:val="32"/>
        </w:rPr>
      </w:pPr>
      <w:r>
        <w:rPr>
          <w:rFonts w:hint="eastAsia" w:ascii="Times New Roman" w:hAnsi="Times New Roman" w:eastAsia="楷体_GB2312" w:cs="仿宋"/>
          <w:b/>
          <w:sz w:val="32"/>
          <w:szCs w:val="32"/>
        </w:rPr>
        <w:t>（二）高中（中职）起点本科层次中职专业课教师：</w:t>
      </w:r>
      <w:r>
        <w:rPr>
          <w:rFonts w:ascii="Times New Roman" w:hAnsi="Times New Roman" w:eastAsia="仿宋_GB2312" w:cs="仿宋"/>
          <w:sz w:val="32"/>
          <w:szCs w:val="32"/>
        </w:rPr>
        <w:t>采用本科院校会同有关高职院校和企业联合培养的模式</w:t>
      </w:r>
      <w:r>
        <w:rPr>
          <w:rFonts w:hint="eastAsia" w:ascii="Times New Roman" w:hAnsi="Times New Roman" w:eastAsia="仿宋_GB2312" w:cs="仿宋"/>
          <w:sz w:val="32"/>
          <w:szCs w:val="32"/>
        </w:rPr>
        <w:t>，</w:t>
      </w:r>
      <w:r>
        <w:rPr>
          <w:rFonts w:ascii="Times New Roman" w:hAnsi="Times New Roman" w:eastAsia="仿宋_GB2312" w:cs="仿宋"/>
          <w:sz w:val="32"/>
          <w:szCs w:val="32"/>
        </w:rPr>
        <w:t>本科学制四年。</w:t>
      </w:r>
    </w:p>
    <w:p>
      <w:pPr>
        <w:snapToGrid w:val="0"/>
        <w:spacing w:line="600" w:lineRule="exact"/>
        <w:ind w:firstLine="643" w:firstLineChars="200"/>
        <w:rPr>
          <w:rFonts w:ascii="Times New Roman" w:hAnsi="Times New Roman" w:eastAsia="仿宋_GB2312" w:cs="仿宋"/>
          <w:sz w:val="32"/>
          <w:szCs w:val="32"/>
        </w:rPr>
      </w:pPr>
      <w:r>
        <w:rPr>
          <w:rFonts w:hint="eastAsia" w:ascii="Times New Roman" w:hAnsi="Times New Roman" w:eastAsia="楷体_GB2312" w:cs="仿宋"/>
          <w:b/>
          <w:sz w:val="32"/>
          <w:szCs w:val="32"/>
        </w:rPr>
        <w:t>（三）初中起点专科层次小学教师：</w:t>
      </w:r>
      <w:r>
        <w:rPr>
          <w:rFonts w:hint="eastAsia" w:ascii="Times New Roman" w:hAnsi="Times New Roman" w:eastAsia="仿宋_GB2312" w:cs="仿宋"/>
          <w:sz w:val="32"/>
          <w:szCs w:val="32"/>
        </w:rPr>
        <w:t>采用五年一贯制专科的培养模式。</w:t>
      </w:r>
    </w:p>
    <w:p>
      <w:pPr>
        <w:snapToGrid w:val="0"/>
        <w:spacing w:line="600" w:lineRule="exact"/>
        <w:ind w:firstLine="640" w:firstLineChars="200"/>
        <w:rPr>
          <w:rFonts w:ascii="Times New Roman" w:hAnsi="Times New Roman" w:eastAsia="黑体" w:cs="仿宋"/>
          <w:sz w:val="32"/>
          <w:szCs w:val="32"/>
        </w:rPr>
      </w:pPr>
      <w:r>
        <w:rPr>
          <w:rFonts w:hint="eastAsia" w:ascii="Times New Roman" w:hAnsi="黑体" w:eastAsia="黑体" w:cs="仿宋"/>
          <w:sz w:val="32"/>
          <w:szCs w:val="32"/>
        </w:rPr>
        <w:t>四、报名对象和条件</w:t>
      </w:r>
    </w:p>
    <w:p>
      <w:pPr>
        <w:snapToGrid w:val="0"/>
        <w:spacing w:line="600" w:lineRule="exact"/>
        <w:ind w:firstLine="643" w:firstLineChars="200"/>
        <w:rPr>
          <w:rFonts w:ascii="Times New Roman" w:hAnsi="Times New Roman" w:eastAsia="楷体_GB2312" w:cs="仿宋"/>
          <w:b/>
          <w:sz w:val="32"/>
          <w:szCs w:val="32"/>
        </w:rPr>
      </w:pPr>
      <w:r>
        <w:rPr>
          <w:rFonts w:hint="eastAsia" w:ascii="Times New Roman" w:hAnsi="Times New Roman" w:eastAsia="楷体_GB2312" w:cs="仿宋"/>
          <w:b/>
          <w:sz w:val="32"/>
          <w:szCs w:val="32"/>
        </w:rPr>
        <w:t>（一）高中起点本科层次高中教师、初中教师、小学教师</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1．</w:t>
      </w:r>
      <w:r>
        <w:rPr>
          <w:rFonts w:hint="eastAsia" w:ascii="Times New Roman" w:hAnsi="Times New Roman" w:eastAsia="仿宋_GB2312" w:cs="仿宋"/>
          <w:sz w:val="32"/>
          <w:szCs w:val="32"/>
        </w:rPr>
        <w:t>新晃县</w:t>
      </w:r>
      <w:r>
        <w:rPr>
          <w:rFonts w:ascii="Times New Roman" w:hAnsi="Times New Roman" w:eastAsia="仿宋_GB2312" w:cs="仿宋"/>
          <w:sz w:val="32"/>
          <w:szCs w:val="32"/>
        </w:rPr>
        <w:t>户籍（户籍迁入截止时间为2022年6月7日）。</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2．年龄未满22周岁（2000年9月1日及以后出生）。</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3．2022年湖南省普通高考成绩达到招生学校相应类别本科录取控制分数线，考生高考选考科目符合招生学校选科要求。</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4．身体健康，体检合格。体检工作要求按湖南省教育考试院《关于做好2022年全省普通高等学校招生体检工作的通知》（湘教考普字〔2021〕24号）执行。</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5．热爱基础教育事业，自愿报考高中、初中、小学教育教师公费定向培养师范生，且保证毕业后服从</w:t>
      </w:r>
      <w:r>
        <w:rPr>
          <w:rFonts w:hint="eastAsia" w:ascii="Times New Roman" w:hAnsi="Times New Roman" w:eastAsia="仿宋_GB2312" w:cs="仿宋"/>
          <w:sz w:val="32"/>
          <w:szCs w:val="32"/>
        </w:rPr>
        <w:t>新晃</w:t>
      </w:r>
      <w:r>
        <w:rPr>
          <w:rFonts w:ascii="Times New Roman" w:hAnsi="Times New Roman" w:eastAsia="仿宋_GB2312" w:cs="仿宋"/>
          <w:sz w:val="32"/>
          <w:szCs w:val="32"/>
        </w:rPr>
        <w:t>教育行政部门的安排，在</w:t>
      </w:r>
      <w:r>
        <w:rPr>
          <w:rFonts w:hint="eastAsia" w:ascii="Times New Roman" w:hAnsi="Times New Roman" w:eastAsia="仿宋_GB2312" w:cs="仿宋"/>
          <w:sz w:val="32"/>
          <w:szCs w:val="32"/>
        </w:rPr>
        <w:t>新晃</w:t>
      </w:r>
      <w:r>
        <w:rPr>
          <w:rFonts w:ascii="Times New Roman" w:hAnsi="Times New Roman" w:eastAsia="仿宋_GB2312" w:cs="仿宋"/>
          <w:sz w:val="32"/>
          <w:szCs w:val="32"/>
        </w:rPr>
        <w:t>县乡村高中、初中、小学学校任教，服务时间不少于6年。</w:t>
      </w:r>
    </w:p>
    <w:p>
      <w:pPr>
        <w:snapToGrid w:val="0"/>
        <w:spacing w:line="600" w:lineRule="exact"/>
        <w:ind w:firstLine="643" w:firstLineChars="200"/>
        <w:rPr>
          <w:rFonts w:ascii="Times New Roman" w:hAnsi="Times New Roman" w:eastAsia="楷体_GB2312" w:cs="仿宋"/>
          <w:b/>
          <w:sz w:val="32"/>
          <w:szCs w:val="32"/>
        </w:rPr>
      </w:pPr>
      <w:r>
        <w:rPr>
          <w:rFonts w:ascii="Times New Roman" w:hAnsi="Times New Roman" w:eastAsia="楷体_GB2312" w:cs="仿宋"/>
          <w:b/>
          <w:sz w:val="32"/>
          <w:szCs w:val="32"/>
        </w:rPr>
        <w:t>（二）</w:t>
      </w:r>
      <w:r>
        <w:rPr>
          <w:rFonts w:hint="eastAsia" w:ascii="Times New Roman" w:hAnsi="Times New Roman" w:eastAsia="楷体_GB2312" w:cs="仿宋"/>
          <w:b/>
          <w:sz w:val="32"/>
          <w:szCs w:val="32"/>
        </w:rPr>
        <w:t>中职起点</w:t>
      </w:r>
      <w:r>
        <w:rPr>
          <w:rFonts w:ascii="Times New Roman" w:hAnsi="Times New Roman" w:eastAsia="楷体_GB2312" w:cs="仿宋"/>
          <w:b/>
          <w:sz w:val="32"/>
          <w:szCs w:val="32"/>
        </w:rPr>
        <w:t>本科层次中职专业课教师</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1．年龄未满22周岁（2000年9月1日及以后出生）。</w:t>
      </w:r>
    </w:p>
    <w:p>
      <w:pPr>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2．2022年湖南省普通高校对口招生考试成绩达到相应专业门类本科录取控制分数线。</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3．身体健康，体检合格。体检工作要求按湖南省教育考试院《关于做好2022年全省普通高等学校招生体检工作的通知》（湘教考普字〔2021〕24号）执行。</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4．热爱中等职业教育事业，自愿报考中职专业课教师公费定向师范生，且保证毕业后服从</w:t>
      </w:r>
      <w:r>
        <w:rPr>
          <w:rFonts w:hint="eastAsia" w:ascii="Times New Roman" w:hAnsi="Times New Roman" w:eastAsia="仿宋_GB2312" w:cs="仿宋"/>
          <w:sz w:val="32"/>
          <w:szCs w:val="32"/>
        </w:rPr>
        <w:t>新晃</w:t>
      </w:r>
      <w:r>
        <w:rPr>
          <w:rFonts w:ascii="Times New Roman" w:hAnsi="Times New Roman" w:eastAsia="仿宋_GB2312" w:cs="仿宋"/>
          <w:sz w:val="32"/>
          <w:szCs w:val="32"/>
        </w:rPr>
        <w:t>教育行政部门的安排，在</w:t>
      </w:r>
      <w:r>
        <w:rPr>
          <w:rFonts w:hint="eastAsia" w:ascii="Times New Roman" w:hAnsi="Times New Roman" w:eastAsia="仿宋_GB2312" w:cs="仿宋"/>
          <w:sz w:val="32"/>
          <w:szCs w:val="32"/>
        </w:rPr>
        <w:t>新晃县</w:t>
      </w:r>
      <w:r>
        <w:rPr>
          <w:rFonts w:ascii="Times New Roman" w:hAnsi="Times New Roman" w:eastAsia="仿宋_GB2312" w:cs="仿宋"/>
          <w:sz w:val="32"/>
          <w:szCs w:val="32"/>
        </w:rPr>
        <w:t>中等职业学校任教，服务时间不少于6年。</w:t>
      </w:r>
    </w:p>
    <w:p>
      <w:pPr>
        <w:snapToGrid w:val="0"/>
        <w:spacing w:line="580" w:lineRule="exact"/>
        <w:ind w:firstLine="643" w:firstLineChars="200"/>
        <w:rPr>
          <w:rFonts w:ascii="Times New Roman" w:hAnsi="Times New Roman" w:eastAsia="楷体_GB2312" w:cs="仿宋"/>
          <w:b/>
          <w:sz w:val="32"/>
          <w:szCs w:val="32"/>
        </w:rPr>
      </w:pPr>
      <w:r>
        <w:rPr>
          <w:rFonts w:hint="eastAsia" w:ascii="Times New Roman" w:hAnsi="Times New Roman" w:eastAsia="楷体_GB2312" w:cs="仿宋"/>
          <w:b/>
          <w:sz w:val="32"/>
          <w:szCs w:val="32"/>
        </w:rPr>
        <w:t>（三）初中起点专科层次小学教师</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1．</w:t>
      </w:r>
      <w:r>
        <w:rPr>
          <w:rFonts w:hint="eastAsia" w:ascii="Times New Roman" w:hAnsi="Times New Roman" w:eastAsia="仿宋_GB2312" w:cs="仿宋"/>
          <w:sz w:val="32"/>
          <w:szCs w:val="32"/>
        </w:rPr>
        <w:t>新晃县</w:t>
      </w:r>
      <w:r>
        <w:rPr>
          <w:rFonts w:ascii="Times New Roman" w:hAnsi="Times New Roman" w:eastAsia="仿宋_GB2312" w:cs="仿宋"/>
          <w:sz w:val="32"/>
          <w:szCs w:val="32"/>
        </w:rPr>
        <w:t>户籍</w:t>
      </w:r>
      <w:r>
        <w:rPr>
          <w:rFonts w:hint="eastAsia" w:ascii="Times New Roman" w:hAnsi="Times New Roman" w:eastAsia="仿宋_GB2312" w:cs="仿宋"/>
          <w:sz w:val="32"/>
          <w:szCs w:val="32"/>
        </w:rPr>
        <w:t>，且为2022年应届初中毕业生。</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w:t>
      </w:r>
      <w:r>
        <w:rPr>
          <w:rFonts w:ascii="Times New Roman" w:hAnsi="Times New Roman" w:eastAsia="仿宋_GB2312" w:cs="仿宋"/>
          <w:sz w:val="32"/>
          <w:szCs w:val="32"/>
        </w:rPr>
        <w:t>．年龄未满18周岁（2004年9月1日及以后出生）。</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w:t>
      </w:r>
      <w:r>
        <w:rPr>
          <w:rFonts w:ascii="Times New Roman" w:hAnsi="Times New Roman" w:eastAsia="仿宋_GB2312" w:cs="仿宋"/>
          <w:sz w:val="32"/>
          <w:szCs w:val="32"/>
        </w:rPr>
        <w:t>．参加</w:t>
      </w:r>
      <w:r>
        <w:rPr>
          <w:rFonts w:hint="eastAsia" w:ascii="Times New Roman" w:hAnsi="Times New Roman" w:eastAsia="仿宋_GB2312" w:cs="仿宋"/>
          <w:sz w:val="32"/>
          <w:szCs w:val="32"/>
        </w:rPr>
        <w:t>怀化</w:t>
      </w:r>
      <w:r>
        <w:rPr>
          <w:rFonts w:ascii="Times New Roman" w:hAnsi="Times New Roman" w:eastAsia="仿宋_GB2312" w:cs="仿宋"/>
          <w:sz w:val="32"/>
          <w:szCs w:val="32"/>
        </w:rPr>
        <w:t>市的中考，且考生中考总成绩不低于</w:t>
      </w:r>
      <w:r>
        <w:rPr>
          <w:rFonts w:hint="eastAsia" w:ascii="Times New Roman" w:hAnsi="Times New Roman" w:eastAsia="仿宋_GB2312" w:cs="仿宋"/>
          <w:sz w:val="32"/>
          <w:szCs w:val="32"/>
        </w:rPr>
        <w:t>2022年新晃一中高中招生录取控制分数线（等第）</w:t>
      </w:r>
      <w:r>
        <w:rPr>
          <w:rFonts w:ascii="Times New Roman" w:hAnsi="Times New Roman" w:eastAsia="仿宋_GB2312" w:cs="仿宋"/>
          <w:sz w:val="32"/>
          <w:szCs w:val="32"/>
        </w:rPr>
        <w:t>。</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4．热爱祖国，品行良好，遵纪守法。</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5．身体健康，体检合格。体检标准按《普通高等学校招生体检工作指导意见》（教学〔2003〕3号）和《教育部办公厅、卫生部办公厅关于普通高等学校招生学生入学身体检查取消乙肝项目检测有关问题的通知》（教学厅〔2010〕2号）的规定执行。</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6</w:t>
      </w:r>
      <w:r>
        <w:rPr>
          <w:rFonts w:ascii="Times New Roman" w:hAnsi="Times New Roman" w:eastAsia="仿宋_GB2312" w:cs="仿宋"/>
          <w:sz w:val="32"/>
          <w:szCs w:val="32"/>
        </w:rPr>
        <w:t>．热爱</w:t>
      </w:r>
      <w:r>
        <w:rPr>
          <w:rFonts w:hint="eastAsia" w:ascii="Times New Roman" w:hAnsi="Times New Roman" w:eastAsia="仿宋_GB2312" w:cs="仿宋"/>
          <w:sz w:val="32"/>
          <w:szCs w:val="32"/>
        </w:rPr>
        <w:t>小学</w:t>
      </w:r>
      <w:r>
        <w:rPr>
          <w:rFonts w:ascii="Times New Roman" w:hAnsi="Times New Roman" w:eastAsia="仿宋_GB2312" w:cs="仿宋"/>
          <w:sz w:val="32"/>
          <w:szCs w:val="32"/>
        </w:rPr>
        <w:t>教育事业，自愿报考初中起点乡村小学教育教师公费定向培养师范生</w:t>
      </w:r>
      <w:r>
        <w:rPr>
          <w:rFonts w:hint="eastAsia" w:ascii="Times New Roman" w:hAnsi="Times New Roman" w:eastAsia="仿宋_GB2312" w:cs="仿宋"/>
          <w:sz w:val="32"/>
          <w:szCs w:val="32"/>
        </w:rPr>
        <w:t>，</w:t>
      </w:r>
      <w:r>
        <w:rPr>
          <w:rFonts w:ascii="Times New Roman" w:hAnsi="Times New Roman" w:eastAsia="仿宋_GB2312" w:cs="仿宋"/>
          <w:sz w:val="32"/>
          <w:szCs w:val="32"/>
        </w:rPr>
        <w:t>且保证毕业后服从</w:t>
      </w:r>
      <w:r>
        <w:rPr>
          <w:rFonts w:hint="eastAsia" w:ascii="Times New Roman" w:hAnsi="Times New Roman" w:eastAsia="仿宋_GB2312" w:cs="仿宋"/>
          <w:sz w:val="32"/>
          <w:szCs w:val="32"/>
        </w:rPr>
        <w:t>新晃</w:t>
      </w:r>
      <w:r>
        <w:rPr>
          <w:rFonts w:ascii="Times New Roman" w:hAnsi="Times New Roman" w:eastAsia="仿宋_GB2312" w:cs="仿宋"/>
          <w:sz w:val="32"/>
          <w:szCs w:val="32"/>
        </w:rPr>
        <w:t>教育行政部门的安排</w:t>
      </w:r>
      <w:r>
        <w:rPr>
          <w:rFonts w:hint="eastAsia" w:ascii="Times New Roman" w:hAnsi="Times New Roman" w:eastAsia="仿宋_GB2312" w:cs="仿宋"/>
          <w:sz w:val="32"/>
          <w:szCs w:val="32"/>
        </w:rPr>
        <w:t>，在新晃县</w:t>
      </w:r>
      <w:r>
        <w:rPr>
          <w:rFonts w:ascii="Times New Roman" w:hAnsi="Times New Roman" w:eastAsia="仿宋_GB2312" w:cs="仿宋"/>
          <w:sz w:val="32"/>
          <w:szCs w:val="32"/>
        </w:rPr>
        <w:t>乡村小学任教</w:t>
      </w:r>
      <w:r>
        <w:rPr>
          <w:rFonts w:hint="eastAsia" w:ascii="Times New Roman" w:hAnsi="Times New Roman" w:eastAsia="仿宋_GB2312" w:cs="仿宋"/>
          <w:sz w:val="32"/>
          <w:szCs w:val="32"/>
        </w:rPr>
        <w:t>不少于5年。</w:t>
      </w:r>
    </w:p>
    <w:p>
      <w:pPr>
        <w:snapToGrid w:val="0"/>
        <w:spacing w:line="580" w:lineRule="exact"/>
        <w:ind w:firstLine="640" w:firstLineChars="200"/>
        <w:rPr>
          <w:rFonts w:ascii="Times New Roman" w:hAnsi="Times New Roman" w:eastAsia="黑体" w:cs="仿宋"/>
          <w:sz w:val="32"/>
          <w:szCs w:val="32"/>
        </w:rPr>
      </w:pPr>
      <w:r>
        <w:rPr>
          <w:rFonts w:hint="eastAsia" w:ascii="Times New Roman" w:hAnsi="黑体" w:eastAsia="黑体" w:cs="仿宋"/>
          <w:sz w:val="32"/>
          <w:szCs w:val="32"/>
        </w:rPr>
        <w:t>五、招生办法及程序</w:t>
      </w:r>
    </w:p>
    <w:p>
      <w:pPr>
        <w:snapToGrid w:val="0"/>
        <w:spacing w:line="580" w:lineRule="exact"/>
        <w:ind w:firstLine="643" w:firstLineChars="200"/>
        <w:rPr>
          <w:rFonts w:ascii="Times New Roman" w:hAnsi="Times New Roman" w:eastAsia="楷体_GB2312" w:cs="仿宋"/>
          <w:b/>
          <w:sz w:val="32"/>
          <w:szCs w:val="32"/>
        </w:rPr>
      </w:pPr>
      <w:r>
        <w:rPr>
          <w:rFonts w:hint="eastAsia" w:ascii="Times New Roman" w:hAnsi="Times New Roman" w:eastAsia="楷体_GB2312" w:cs="仿宋"/>
          <w:b/>
          <w:sz w:val="32"/>
          <w:szCs w:val="32"/>
        </w:rPr>
        <w:t>（一）高中（中职）起点各类项目计划</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详见《2022年</w:t>
      </w:r>
      <w:r>
        <w:rPr>
          <w:rFonts w:hint="eastAsia" w:ascii="Times New Roman" w:hAnsi="Times New Roman" w:eastAsia="仿宋_GB2312" w:cs="仿宋"/>
          <w:sz w:val="32"/>
          <w:szCs w:val="32"/>
        </w:rPr>
        <w:t>新晃县高中（中职）</w:t>
      </w:r>
      <w:r>
        <w:rPr>
          <w:rFonts w:ascii="Times New Roman" w:hAnsi="Times New Roman" w:eastAsia="仿宋_GB2312" w:cs="仿宋"/>
          <w:sz w:val="32"/>
          <w:szCs w:val="32"/>
        </w:rPr>
        <w:t>起点乡村教师公费定向培养计划招生</w:t>
      </w:r>
      <w:r>
        <w:rPr>
          <w:rFonts w:hint="eastAsia" w:ascii="Times New Roman" w:hAnsi="Times New Roman" w:eastAsia="仿宋_GB2312" w:cs="仿宋"/>
          <w:sz w:val="32"/>
          <w:szCs w:val="32"/>
        </w:rPr>
        <w:t>录取</w:t>
      </w:r>
      <w:r>
        <w:rPr>
          <w:rFonts w:ascii="Times New Roman" w:hAnsi="Times New Roman" w:eastAsia="仿宋_GB2312" w:cs="仿宋"/>
          <w:sz w:val="32"/>
          <w:szCs w:val="32"/>
        </w:rPr>
        <w:t>程序</w:t>
      </w:r>
      <w:r>
        <w:rPr>
          <w:rFonts w:hint="eastAsia" w:ascii="Times New Roman" w:hAnsi="Times New Roman" w:eastAsia="仿宋_GB2312" w:cs="仿宋"/>
          <w:sz w:val="32"/>
          <w:szCs w:val="32"/>
        </w:rPr>
        <w:t>及相关政策</w:t>
      </w:r>
      <w:r>
        <w:rPr>
          <w:rFonts w:ascii="Times New Roman" w:hAnsi="Times New Roman" w:eastAsia="仿宋_GB2312" w:cs="仿宋"/>
          <w:sz w:val="32"/>
          <w:szCs w:val="32"/>
        </w:rPr>
        <w:t>》（附件</w:t>
      </w:r>
      <w:r>
        <w:rPr>
          <w:rFonts w:hint="eastAsia" w:ascii="Times New Roman" w:hAnsi="Times New Roman" w:eastAsia="仿宋_GB2312" w:cs="仿宋"/>
          <w:sz w:val="32"/>
          <w:szCs w:val="32"/>
        </w:rPr>
        <w:t>1</w:t>
      </w:r>
      <w:r>
        <w:rPr>
          <w:rFonts w:ascii="Times New Roman" w:hAnsi="Times New Roman" w:eastAsia="仿宋_GB2312" w:cs="仿宋"/>
          <w:sz w:val="32"/>
          <w:szCs w:val="32"/>
        </w:rPr>
        <w:t>）</w:t>
      </w:r>
    </w:p>
    <w:p>
      <w:pPr>
        <w:snapToGrid w:val="0"/>
        <w:spacing w:line="580" w:lineRule="exact"/>
        <w:ind w:firstLine="643" w:firstLineChars="200"/>
        <w:rPr>
          <w:rFonts w:ascii="Times New Roman" w:hAnsi="Times New Roman" w:eastAsia="楷体_GB2312" w:cs="仿宋"/>
          <w:b/>
          <w:sz w:val="32"/>
          <w:szCs w:val="32"/>
        </w:rPr>
      </w:pPr>
      <w:r>
        <w:rPr>
          <w:rFonts w:hint="eastAsia" w:ascii="Times New Roman" w:hAnsi="Times New Roman" w:eastAsia="楷体_GB2312" w:cs="仿宋"/>
          <w:b/>
          <w:sz w:val="32"/>
          <w:szCs w:val="32"/>
        </w:rPr>
        <w:t>（二）初中起点各类项目计划</w:t>
      </w:r>
    </w:p>
    <w:p>
      <w:pPr>
        <w:snapToGrid w:val="0"/>
        <w:spacing w:line="58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详见《2022年</w:t>
      </w:r>
      <w:r>
        <w:rPr>
          <w:rFonts w:hint="eastAsia" w:ascii="Times New Roman" w:hAnsi="Times New Roman" w:eastAsia="仿宋_GB2312" w:cs="仿宋"/>
          <w:sz w:val="32"/>
          <w:szCs w:val="32"/>
        </w:rPr>
        <w:t>新晃县初中</w:t>
      </w:r>
      <w:r>
        <w:rPr>
          <w:rFonts w:ascii="Times New Roman" w:hAnsi="Times New Roman" w:eastAsia="仿宋_GB2312" w:cs="仿宋"/>
          <w:sz w:val="32"/>
          <w:szCs w:val="32"/>
        </w:rPr>
        <w:t>起点乡村教师公费定向培养计划招生</w:t>
      </w:r>
      <w:r>
        <w:rPr>
          <w:rFonts w:hint="eastAsia" w:ascii="Times New Roman" w:hAnsi="Times New Roman" w:eastAsia="仿宋_GB2312" w:cs="仿宋"/>
          <w:sz w:val="32"/>
          <w:szCs w:val="32"/>
        </w:rPr>
        <w:t>录取</w:t>
      </w:r>
      <w:r>
        <w:rPr>
          <w:rFonts w:ascii="Times New Roman" w:hAnsi="Times New Roman" w:eastAsia="仿宋_GB2312" w:cs="仿宋"/>
          <w:sz w:val="32"/>
          <w:szCs w:val="32"/>
        </w:rPr>
        <w:t>程序</w:t>
      </w:r>
      <w:r>
        <w:rPr>
          <w:rFonts w:hint="eastAsia" w:ascii="Times New Roman" w:hAnsi="Times New Roman" w:eastAsia="仿宋_GB2312" w:cs="仿宋"/>
          <w:sz w:val="32"/>
          <w:szCs w:val="32"/>
        </w:rPr>
        <w:t>及相关政策</w:t>
      </w:r>
      <w:r>
        <w:rPr>
          <w:rFonts w:ascii="Times New Roman" w:hAnsi="Times New Roman" w:eastAsia="仿宋_GB2312" w:cs="仿宋"/>
          <w:sz w:val="32"/>
          <w:szCs w:val="32"/>
        </w:rPr>
        <w:t>》（附件</w:t>
      </w:r>
      <w:r>
        <w:rPr>
          <w:rFonts w:hint="eastAsia" w:ascii="Times New Roman" w:hAnsi="Times New Roman" w:eastAsia="仿宋_GB2312" w:cs="仿宋"/>
          <w:sz w:val="32"/>
          <w:szCs w:val="32"/>
        </w:rPr>
        <w:t>2</w:t>
      </w:r>
      <w:r>
        <w:rPr>
          <w:rFonts w:ascii="Times New Roman" w:hAnsi="Times New Roman" w:eastAsia="仿宋_GB2312" w:cs="仿宋"/>
          <w:sz w:val="32"/>
          <w:szCs w:val="32"/>
        </w:rPr>
        <w:t>）</w:t>
      </w:r>
    </w:p>
    <w:p>
      <w:pPr>
        <w:snapToGrid w:val="0"/>
        <w:spacing w:line="580" w:lineRule="exact"/>
        <w:ind w:firstLine="640" w:firstLineChars="200"/>
        <w:rPr>
          <w:rFonts w:ascii="Times New Roman" w:hAnsi="Times New Roman" w:eastAsia="黑体" w:cs="仿宋"/>
          <w:sz w:val="32"/>
          <w:szCs w:val="32"/>
        </w:rPr>
      </w:pPr>
      <w:r>
        <w:rPr>
          <w:rFonts w:hint="eastAsia" w:ascii="Times New Roman" w:hAnsi="黑体" w:eastAsia="黑体" w:cs="仿宋"/>
          <w:sz w:val="32"/>
          <w:szCs w:val="32"/>
        </w:rPr>
        <w:t>六、未尽事宜，由新晃侗族自治县</w:t>
      </w:r>
      <w:r>
        <w:rPr>
          <w:rFonts w:hint="eastAsia" w:ascii="Times New Roman" w:hAnsi="Times New Roman" w:eastAsia="黑体" w:cs="仿宋"/>
          <w:sz w:val="32"/>
          <w:szCs w:val="32"/>
        </w:rPr>
        <w:t>2022</w:t>
      </w:r>
      <w:r>
        <w:rPr>
          <w:rFonts w:hint="eastAsia" w:ascii="Times New Roman" w:hAnsi="黑体" w:eastAsia="黑体" w:cs="仿宋"/>
          <w:sz w:val="32"/>
          <w:szCs w:val="32"/>
        </w:rPr>
        <w:t>年乡村教师公费定向培养招生工作领导小组研究决定。</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黑体" w:eastAsia="黑体" w:cs="仿宋"/>
          <w:sz w:val="32"/>
          <w:szCs w:val="32"/>
        </w:rPr>
        <w:t>七、联系及投诉电话：</w:t>
      </w:r>
      <w:r>
        <w:rPr>
          <w:rFonts w:hint="eastAsia" w:ascii="Times New Roman" w:hAnsi="Times New Roman" w:eastAsia="仿宋_GB2312" w:cs="仿宋"/>
          <w:sz w:val="32"/>
          <w:szCs w:val="32"/>
        </w:rPr>
        <w:t>0745-6222517、0745-6227755</w:t>
      </w:r>
    </w:p>
    <w:p>
      <w:pPr>
        <w:snapToGrid w:val="0"/>
        <w:spacing w:line="580" w:lineRule="exact"/>
        <w:ind w:firstLine="640" w:firstLineChars="200"/>
        <w:rPr>
          <w:rFonts w:ascii="Times New Roman" w:hAnsi="Times New Roman" w:eastAsia="仿宋_GB2312" w:cs="仿宋"/>
          <w:sz w:val="32"/>
          <w:szCs w:val="32"/>
        </w:rPr>
      </w:pPr>
    </w:p>
    <w:p>
      <w:pPr>
        <w:snapToGrid w:val="0"/>
        <w:spacing w:line="580" w:lineRule="exact"/>
        <w:ind w:firstLine="643" w:firstLineChars="200"/>
        <w:rPr>
          <w:rFonts w:ascii="Times New Roman" w:hAnsi="Times New Roman" w:eastAsia="仿宋_GB2312" w:cs="仿宋"/>
          <w:b/>
          <w:sz w:val="32"/>
          <w:szCs w:val="32"/>
        </w:rPr>
      </w:pPr>
      <w:r>
        <w:rPr>
          <w:rFonts w:hint="eastAsia" w:ascii="Times New Roman" w:hAnsi="Times New Roman" w:eastAsia="仿宋_GB2312" w:cs="仿宋"/>
          <w:b/>
          <w:sz w:val="32"/>
          <w:szCs w:val="32"/>
        </w:rPr>
        <w:t>附件：</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w:t>
      </w:r>
      <w:r>
        <w:rPr>
          <w:rFonts w:ascii="Times New Roman" w:hAnsi="Times New Roman" w:eastAsia="仿宋_GB2312" w:cs="仿宋"/>
          <w:sz w:val="32"/>
          <w:szCs w:val="32"/>
        </w:rPr>
        <w:t>2022年</w:t>
      </w:r>
      <w:r>
        <w:rPr>
          <w:rFonts w:hint="eastAsia" w:ascii="Times New Roman" w:hAnsi="Times New Roman" w:eastAsia="仿宋_GB2312" w:cs="仿宋"/>
          <w:sz w:val="32"/>
          <w:szCs w:val="32"/>
        </w:rPr>
        <w:t>新晃侗族自治县高中（中职）</w:t>
      </w:r>
      <w:r>
        <w:rPr>
          <w:rFonts w:ascii="Times New Roman" w:hAnsi="Times New Roman" w:eastAsia="仿宋_GB2312" w:cs="仿宋"/>
          <w:sz w:val="32"/>
          <w:szCs w:val="32"/>
        </w:rPr>
        <w:t>起点乡村教师公费定向培养计划招生</w:t>
      </w:r>
      <w:r>
        <w:rPr>
          <w:rFonts w:hint="eastAsia" w:ascii="Times New Roman" w:hAnsi="Times New Roman" w:eastAsia="仿宋_GB2312" w:cs="仿宋"/>
          <w:sz w:val="32"/>
          <w:szCs w:val="32"/>
        </w:rPr>
        <w:t>录取</w:t>
      </w:r>
      <w:r>
        <w:rPr>
          <w:rFonts w:ascii="Times New Roman" w:hAnsi="Times New Roman" w:eastAsia="仿宋_GB2312" w:cs="仿宋"/>
          <w:sz w:val="32"/>
          <w:szCs w:val="32"/>
        </w:rPr>
        <w:t>程序</w:t>
      </w:r>
      <w:r>
        <w:rPr>
          <w:rFonts w:hint="eastAsia" w:ascii="Times New Roman" w:hAnsi="Times New Roman" w:eastAsia="仿宋_GB2312" w:cs="仿宋"/>
          <w:sz w:val="32"/>
          <w:szCs w:val="32"/>
        </w:rPr>
        <w:t>及相关政策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w:t>
      </w:r>
      <w:r>
        <w:rPr>
          <w:rFonts w:ascii="Times New Roman" w:hAnsi="Times New Roman" w:eastAsia="仿宋_GB2312" w:cs="仿宋"/>
          <w:sz w:val="32"/>
          <w:szCs w:val="32"/>
        </w:rPr>
        <w:t>2022年</w:t>
      </w:r>
      <w:r>
        <w:rPr>
          <w:rFonts w:hint="eastAsia" w:ascii="Times New Roman" w:hAnsi="Times New Roman" w:eastAsia="仿宋_GB2312" w:cs="仿宋"/>
          <w:sz w:val="32"/>
          <w:szCs w:val="32"/>
        </w:rPr>
        <w:t>新晃侗族自治县初中</w:t>
      </w:r>
      <w:r>
        <w:rPr>
          <w:rFonts w:ascii="Times New Roman" w:hAnsi="Times New Roman" w:eastAsia="仿宋_GB2312" w:cs="仿宋"/>
          <w:sz w:val="32"/>
          <w:szCs w:val="32"/>
        </w:rPr>
        <w:t>起点乡村教师公费定向培养计划招生</w:t>
      </w:r>
      <w:r>
        <w:rPr>
          <w:rFonts w:hint="eastAsia" w:ascii="Times New Roman" w:hAnsi="Times New Roman" w:eastAsia="仿宋_GB2312" w:cs="仿宋"/>
          <w:sz w:val="32"/>
          <w:szCs w:val="32"/>
        </w:rPr>
        <w:t>录取</w:t>
      </w:r>
      <w:r>
        <w:rPr>
          <w:rFonts w:ascii="Times New Roman" w:hAnsi="Times New Roman" w:eastAsia="仿宋_GB2312" w:cs="仿宋"/>
          <w:sz w:val="32"/>
          <w:szCs w:val="32"/>
        </w:rPr>
        <w:t>程序</w:t>
      </w:r>
      <w:r>
        <w:rPr>
          <w:rFonts w:hint="eastAsia" w:ascii="Times New Roman" w:hAnsi="Times New Roman" w:eastAsia="仿宋_GB2312" w:cs="仿宋"/>
          <w:sz w:val="32"/>
          <w:szCs w:val="32"/>
        </w:rPr>
        <w:t>及相关政策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3．2022年湖南省初中起点乡村教师公费定向培养计划招生报名登记表</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4．2022年新晃侗族自治县初中起点乡村教师公费定向培养计划招生考生报名资料填报要求</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5．2022年湖南省初中起点乡村教师公费定向培养计划招生报名考生信息表</w:t>
      </w:r>
    </w:p>
    <w:p>
      <w:pPr>
        <w:snapToGrid w:val="0"/>
        <w:spacing w:line="580" w:lineRule="exact"/>
        <w:ind w:firstLine="640" w:firstLineChars="200"/>
        <w:rPr>
          <w:rFonts w:hint="eastAsia" w:ascii="Times New Roman" w:hAnsi="Times New Roman" w:eastAsia="仿宋_GB2312" w:cs="仿宋"/>
          <w:sz w:val="32"/>
          <w:szCs w:val="32"/>
        </w:rPr>
      </w:pPr>
    </w:p>
    <w:p>
      <w:pPr>
        <w:snapToGrid w:val="0"/>
        <w:spacing w:line="580" w:lineRule="exact"/>
        <w:ind w:firstLine="640" w:firstLineChars="200"/>
        <w:rPr>
          <w:rFonts w:ascii="Times New Roman" w:hAnsi="Times New Roman" w:eastAsia="仿宋_GB2312" w:cs="仿宋"/>
          <w:sz w:val="32"/>
          <w:szCs w:val="32"/>
        </w:rPr>
      </w:pP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          新晃侗族自治县2022年乡村教师公费定向培养</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           招生工作领导小组办公室（县教育局代章）</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                     2022年5月27日</w:t>
      </w:r>
    </w:p>
    <w:p>
      <w:pPr>
        <w:widowControl/>
        <w:tabs>
          <w:tab w:val="left" w:pos="280"/>
        </w:tabs>
        <w:snapToGrid w:val="0"/>
        <w:spacing w:line="640" w:lineRule="exact"/>
        <w:jc w:val="left"/>
        <w:rPr>
          <w:rFonts w:ascii="Times New Roman" w:hAnsi="Times New Roman" w:eastAsia="黑体" w:cs="宋体"/>
          <w:kern w:val="0"/>
          <w:sz w:val="32"/>
          <w:szCs w:val="32"/>
        </w:rPr>
      </w:pPr>
      <w:r>
        <w:rPr>
          <w:rFonts w:hint="eastAsia" w:ascii="Times New Roman" w:hAnsi="黑体" w:eastAsia="黑体" w:cs="宋体"/>
          <w:kern w:val="0"/>
          <w:sz w:val="32"/>
          <w:szCs w:val="32"/>
        </w:rPr>
        <w:t>附件</w:t>
      </w:r>
      <w:r>
        <w:rPr>
          <w:rFonts w:hint="eastAsia" w:ascii="Times New Roman" w:hAnsi="Times New Roman" w:eastAsia="黑体" w:cs="宋体"/>
          <w:kern w:val="0"/>
          <w:sz w:val="32"/>
          <w:szCs w:val="32"/>
        </w:rPr>
        <w:t>1</w:t>
      </w:r>
    </w:p>
    <w:p>
      <w:pPr>
        <w:widowControl/>
        <w:tabs>
          <w:tab w:val="left" w:pos="280"/>
        </w:tabs>
        <w:snapToGrid w:val="0"/>
        <w:spacing w:line="640" w:lineRule="exact"/>
        <w:jc w:val="left"/>
        <w:rPr>
          <w:rFonts w:ascii="Times New Roman" w:hAnsi="Times New Roman" w:eastAsia="黑体" w:cs="宋体"/>
          <w:kern w:val="0"/>
          <w:sz w:val="32"/>
          <w:szCs w:val="32"/>
        </w:rPr>
      </w:pPr>
    </w:p>
    <w:p>
      <w:pPr>
        <w:snapToGrid w:val="0"/>
        <w:spacing w:line="64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2022年新晃侗族自治县高中（中职）起点</w:t>
      </w:r>
    </w:p>
    <w:p>
      <w:pPr>
        <w:snapToGrid w:val="0"/>
        <w:spacing w:line="64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乡村教师公费定向培养计划招生录取程序及</w:t>
      </w:r>
    </w:p>
    <w:p>
      <w:pPr>
        <w:snapToGrid w:val="0"/>
        <w:spacing w:line="64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相关政策</w:t>
      </w:r>
    </w:p>
    <w:p>
      <w:pPr>
        <w:widowControl/>
        <w:tabs>
          <w:tab w:val="left" w:pos="280"/>
        </w:tabs>
        <w:snapToGrid w:val="0"/>
        <w:spacing w:line="640" w:lineRule="exact"/>
        <w:jc w:val="left"/>
        <w:rPr>
          <w:rFonts w:ascii="Times New Roman" w:hAnsi="Times New Roman" w:eastAsia="仿宋" w:cs="宋体"/>
          <w:kern w:val="0"/>
          <w:sz w:val="28"/>
          <w:szCs w:val="28"/>
        </w:rPr>
      </w:pPr>
    </w:p>
    <w:p>
      <w:pPr>
        <w:widowControl/>
        <w:tabs>
          <w:tab w:val="left" w:pos="280"/>
        </w:tabs>
        <w:snapToGrid w:val="0"/>
        <w:spacing w:line="640" w:lineRule="exact"/>
        <w:ind w:firstLine="640" w:firstLineChars="200"/>
        <w:rPr>
          <w:rFonts w:ascii="Times New Roman" w:hAnsi="Times New Roman" w:eastAsia="黑体" w:cs="宋体"/>
          <w:kern w:val="0"/>
          <w:sz w:val="32"/>
          <w:szCs w:val="32"/>
        </w:rPr>
      </w:pPr>
      <w:r>
        <w:rPr>
          <w:rFonts w:hint="eastAsia" w:ascii="Times New Roman" w:hAnsi="黑体" w:eastAsia="黑体" w:cs="宋体"/>
          <w:kern w:val="0"/>
          <w:sz w:val="32"/>
          <w:szCs w:val="32"/>
        </w:rPr>
        <w:t>一、招生录取程序</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（一）公布招生政策。</w:t>
      </w:r>
      <w:r>
        <w:rPr>
          <w:rFonts w:hint="eastAsia" w:ascii="Times New Roman" w:hAnsi="Times New Roman" w:eastAsia="仿宋_GB2312" w:cs="仿宋"/>
          <w:sz w:val="32"/>
          <w:szCs w:val="32"/>
        </w:rPr>
        <w:t>县教育局向社会公布此文件的招生政策与招生计划。高中（中职）学校向高三年级学生及家长进行宣传动员。</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（二）户籍信息确认。</w:t>
      </w:r>
      <w:r>
        <w:rPr>
          <w:rFonts w:hint="eastAsia" w:ascii="Times New Roman" w:hAnsi="Times New Roman" w:eastAsia="仿宋_GB2312" w:cs="仿宋"/>
          <w:sz w:val="32"/>
          <w:szCs w:val="32"/>
        </w:rPr>
        <w:t>考生可登录“湖南省普通高校招生考试考生综合信息平台”（网址：https://ks.hneao.cn）或“潇湘高考”APP查看考生本人报名信息，确认高考报名时所填写的户籍地信息与考生户口簿上户籍信息一致，若有不一致的，考生须在6月16日前申请办理户籍信息修改，逾期不予受理。考生报名所填写的户籍地信息将作为报考本科层次高中、初中、小学教育教师公费定向师范生的考生录取及签订有关协议书的重要依据，凡因考生报名所填写的户籍地信息错误而导致考生不能正常填报志愿的，或因户籍造假以及填报不符合户籍要求的志愿、在录取后不能签订协议书的，其结果由考生本人负责。</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（三）填报志愿。</w:t>
      </w:r>
      <w:r>
        <w:rPr>
          <w:rFonts w:hint="eastAsia" w:ascii="Times New Roman" w:hAnsi="Times New Roman" w:eastAsia="仿宋_GB2312" w:cs="仿宋"/>
          <w:sz w:val="32"/>
          <w:szCs w:val="32"/>
        </w:rPr>
        <w:t>考生根据本文件及省教育考试院公布的招生计划，在本科提前批相应志愿中填报。填报普通高校招生本科层次高中、初中、小学和中职专业课教师公费定向师范生计划志愿的考生，应根据考生户籍所在地及相应招生计划对户籍的政策要求选择相应的院校专业组填报，最多可以填报30个院校专业组的平行志愿，凡填报志愿中的院校或专业不符合有关户籍政策要求的，一律视为无效志愿。填报对口招生本科层次中职专业课教师公费定向师范生计划的考生只填报一个院校志愿。填报志愿（含征集志愿）的时间及要求等按省教育考试院的有关规定执行。</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（四）投档录取。</w:t>
      </w:r>
      <w:r>
        <w:rPr>
          <w:rFonts w:hint="eastAsia" w:ascii="Times New Roman" w:hAnsi="Times New Roman" w:eastAsia="仿宋_GB2312" w:cs="仿宋"/>
          <w:sz w:val="32"/>
          <w:szCs w:val="32"/>
        </w:rPr>
        <w:t>省内公费定向师范生安排在本科提前批录取。</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（五）签订《协议书》。</w:t>
      </w:r>
      <w:r>
        <w:rPr>
          <w:rFonts w:hint="eastAsia" w:ascii="Times New Roman" w:hAnsi="Times New Roman" w:eastAsia="仿宋_GB2312" w:cs="仿宋"/>
          <w:sz w:val="32"/>
          <w:szCs w:val="32"/>
        </w:rPr>
        <w:t>县教育局依据《2022年湖南省高中（中职）起点乡村教师公费定向师范生录取名单》，统一组织录取考生与县人民政府签订《协议书》。</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（六）发放录取通知书。</w:t>
      </w:r>
      <w:r>
        <w:rPr>
          <w:rFonts w:hint="eastAsia" w:ascii="Times New Roman" w:hAnsi="Times New Roman" w:eastAsia="仿宋_GB2312" w:cs="仿宋"/>
          <w:sz w:val="32"/>
          <w:szCs w:val="32"/>
        </w:rPr>
        <w:t>招生学校收到市教育局寄送达的《协议书》后，向已录取并签订《协议书》的考生发放录取通知书。</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楷体_GB2312" w:cs="仿宋"/>
          <w:b/>
          <w:sz w:val="32"/>
          <w:szCs w:val="32"/>
        </w:rPr>
        <w:t>（七）入学与复查。</w:t>
      </w:r>
      <w:r>
        <w:rPr>
          <w:rFonts w:hint="eastAsia" w:ascii="Times New Roman" w:hAnsi="Times New Roman" w:eastAsia="仿宋_GB2312" w:cs="仿宋"/>
          <w:sz w:val="32"/>
          <w:szCs w:val="32"/>
        </w:rPr>
        <w:t>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w:t>
      </w:r>
    </w:p>
    <w:p>
      <w:pPr>
        <w:widowControl/>
        <w:tabs>
          <w:tab w:val="left" w:pos="280"/>
        </w:tabs>
        <w:snapToGrid w:val="0"/>
        <w:spacing w:line="640" w:lineRule="exact"/>
        <w:ind w:firstLine="640" w:firstLineChars="200"/>
        <w:rPr>
          <w:rFonts w:ascii="Times New Roman" w:hAnsi="Times New Roman" w:eastAsia="黑体" w:cs="宋体"/>
          <w:kern w:val="0"/>
          <w:sz w:val="32"/>
          <w:szCs w:val="32"/>
        </w:rPr>
      </w:pPr>
      <w:r>
        <w:rPr>
          <w:rFonts w:hint="eastAsia" w:ascii="Times New Roman" w:hAnsi="黑体" w:eastAsia="黑体" w:cs="宋体"/>
          <w:kern w:val="0"/>
          <w:sz w:val="32"/>
          <w:szCs w:val="32"/>
        </w:rPr>
        <w:t>二、相关政策说明</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在本科提前批同一轮次填报志愿时，报考了省内公费定向师范生（含省级优师专项）招生普通类专业的考生，可以兼报本科提前批中的教育部直属师范大学公费师范生（含国家优师专项）和全国重点马克思主义学院的马克思主义理论专业；报考了省内公费定向师范生（含省级优师专项）招生体育类专业的考生，可以兼报本科提前批中的教育部直属师范大学公费师范生（含国家优师专项）；报考了省内公费定向师范生（含省级优师专项）招生艺术类专业的考生，可以兼报本科提前批艺术类平行组中的院校（专业）。</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w:t>
      </w:r>
      <w:r>
        <w:rPr>
          <w:rFonts w:ascii="Times New Roman" w:hAnsi="Times New Roman" w:eastAsia="仿宋_GB2312" w:cs="仿宋"/>
          <w:sz w:val="32"/>
          <w:szCs w:val="32"/>
        </w:rPr>
        <w:t>按“分数优先、遵循志愿”原则确定考生专业，优先录取直接志愿考生。直接志愿生源不足时，再从“专业服从”的考生中，由高分到低分进行调剂录取。</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公费定向师范生在校学习期间的学费、住宿费、教材费和军训服装费免缴，其所需费用由财政公费承担；并按国家和省有关规定享受奖助学金等资助政策，在资助政策规定的范围内与其他在校生享受同等待遇。</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w:t>
      </w:r>
      <w:r>
        <w:rPr>
          <w:rFonts w:ascii="Times New Roman" w:hAnsi="Times New Roman" w:eastAsia="仿宋_GB2312" w:cs="仿宋"/>
          <w:sz w:val="32"/>
          <w:szCs w:val="32"/>
        </w:rPr>
        <w:t>公费定向师范生在校学习期间，一律不得转学，原则上不得转专业。</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w:t>
      </w:r>
      <w:r>
        <w:rPr>
          <w:rFonts w:ascii="Times New Roman" w:hAnsi="Times New Roman" w:eastAsia="仿宋_GB2312" w:cs="仿宋"/>
          <w:sz w:val="32"/>
          <w:szCs w:val="32"/>
        </w:rPr>
        <w:t>公费定向师范生应在上岗前取得相应的教师资格，符合相应教师执证上岗条件，否则，按违约情形处理。</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w:t>
      </w:r>
      <w:r>
        <w:rPr>
          <w:rFonts w:ascii="Times New Roman" w:hAnsi="Times New Roman" w:eastAsia="仿宋_GB2312" w:cs="仿宋"/>
          <w:sz w:val="32"/>
          <w:szCs w:val="32"/>
        </w:rPr>
        <w:t>公费定向师范生毕业后，依据招生计划所规定的服务地域和服务学校类型任教服务，时间不少于6年，其任教岗位和编制由签订协议的</w:t>
      </w:r>
      <w:r>
        <w:rPr>
          <w:rFonts w:hint="eastAsia" w:ascii="Times New Roman" w:hAnsi="Times New Roman" w:eastAsia="仿宋_GB2312" w:cs="仿宋"/>
          <w:sz w:val="32"/>
          <w:szCs w:val="32"/>
        </w:rPr>
        <w:t>市州、</w:t>
      </w:r>
      <w:r>
        <w:rPr>
          <w:rFonts w:ascii="Times New Roman" w:hAnsi="Times New Roman" w:eastAsia="仿宋_GB2312" w:cs="仿宋"/>
          <w:sz w:val="32"/>
          <w:szCs w:val="32"/>
        </w:rPr>
        <w:t>县市区按照相关规定落实。</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w:t>
      </w:r>
      <w:r>
        <w:rPr>
          <w:rFonts w:ascii="Times New Roman" w:hAnsi="Times New Roman" w:eastAsia="仿宋_GB2312" w:cs="仿宋"/>
          <w:sz w:val="32"/>
          <w:szCs w:val="32"/>
        </w:rPr>
        <w:t>公费定向师范生在协议规定的服务期内，不得脱产攻读普通硕士学位，但可在职攻读教育硕士专业学位。</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w:t>
      </w:r>
      <w:r>
        <w:rPr>
          <w:rFonts w:ascii="Times New Roman" w:hAnsi="Times New Roman" w:eastAsia="仿宋_GB2312" w:cs="仿宋"/>
          <w:sz w:val="32"/>
          <w:szCs w:val="32"/>
        </w:rPr>
        <w:t>公费定向师范生在协议规定的服务期内，经任教学校主管教育行政部门批准，可依据招生计划所规定的服务地域和服务学校类型，在所定向的</w:t>
      </w:r>
      <w:r>
        <w:rPr>
          <w:rFonts w:hint="eastAsia" w:ascii="Times New Roman" w:hAnsi="Times New Roman" w:eastAsia="仿宋_GB2312" w:cs="仿宋"/>
          <w:sz w:val="32"/>
          <w:szCs w:val="32"/>
        </w:rPr>
        <w:t>区域范围内</w:t>
      </w:r>
      <w:r>
        <w:rPr>
          <w:rFonts w:ascii="Times New Roman" w:hAnsi="Times New Roman" w:eastAsia="仿宋_GB2312" w:cs="仿宋"/>
          <w:sz w:val="32"/>
          <w:szCs w:val="32"/>
        </w:rPr>
        <w:t>相应学校间流动，或从事教育管理工作。</w:t>
      </w:r>
    </w:p>
    <w:p>
      <w:pPr>
        <w:spacing w:line="6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w:t>
      </w:r>
      <w:r>
        <w:rPr>
          <w:rFonts w:ascii="Times New Roman" w:hAnsi="Times New Roman" w:eastAsia="仿宋_GB2312" w:cs="仿宋"/>
          <w:sz w:val="32"/>
          <w:szCs w:val="32"/>
        </w:rPr>
        <w:t>未能履行协议的公费定向师范生，按规定退还所享受的公费培养费用并缴纳违约金。</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w:t>
      </w:r>
      <w:r>
        <w:rPr>
          <w:rFonts w:ascii="Times New Roman" w:hAnsi="Times New Roman" w:eastAsia="仿宋_GB2312" w:cs="仿宋"/>
          <w:sz w:val="32"/>
          <w:szCs w:val="32"/>
        </w:rPr>
        <w:t>市州、县教育行政部门负责本行政区域内公费定向师范生的履约管理，建立诚信档案，公布公费定向师范生的违约记录，并将违约情况记入人事档案，负责管理退还的公费培养费用和违约金。</w:t>
      </w:r>
    </w:p>
    <w:p>
      <w:pPr>
        <w:spacing w:line="600" w:lineRule="exact"/>
        <w:ind w:firstLine="640" w:firstLineChars="200"/>
        <w:rPr>
          <w:rFonts w:hint="eastAsia" w:ascii="Times New Roman" w:hAnsi="Times New Roman" w:eastAsia="仿宋_GB2312" w:cs="仿宋"/>
          <w:sz w:val="32"/>
          <w:szCs w:val="32"/>
        </w:rPr>
      </w:pPr>
    </w:p>
    <w:p>
      <w:pPr>
        <w:spacing w:line="600" w:lineRule="exact"/>
        <w:ind w:firstLine="640" w:firstLineChars="200"/>
        <w:rPr>
          <w:rFonts w:hint="eastAsia" w:ascii="Times New Roman" w:hAnsi="Times New Roman" w:eastAsia="仿宋_GB2312" w:cs="仿宋"/>
          <w:sz w:val="32"/>
          <w:szCs w:val="32"/>
        </w:rPr>
      </w:pPr>
    </w:p>
    <w:p>
      <w:pPr>
        <w:spacing w:line="600" w:lineRule="exact"/>
        <w:ind w:firstLine="640" w:firstLineChars="200"/>
        <w:rPr>
          <w:rFonts w:hint="eastAsia" w:ascii="Times New Roman" w:hAnsi="Times New Roman" w:eastAsia="仿宋_GB2312" w:cs="仿宋"/>
          <w:sz w:val="32"/>
          <w:szCs w:val="32"/>
        </w:rPr>
      </w:pPr>
    </w:p>
    <w:p>
      <w:pPr>
        <w:spacing w:line="600" w:lineRule="exact"/>
        <w:ind w:firstLine="640" w:firstLineChars="200"/>
        <w:rPr>
          <w:rFonts w:hint="eastAsia" w:ascii="Times New Roman" w:hAnsi="Times New Roman" w:eastAsia="仿宋_GB2312" w:cs="仿宋"/>
          <w:sz w:val="32"/>
          <w:szCs w:val="32"/>
        </w:rPr>
      </w:pPr>
    </w:p>
    <w:p>
      <w:pPr>
        <w:spacing w:line="600" w:lineRule="exact"/>
        <w:ind w:firstLine="640" w:firstLineChars="200"/>
        <w:rPr>
          <w:rFonts w:hint="eastAsia" w:ascii="Times New Roman" w:hAnsi="Times New Roman" w:eastAsia="仿宋_GB2312" w:cs="仿宋"/>
          <w:sz w:val="32"/>
          <w:szCs w:val="32"/>
        </w:rPr>
      </w:pPr>
    </w:p>
    <w:p>
      <w:pPr>
        <w:spacing w:line="600" w:lineRule="exact"/>
        <w:ind w:firstLine="640" w:firstLineChars="200"/>
        <w:rPr>
          <w:rFonts w:hint="eastAsia" w:ascii="Times New Roman" w:hAnsi="Times New Roman" w:eastAsia="仿宋_GB2312" w:cs="仿宋"/>
          <w:sz w:val="32"/>
          <w:szCs w:val="32"/>
        </w:rPr>
      </w:pPr>
    </w:p>
    <w:p>
      <w:pPr>
        <w:spacing w:line="600" w:lineRule="exact"/>
        <w:ind w:firstLine="640" w:firstLineChars="200"/>
        <w:rPr>
          <w:rFonts w:hint="eastAsia" w:ascii="Times New Roman" w:hAnsi="Times New Roman" w:eastAsia="仿宋_GB2312" w:cs="仿宋"/>
          <w:sz w:val="32"/>
          <w:szCs w:val="32"/>
        </w:rPr>
      </w:pPr>
    </w:p>
    <w:p>
      <w:pPr>
        <w:widowControl/>
        <w:tabs>
          <w:tab w:val="left" w:pos="280"/>
        </w:tabs>
        <w:snapToGrid w:val="0"/>
        <w:jc w:val="left"/>
        <w:rPr>
          <w:rFonts w:hint="eastAsia" w:ascii="Times New Roman" w:hAnsi="Times New Roman" w:eastAsia="仿宋_GB2312" w:cs="仿宋"/>
          <w:sz w:val="32"/>
          <w:szCs w:val="32"/>
        </w:rPr>
      </w:pPr>
    </w:p>
    <w:p>
      <w:pPr>
        <w:widowControl/>
        <w:tabs>
          <w:tab w:val="left" w:pos="280"/>
        </w:tabs>
        <w:snapToGrid w:val="0"/>
        <w:spacing w:line="640" w:lineRule="exact"/>
        <w:rPr>
          <w:rFonts w:ascii="Times New Roman" w:hAnsi="Times New Roman" w:eastAsia="黑体" w:cs="宋体"/>
          <w:kern w:val="0"/>
          <w:sz w:val="32"/>
          <w:szCs w:val="32"/>
        </w:rPr>
      </w:pPr>
      <w:r>
        <w:rPr>
          <w:rFonts w:hint="eastAsia" w:ascii="Times New Roman" w:hAnsi="黑体" w:eastAsia="黑体" w:cs="宋体"/>
          <w:kern w:val="0"/>
          <w:sz w:val="32"/>
          <w:szCs w:val="32"/>
        </w:rPr>
        <w:t>附件</w:t>
      </w:r>
      <w:r>
        <w:rPr>
          <w:rFonts w:hint="eastAsia" w:ascii="Times New Roman" w:hAnsi="Times New Roman" w:eastAsia="黑体" w:cs="宋体"/>
          <w:kern w:val="0"/>
          <w:sz w:val="32"/>
          <w:szCs w:val="32"/>
        </w:rPr>
        <w:t>2</w:t>
      </w:r>
    </w:p>
    <w:p>
      <w:pPr>
        <w:widowControl/>
        <w:tabs>
          <w:tab w:val="left" w:pos="280"/>
        </w:tabs>
        <w:snapToGrid w:val="0"/>
        <w:spacing w:line="640" w:lineRule="exact"/>
        <w:jc w:val="left"/>
        <w:rPr>
          <w:rFonts w:ascii="Times New Roman" w:hAnsi="Times New Roman" w:eastAsia="仿宋" w:cs="宋体"/>
          <w:kern w:val="0"/>
          <w:sz w:val="28"/>
          <w:szCs w:val="28"/>
        </w:rPr>
      </w:pPr>
    </w:p>
    <w:p>
      <w:pPr>
        <w:spacing w:line="640" w:lineRule="exact"/>
        <w:jc w:val="center"/>
        <w:rPr>
          <w:rFonts w:hint="eastAsia"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rPr>
        <w:t>2022年新晃侗族自治县初中起点乡村教师</w:t>
      </w:r>
    </w:p>
    <w:p>
      <w:pPr>
        <w:spacing w:line="640" w:lineRule="exact"/>
        <w:jc w:val="center"/>
        <w:rPr>
          <w:rFonts w:hint="eastAsia"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rPr>
        <w:t>公费定向培养计划招生录取程序及相关政策</w:t>
      </w:r>
    </w:p>
    <w:p>
      <w:pPr>
        <w:spacing w:line="640" w:lineRule="exact"/>
        <w:rPr>
          <w:rFonts w:ascii="Times New Roman" w:hAnsi="Times New Roman" w:eastAsia="仿宋" w:cs="仿宋"/>
          <w:b/>
          <w:sz w:val="32"/>
          <w:szCs w:val="32"/>
        </w:rPr>
      </w:pPr>
    </w:p>
    <w:p>
      <w:pPr>
        <w:widowControl/>
        <w:tabs>
          <w:tab w:val="left" w:pos="280"/>
        </w:tabs>
        <w:snapToGrid w:val="0"/>
        <w:spacing w:line="640" w:lineRule="exact"/>
        <w:ind w:firstLine="640" w:firstLineChars="200"/>
        <w:rPr>
          <w:rFonts w:ascii="Times New Roman" w:hAnsi="Times New Roman" w:eastAsia="黑体" w:cs="宋体"/>
          <w:kern w:val="0"/>
          <w:sz w:val="32"/>
          <w:szCs w:val="32"/>
        </w:rPr>
      </w:pPr>
      <w:r>
        <w:rPr>
          <w:rFonts w:hint="eastAsia" w:ascii="Times New Roman" w:hAnsi="黑体" w:eastAsia="黑体" w:cs="宋体"/>
          <w:kern w:val="0"/>
          <w:sz w:val="32"/>
          <w:szCs w:val="32"/>
        </w:rPr>
        <w:t>一、招生录取程序</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（一）宣传发动</w:t>
      </w:r>
    </w:p>
    <w:p>
      <w:pPr>
        <w:spacing w:line="640" w:lineRule="exact"/>
        <w:ind w:firstLine="640" w:firstLineChars="200"/>
        <w:rPr>
          <w:rFonts w:hint="eastAsia" w:ascii="Times New Roman" w:hAnsi="Times New Roman" w:eastAsia="仿宋_GB2312" w:cs="仿宋"/>
          <w:bCs/>
          <w:sz w:val="32"/>
          <w:szCs w:val="32"/>
        </w:rPr>
      </w:pPr>
      <w:r>
        <w:rPr>
          <w:rFonts w:hint="eastAsia" w:ascii="Times New Roman" w:hAnsi="Times New Roman" w:eastAsia="仿宋_GB2312" w:cs="仿宋"/>
          <w:sz w:val="32"/>
          <w:szCs w:val="32"/>
        </w:rPr>
        <w:t>2022年5月27日在新晃侗族自治县政府门户网发布本方案，并印制纸质文件下发至各学校。各初中学校组织班主任向应届初中毕业生宣传解读招生政策，并在校门口、校内张贴本方案。</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（二）报名</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仿宋_GB2312" w:cs="仿宋"/>
          <w:b/>
          <w:sz w:val="32"/>
          <w:szCs w:val="32"/>
        </w:rPr>
        <w:t>1.报名时间：</w:t>
      </w:r>
      <w:r>
        <w:rPr>
          <w:rFonts w:hint="eastAsia" w:ascii="Times New Roman" w:hAnsi="Times New Roman" w:eastAsia="仿宋_GB2312" w:cs="仿宋"/>
          <w:sz w:val="32"/>
          <w:szCs w:val="32"/>
        </w:rPr>
        <w:t>2022年6月23日</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仿宋_GB2312" w:cs="仿宋"/>
          <w:b/>
          <w:sz w:val="32"/>
          <w:szCs w:val="32"/>
        </w:rPr>
        <w:t>2.报名地点：</w:t>
      </w:r>
      <w:r>
        <w:rPr>
          <w:rFonts w:hint="eastAsia" w:ascii="Times New Roman" w:hAnsi="Times New Roman" w:eastAsia="仿宋_GB2312" w:cs="仿宋"/>
          <w:sz w:val="32"/>
          <w:szCs w:val="32"/>
        </w:rPr>
        <w:t>在本县就读且符合报名条件的自愿报考考生，持相关材料到就读学校教导处报名。在怀化市范围内异地就读且符合报名条件的自愿报考考生，持相关材料到新晃县教育局人事股204室报名。报名时应按《2022年湖南省初中起点乡村教师公费定向培养计划招生考生报名登记表》（以下简称《报名登记表》，附件3）栏目及有关要求，客观准确地填写考生信息和报考志愿，并贴好相片。</w:t>
      </w:r>
    </w:p>
    <w:p>
      <w:pPr>
        <w:spacing w:line="640" w:lineRule="exact"/>
        <w:ind w:firstLine="643" w:firstLineChars="200"/>
        <w:rPr>
          <w:rFonts w:hint="eastAsia" w:ascii="Times New Roman" w:hAnsi="Times New Roman" w:eastAsia="仿宋_GB2312" w:cs="仿宋"/>
          <w:sz w:val="32"/>
          <w:szCs w:val="32"/>
        </w:rPr>
      </w:pPr>
      <w:r>
        <w:rPr>
          <w:rFonts w:hint="eastAsia" w:ascii="Times New Roman" w:hAnsi="Times New Roman" w:eastAsia="仿宋_GB2312" w:cs="仿宋"/>
          <w:b/>
          <w:sz w:val="32"/>
          <w:szCs w:val="32"/>
        </w:rPr>
        <w:t>3.报名所需材料：</w:t>
      </w:r>
      <w:r>
        <w:rPr>
          <w:rFonts w:hint="eastAsia" w:ascii="Times New Roman" w:hAnsi="Times New Roman" w:eastAsia="仿宋_GB2312" w:cs="仿宋"/>
          <w:sz w:val="32"/>
          <w:szCs w:val="32"/>
        </w:rPr>
        <w:t>本人户口簿原件及经考生本人和其法定监护人签名确认的复印件1份、学生素质报告（或学生手册）、近期免冠1寸彩色照片1张。</w:t>
      </w:r>
    </w:p>
    <w:p>
      <w:pPr>
        <w:spacing w:line="640" w:lineRule="exact"/>
        <w:ind w:firstLine="643" w:firstLineChars="200"/>
        <w:rPr>
          <w:rFonts w:hint="eastAsia" w:ascii="Times New Roman" w:hAnsi="Times New Roman" w:eastAsia="仿宋_GB2312" w:cs="仿宋"/>
          <w:b/>
          <w:sz w:val="32"/>
          <w:szCs w:val="32"/>
        </w:rPr>
      </w:pPr>
      <w:r>
        <w:rPr>
          <w:rFonts w:hint="eastAsia" w:ascii="Times New Roman" w:hAnsi="Times New Roman" w:eastAsia="仿宋_GB2312" w:cs="仿宋"/>
          <w:b/>
          <w:sz w:val="32"/>
          <w:szCs w:val="32"/>
        </w:rPr>
        <w:t>4.其他须知</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①《报名登记表》、户口簿复印件统一使用A4纸复印，具体要求见附件4。</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②《报名登记表》必须手工填写，字迹工整，内容如有涂改，需重新换表填写。</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③招生各环节中如放弃录取资格，需本人及其法定监护人共同提出书面申请，体检环节结束后不得放弃教师公费定向培养计划招生录取资格。</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④填报的联系电话在本招生工作未结束前应保持畅通，考生方应随时查看新晃侗族自治县政府门户网发布的新晃县2022年乡村教师公费定向培养计划招生相关信息。</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（三）学校审核推荐</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考生《报名登记表》提交后，由考生所在学校对考生的信息、报考资格和报考志愿进行审查。</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①核对考生户口簿复印件信息（年龄、户籍），并在户口簿复印件右上角签署“与原件相符”审核意见，加盖单位公章。</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②在考生《报名登记表》中“毕业学校推荐意见”栏签署“经初审，该生符合报名条件，同意推荐”意见并加盖单位公章。</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③汇总填写《2022年湖南省初中起点乡村教师公费定向培养计划招生报名考生信息表》（附件5），</w:t>
      </w:r>
      <w:r>
        <w:fldChar w:fldCharType="begin"/>
      </w:r>
      <w:r>
        <w:instrText xml:space="preserve"> HYPERLINK "mailto:电子稿发送37288790@qq.com" </w:instrText>
      </w:r>
      <w:r>
        <w:fldChar w:fldCharType="separate"/>
      </w:r>
      <w:r>
        <w:rPr>
          <w:rStyle w:val="12"/>
          <w:rFonts w:hint="eastAsia" w:ascii="Times New Roman" w:hAnsi="Times New Roman" w:eastAsia="仿宋_GB2312" w:cs="仿宋"/>
          <w:sz w:val="32"/>
          <w:szCs w:val="32"/>
        </w:rPr>
        <w:t>电子稿发送37288790@qq.com</w:t>
      </w:r>
      <w:r>
        <w:rPr>
          <w:rStyle w:val="12"/>
          <w:rFonts w:hint="eastAsia" w:ascii="Times New Roman" w:hAnsi="Times New Roman" w:eastAsia="仿宋_GB2312" w:cs="仿宋"/>
          <w:sz w:val="32"/>
          <w:szCs w:val="32"/>
        </w:rPr>
        <w:fldChar w:fldCharType="end"/>
      </w:r>
      <w:r>
        <w:rPr>
          <w:rFonts w:hint="eastAsia" w:ascii="Times New Roman" w:hAnsi="Times New Roman" w:eastAsia="仿宋_GB2312" w:cs="仿宋"/>
          <w:sz w:val="32"/>
          <w:szCs w:val="32"/>
        </w:rPr>
        <w:t>邮箱</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④2022年6月24日，学校将考生报名资料（《报名登记表》、户口簿复印件、学生手册复印件）报送县教育局人事股。材料上报截止时间为6月24日下午5点30分。</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（四）县教育局审核</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县教育局对所有报名考生的考生信息、报考资格和报考志愿进行复核，在《报名登记表》上签署审核意见，并向市教育局报送通过报考资格审核的考生信息。</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（五）市教育局审定报名考生名单</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市教育局根据县级上报的考生信息表，对报名考生的报考资格进行审定，将审定确认后的考生信息表分别报送有关培养学校及省教育厅存档备查，并通知县教育局。</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（六）体检名单公示</w:t>
      </w:r>
    </w:p>
    <w:p>
      <w:pPr>
        <w:spacing w:line="640" w:lineRule="exact"/>
        <w:ind w:firstLine="640" w:firstLineChars="200"/>
        <w:rPr>
          <w:rFonts w:hint="eastAsia" w:ascii="Times New Roman" w:hAnsi="Times New Roman" w:eastAsia="仿宋_GB2312" w:cs="仿宋"/>
          <w:bCs/>
          <w:w w:val="80"/>
          <w:sz w:val="32"/>
          <w:szCs w:val="32"/>
        </w:rPr>
      </w:pPr>
      <w:r>
        <w:rPr>
          <w:rFonts w:hint="eastAsia" w:ascii="Times New Roman" w:hAnsi="Times New Roman" w:eastAsia="仿宋_GB2312" w:cs="仿宋"/>
          <w:bCs/>
          <w:sz w:val="32"/>
          <w:szCs w:val="32"/>
        </w:rPr>
        <w:t>考生资格复核后，根据招生计划及男女招生比例相对均衡政策，在所有推荐考生中按考生总成绩从高分到低分等额确定体检考生名单，并公布于新晃侗族自治县政府门户网。</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（七）体检</w:t>
      </w:r>
    </w:p>
    <w:p>
      <w:pPr>
        <w:spacing w:line="640" w:lineRule="exact"/>
        <w:ind w:firstLine="640" w:firstLineChars="200"/>
        <w:rPr>
          <w:rFonts w:hint="eastAsia" w:ascii="Times New Roman" w:hAnsi="Times New Roman" w:eastAsia="仿宋_GB2312" w:cs="仿宋"/>
          <w:b/>
          <w:sz w:val="32"/>
          <w:szCs w:val="32"/>
        </w:rPr>
      </w:pPr>
      <w:r>
        <w:rPr>
          <w:rFonts w:hint="eastAsia" w:ascii="Times New Roman" w:hAnsi="Times New Roman" w:eastAsia="仿宋_GB2312" w:cs="仿宋"/>
          <w:sz w:val="32"/>
          <w:szCs w:val="32"/>
        </w:rPr>
        <w:t>公费定向培养招生工作领导小组办公室统一组织进入体检环节的考生到县级及以上医院进行体检，所有费用由考生自理。因考生主动放弃体检、体检不合格或其他原因出现缺额时，按照确定体检考生名单的办法等额确定递补体检考生。</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（八）签订协议</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县教育局统一组织所有体检合格考生及其法定监护人与县人民政府签订《湖南省乡村教师公费定向培养协议书》。凡非考生本人及其法定监护人签订《公费定向培养协议书》的，视为考生自动放弃招生录取资格，所涉及考生不得进入下一招生工作程序。</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（九）预录取</w:t>
      </w:r>
    </w:p>
    <w:p>
      <w:pPr>
        <w:spacing w:line="640" w:lineRule="exact"/>
        <w:ind w:firstLine="640" w:firstLineChars="200"/>
        <w:rPr>
          <w:rFonts w:hint="eastAsia" w:ascii="Times New Roman" w:hAnsi="Times New Roman" w:eastAsia="仿宋_GB2312" w:cs="仿宋"/>
          <w:bCs/>
          <w:sz w:val="32"/>
          <w:szCs w:val="32"/>
        </w:rPr>
      </w:pPr>
      <w:r>
        <w:rPr>
          <w:rFonts w:hint="eastAsia" w:ascii="Times New Roman" w:hAnsi="Times New Roman" w:eastAsia="仿宋_GB2312" w:cs="仿宋"/>
          <w:sz w:val="32"/>
          <w:szCs w:val="32"/>
        </w:rPr>
        <w:t>所有签订《公费定向培养协议书》的考生资料上报市教育局，进行预录取，并将相关材料报送培养学校及省教育厅存档备查。</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（十）录取</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培养学校根据招生政策、程序和标准，对市教育局报送的有关材料及预录取情况进行审核。审核完毕后，确定拟录取考生名单。拟录取考生名单通过培养学校官方网站向社会公示5个工作日，公示无异议的考生方可录取；公示有异议的考生，由培养学校会同市、县教育局进行调查核实，调查核实情况符合本文所规定招生政策的方可录取，调查核实情况不符合本文所规定招生政策的不能录取。公示与调查核实工作完成后，由培养学校在考生《报名登记表》上签署是否录取的意见，报送省教育厅审核备案后，发放录取通知书。</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（十一）入学</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招生和学生管理规定处理。</w:t>
      </w:r>
    </w:p>
    <w:p>
      <w:pPr>
        <w:widowControl/>
        <w:tabs>
          <w:tab w:val="left" w:pos="280"/>
        </w:tabs>
        <w:snapToGrid w:val="0"/>
        <w:spacing w:line="640" w:lineRule="exact"/>
        <w:ind w:firstLine="640" w:firstLineChars="200"/>
        <w:rPr>
          <w:rFonts w:hint="eastAsia" w:ascii="Times New Roman" w:hAnsi="Times New Roman" w:eastAsia="黑体" w:cs="宋体"/>
          <w:kern w:val="0"/>
          <w:sz w:val="32"/>
          <w:szCs w:val="32"/>
        </w:rPr>
      </w:pPr>
      <w:r>
        <w:rPr>
          <w:rFonts w:hint="eastAsia" w:ascii="Times New Roman" w:hAnsi="黑体" w:eastAsia="黑体" w:cs="宋体"/>
          <w:kern w:val="0"/>
          <w:sz w:val="32"/>
          <w:szCs w:val="32"/>
        </w:rPr>
        <w:t>二、相关政策说明</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（一）考生成绩计算办法</w:t>
      </w:r>
    </w:p>
    <w:p>
      <w:pPr>
        <w:spacing w:line="640" w:lineRule="exact"/>
        <w:ind w:firstLine="640" w:firstLineChars="200"/>
        <w:rPr>
          <w:rFonts w:hint="eastAsia" w:ascii="Times New Roman" w:hAnsi="Times New Roman" w:eastAsia="仿宋_GB2312" w:cs="仿宋"/>
          <w:bCs/>
          <w:sz w:val="32"/>
          <w:szCs w:val="32"/>
        </w:rPr>
      </w:pPr>
      <w:r>
        <w:rPr>
          <w:rFonts w:hint="eastAsia" w:ascii="Times New Roman" w:hAnsi="Times New Roman" w:eastAsia="仿宋_GB2312" w:cs="仿宋"/>
          <w:bCs/>
          <w:sz w:val="32"/>
          <w:szCs w:val="32"/>
        </w:rPr>
        <w:t>考生总成绩为中考成绩总平均分｛（考生中考总成绩÷所含科目的卷面总满分1100）×100，按四舍五入保留两位小数｝。</w:t>
      </w:r>
    </w:p>
    <w:p>
      <w:pPr>
        <w:spacing w:line="640" w:lineRule="exact"/>
        <w:ind w:firstLine="643" w:firstLineChars="200"/>
        <w:rPr>
          <w:rFonts w:hint="eastAsia" w:ascii="Times New Roman" w:hAnsi="Times New Roman" w:eastAsia="仿宋_GB2312" w:cs="仿宋"/>
          <w:bCs/>
          <w:sz w:val="32"/>
          <w:szCs w:val="32"/>
        </w:rPr>
      </w:pPr>
      <w:r>
        <w:rPr>
          <w:rFonts w:hint="eastAsia" w:ascii="Times New Roman" w:hAnsi="Times New Roman" w:eastAsia="仿宋_GB2312" w:cs="仿宋"/>
          <w:b/>
          <w:bCs/>
          <w:sz w:val="32"/>
          <w:szCs w:val="32"/>
        </w:rPr>
        <w:t>等级制科目：</w:t>
      </w:r>
      <w:r>
        <w:rPr>
          <w:rFonts w:hint="eastAsia" w:ascii="Times New Roman" w:hAnsi="Times New Roman" w:eastAsia="仿宋_GB2312" w:cs="仿宋"/>
          <w:bCs/>
          <w:sz w:val="32"/>
          <w:szCs w:val="32"/>
        </w:rPr>
        <w:t>实行等级制的4科（音乐、美术、信息技术、物化生实验操作）达C等以上。等级制的科目成绩作为“初选考生”的入围条件，不计入“初选考生”排队成绩。</w:t>
      </w:r>
    </w:p>
    <w:p>
      <w:pPr>
        <w:spacing w:line="640" w:lineRule="exact"/>
        <w:ind w:firstLine="643" w:firstLineChars="200"/>
        <w:rPr>
          <w:rFonts w:hint="eastAsia" w:ascii="Times New Roman" w:hAnsi="Times New Roman" w:eastAsia="仿宋_GB2312" w:cs="仿宋"/>
          <w:bCs/>
          <w:sz w:val="32"/>
          <w:szCs w:val="32"/>
        </w:rPr>
      </w:pPr>
      <w:r>
        <w:rPr>
          <w:rFonts w:hint="eastAsia" w:ascii="Times New Roman" w:hAnsi="Times New Roman" w:eastAsia="仿宋_GB2312" w:cs="仿宋"/>
          <w:b/>
          <w:bCs/>
          <w:sz w:val="32"/>
          <w:szCs w:val="32"/>
        </w:rPr>
        <w:t>分数制科目：</w:t>
      </w:r>
      <w:r>
        <w:rPr>
          <w:rFonts w:hint="eastAsia" w:ascii="Times New Roman" w:hAnsi="Times New Roman" w:eastAsia="仿宋_GB2312" w:cs="仿宋"/>
          <w:bCs/>
          <w:sz w:val="32"/>
          <w:szCs w:val="32"/>
        </w:rPr>
        <w:t>实行分数制的十科（语文、数学、英语、物理、化学、道德与法治、历史、地理、生物、体育）以初中毕业学业考试成绩为准，一律不实行优惠加分。</w:t>
      </w:r>
    </w:p>
    <w:p>
      <w:pPr>
        <w:spacing w:line="640" w:lineRule="exact"/>
        <w:ind w:firstLine="640" w:firstLineChars="200"/>
        <w:rPr>
          <w:rFonts w:hint="eastAsia" w:ascii="Times New Roman" w:hAnsi="Times New Roman" w:eastAsia="仿宋_GB2312" w:cs="仿宋"/>
          <w:bCs/>
          <w:sz w:val="32"/>
          <w:szCs w:val="32"/>
        </w:rPr>
      </w:pPr>
      <w:r>
        <w:rPr>
          <w:rFonts w:hint="eastAsia" w:ascii="Times New Roman" w:hAnsi="Times New Roman" w:eastAsia="仿宋_GB2312" w:cs="仿宋"/>
          <w:bCs/>
          <w:sz w:val="32"/>
          <w:szCs w:val="32"/>
        </w:rPr>
        <w:t>当排名出现考生中考总成绩相同情况时，按考生的中考语文、数学、英语三科总成绩排序；当中考语文、数学、英语三科总成绩相同时，依次按中考语文成绩、数学成绩排序。</w:t>
      </w:r>
    </w:p>
    <w:p>
      <w:pPr>
        <w:spacing w:line="640" w:lineRule="exact"/>
        <w:ind w:firstLine="643" w:firstLineChars="200"/>
        <w:rPr>
          <w:rFonts w:hint="eastAsia" w:ascii="Times New Roman" w:hAnsi="Times New Roman" w:eastAsia="楷体_GB2312" w:cs="仿宋"/>
          <w:b/>
          <w:sz w:val="32"/>
          <w:szCs w:val="32"/>
        </w:rPr>
      </w:pPr>
      <w:r>
        <w:rPr>
          <w:rFonts w:hint="eastAsia" w:ascii="Times New Roman" w:hAnsi="Times New Roman" w:eastAsia="楷体_GB2312" w:cs="仿宋"/>
          <w:b/>
          <w:sz w:val="32"/>
          <w:szCs w:val="32"/>
        </w:rPr>
        <w:t>（二）男女招生比例相对均衡政策</w:t>
      </w:r>
    </w:p>
    <w:p>
      <w:pPr>
        <w:spacing w:line="640" w:lineRule="exact"/>
        <w:ind w:firstLine="640" w:firstLineChars="200"/>
        <w:rPr>
          <w:rFonts w:hint="eastAsia" w:ascii="Times New Roman" w:hAnsi="Times New Roman" w:eastAsia="仿宋_GB2312" w:cs="仿宋"/>
          <w:bCs/>
          <w:sz w:val="32"/>
          <w:szCs w:val="32"/>
        </w:rPr>
      </w:pPr>
      <w:r>
        <w:rPr>
          <w:rFonts w:hint="eastAsia" w:ascii="Times New Roman" w:hAnsi="Times New Roman" w:eastAsia="仿宋_GB2312" w:cs="仿宋"/>
          <w:bCs/>
          <w:sz w:val="32"/>
          <w:szCs w:val="32"/>
        </w:rPr>
        <w:t>根据湘政办发〔2015〕114号文件精神，为提高乡村小学教师队伍建设的整体质量，促进公费定向师范生中的男女生比例相对均衡，当普通计划分专业招生来源计划数&gt;3时，继续实施男女招生比例相对均衡政策，在生源条件充足的情况下，男、女生录取比例原则上均不低于40%（小数点一律余进，下同）；在生源条件不足的情况下，按实际情况执行。落实男女招生比例相对均衡政策的工作原则是：在相应工作环节中，应首先根据招生来源计划并结合有关政策分别在男、女考生中择优确定40%比例的男生考生和女生考生，然后再在剩余相关考生中，根据有关政策择优确定剩余20%比例的相应考生；男生或女生生源条件不足时，相应的男生考生或女生考生的缺额应与剩余20%比例的考生名额统一根据相关政策择优选拔。</w:t>
      </w:r>
    </w:p>
    <w:p>
      <w:pPr>
        <w:spacing w:line="640" w:lineRule="exact"/>
        <w:ind w:firstLine="640" w:firstLineChars="200"/>
        <w:rPr>
          <w:rFonts w:hint="eastAsia" w:ascii="Times New Roman" w:hAnsi="Times New Roman" w:eastAsia="楷体_GB2312" w:cs="仿宋"/>
          <w:sz w:val="32"/>
          <w:szCs w:val="32"/>
        </w:rPr>
      </w:pPr>
      <w:r>
        <w:rPr>
          <w:rFonts w:hint="eastAsia" w:ascii="Times New Roman" w:hAnsi="Times New Roman" w:eastAsia="楷体_GB2312" w:cs="仿宋"/>
          <w:sz w:val="32"/>
          <w:szCs w:val="32"/>
        </w:rPr>
        <w:t>（三）其他相关政策</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①公费定向师范生在校学习期间的学费、住宿费、教材费和军训服装费免缴，其所需费用由财政公费承担；并按国家和省有关规定享受奖助学金等资助政策，在资助政策规定的范围内与其他在校生享受同等待遇。</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②公费定向师范生在校学习期间，一律不得转学，原则上不得转专业。</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③公费定向师范生应在上岗前取得相应的教师资格，符合相应教师执证上岗条件，否则，按违约情形处理。</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④公费定向师范生毕业后，依据招生计划所规定的服务地域和服务学校类型任教服务，本科毕业生服务时间不少于6年，专科毕业生服务时间不少于5年，其任教岗位和编制由签订协议的县市区按照相关规定落实。</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⑤公费定向师范生在协议规定的服务期内，不得脱产攻读普通硕士学位，但可在职攻读教育硕士专业学位。</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⑥普通计划的公费定向师范生在协议规定的服务期内，经县级教育行政部门批准，可依据普通计划所规定的服务地域和服务学校类型，在所定向的县市区的相应学校间流动，或从事教育管理工作；民族乡计划的公费定向师范生在协议规定的服务期内，经县级教育行政部门批准，可依据民族乡计划所规定的服务地域和服务学校类型，在所定向的民族乡内的相应学校间流动或从事教育管理工作。</w:t>
      </w:r>
    </w:p>
    <w:p>
      <w:pPr>
        <w:spacing w:line="64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⑦未能履行协议的公费定向师范生，按规定退还所享受的公费教育费用并缴纳违约金。</w:t>
      </w: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spacing w:line="540" w:lineRule="exact"/>
        <w:ind w:firstLine="640" w:firstLineChars="200"/>
        <w:rPr>
          <w:rFonts w:ascii="Times New Roman" w:hAnsi="Times New Roman" w:eastAsia="仿宋" w:cs="仿宋"/>
          <w:sz w:val="32"/>
          <w:szCs w:val="32"/>
        </w:rPr>
      </w:pPr>
    </w:p>
    <w:p>
      <w:pPr>
        <w:widowControl/>
        <w:tabs>
          <w:tab w:val="left" w:pos="280"/>
        </w:tabs>
        <w:snapToGrid w:val="0"/>
        <w:spacing w:line="600" w:lineRule="exact"/>
        <w:rPr>
          <w:rFonts w:ascii="Times New Roman" w:hAnsi="Times New Roman" w:eastAsia="黑体" w:cs="宋体"/>
          <w:kern w:val="0"/>
          <w:sz w:val="32"/>
          <w:szCs w:val="32"/>
        </w:rPr>
      </w:pPr>
      <w:r>
        <w:rPr>
          <w:rFonts w:hint="eastAsia" w:ascii="Times New Roman" w:hAnsi="黑体" w:eastAsia="黑体" w:cs="宋体"/>
          <w:kern w:val="0"/>
          <w:sz w:val="32"/>
          <w:szCs w:val="32"/>
        </w:rPr>
        <w:t>附件</w:t>
      </w:r>
      <w:r>
        <w:rPr>
          <w:rFonts w:hint="eastAsia" w:ascii="Times New Roman" w:hAnsi="Times New Roman" w:eastAsia="黑体" w:cs="宋体"/>
          <w:kern w:val="0"/>
          <w:sz w:val="32"/>
          <w:szCs w:val="32"/>
        </w:rPr>
        <w:t>3</w:t>
      </w: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4"/>
          <w:szCs w:val="44"/>
        </w:rPr>
      </w:pPr>
    </w:p>
    <w:p>
      <w:pPr>
        <w:snapToGrid w:val="0"/>
        <w:spacing w:line="20" w:lineRule="exact"/>
        <w:jc w:val="left"/>
        <w:rPr>
          <w:rFonts w:ascii="Times New Roman" w:hAnsi="Times New Roman" w:eastAsia="仿宋"/>
          <w:color w:val="000000"/>
          <w:sz w:val="40"/>
          <w:szCs w:val="44"/>
        </w:rPr>
      </w:pPr>
    </w:p>
    <w:p>
      <w:pPr>
        <w:snapToGrid w:val="0"/>
        <w:spacing w:line="50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2022年湖南省初中起点乡村教师</w:t>
      </w:r>
    </w:p>
    <w:p>
      <w:pPr>
        <w:snapToGrid w:val="0"/>
        <w:spacing w:line="50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公费定向培养计划招生考生报名登记表</w:t>
      </w:r>
    </w:p>
    <w:p>
      <w:pPr>
        <w:snapToGrid w:val="0"/>
        <w:jc w:val="left"/>
        <w:rPr>
          <w:rFonts w:ascii="Times New Roman" w:hAnsi="Times New Roman" w:eastAsia="仿宋"/>
          <w:color w:val="000000"/>
          <w:szCs w:val="32"/>
        </w:rPr>
      </w:pPr>
    </w:p>
    <w:tbl>
      <w:tblPr>
        <w:tblStyle w:val="7"/>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43"/>
        <w:gridCol w:w="254"/>
        <w:gridCol w:w="357"/>
        <w:gridCol w:w="611"/>
        <w:gridCol w:w="302"/>
        <w:gridCol w:w="65"/>
        <w:gridCol w:w="244"/>
        <w:gridCol w:w="126"/>
        <w:gridCol w:w="485"/>
        <w:gridCol w:w="385"/>
        <w:gridCol w:w="80"/>
        <w:gridCol w:w="146"/>
        <w:gridCol w:w="611"/>
        <w:gridCol w:w="278"/>
        <w:gridCol w:w="322"/>
        <w:gridCol w:w="611"/>
        <w:gridCol w:w="342"/>
        <w:gridCol w:w="269"/>
        <w:gridCol w:w="611"/>
        <w:gridCol w:w="345"/>
        <w:gridCol w:w="35"/>
        <w:gridCol w:w="231"/>
        <w:gridCol w:w="611"/>
        <w:gridCol w:w="193"/>
        <w:gridCol w:w="419"/>
        <w:gridCol w:w="60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姓　名</w:t>
            </w:r>
          </w:p>
        </w:tc>
        <w:tc>
          <w:tcPr>
            <w:tcW w:w="1222" w:type="dxa"/>
            <w:gridSpan w:val="3"/>
            <w:vAlign w:val="center"/>
          </w:tcPr>
          <w:p>
            <w:pPr>
              <w:adjustRightInd w:val="0"/>
              <w:snapToGrid w:val="0"/>
              <w:jc w:val="center"/>
              <w:rPr>
                <w:rFonts w:ascii="Times New Roman" w:hAnsi="Times New Roman" w:eastAsia="仿宋"/>
                <w:color w:val="000000"/>
                <w:szCs w:val="21"/>
              </w:rPr>
            </w:pPr>
          </w:p>
        </w:tc>
        <w:tc>
          <w:tcPr>
            <w:tcW w:w="737" w:type="dxa"/>
            <w:gridSpan w:val="4"/>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性别</w:t>
            </w:r>
          </w:p>
        </w:tc>
        <w:tc>
          <w:tcPr>
            <w:tcW w:w="870" w:type="dxa"/>
            <w:gridSpan w:val="2"/>
            <w:vAlign w:val="center"/>
          </w:tcPr>
          <w:p>
            <w:pPr>
              <w:adjustRightInd w:val="0"/>
              <w:snapToGrid w:val="0"/>
              <w:jc w:val="center"/>
              <w:rPr>
                <w:rFonts w:ascii="Times New Roman" w:hAnsi="Times New Roman" w:eastAsia="仿宋"/>
                <w:color w:val="000000"/>
                <w:szCs w:val="21"/>
              </w:rPr>
            </w:pPr>
          </w:p>
        </w:tc>
        <w:tc>
          <w:tcPr>
            <w:tcW w:w="837"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民族</w:t>
            </w:r>
          </w:p>
        </w:tc>
        <w:tc>
          <w:tcPr>
            <w:tcW w:w="600" w:type="dxa"/>
            <w:gridSpan w:val="2"/>
            <w:vAlign w:val="center"/>
          </w:tcPr>
          <w:p>
            <w:pPr>
              <w:adjustRightInd w:val="0"/>
              <w:snapToGrid w:val="0"/>
              <w:jc w:val="center"/>
              <w:rPr>
                <w:rFonts w:ascii="Times New Roman" w:hAnsi="Times New Roman" w:eastAsia="仿宋"/>
                <w:color w:val="000000"/>
                <w:szCs w:val="21"/>
              </w:rPr>
            </w:pPr>
          </w:p>
        </w:tc>
        <w:tc>
          <w:tcPr>
            <w:tcW w:w="1222"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出生年月</w:t>
            </w:r>
          </w:p>
        </w:tc>
        <w:tc>
          <w:tcPr>
            <w:tcW w:w="1833" w:type="dxa"/>
            <w:gridSpan w:val="5"/>
            <w:vAlign w:val="center"/>
          </w:tcPr>
          <w:p>
            <w:pPr>
              <w:adjustRightInd w:val="0"/>
              <w:snapToGrid w:val="0"/>
              <w:jc w:val="center"/>
              <w:rPr>
                <w:rFonts w:ascii="Times New Roman" w:hAnsi="Times New Roman" w:eastAsia="仿宋"/>
                <w:color w:val="000000"/>
                <w:szCs w:val="21"/>
              </w:rPr>
            </w:pPr>
          </w:p>
        </w:tc>
        <w:tc>
          <w:tcPr>
            <w:tcW w:w="1855" w:type="dxa"/>
            <w:gridSpan w:val="4"/>
            <w:vMerge w:val="restart"/>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身　份</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证　号</w:t>
            </w:r>
          </w:p>
        </w:tc>
        <w:tc>
          <w:tcPr>
            <w:tcW w:w="2829" w:type="dxa"/>
            <w:gridSpan w:val="9"/>
            <w:vAlign w:val="center"/>
          </w:tcPr>
          <w:p>
            <w:pPr>
              <w:adjustRightInd w:val="0"/>
              <w:snapToGrid w:val="0"/>
              <w:jc w:val="center"/>
              <w:rPr>
                <w:rFonts w:ascii="Times New Roman" w:hAnsi="Times New Roman" w:eastAsia="仿宋"/>
                <w:color w:val="000000"/>
                <w:szCs w:val="21"/>
              </w:rPr>
            </w:pPr>
          </w:p>
        </w:tc>
        <w:tc>
          <w:tcPr>
            <w:tcW w:w="1437" w:type="dxa"/>
            <w:gridSpan w:val="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户籍所在地</w:t>
            </w:r>
          </w:p>
        </w:tc>
        <w:tc>
          <w:tcPr>
            <w:tcW w:w="3055" w:type="dxa"/>
            <w:gridSpan w:val="8"/>
            <w:vAlign w:val="center"/>
          </w:tcPr>
          <w:p>
            <w:pPr>
              <w:adjustRightInd w:val="0"/>
              <w:snapToGrid w:val="0"/>
              <w:jc w:val="right"/>
              <w:rPr>
                <w:rFonts w:ascii="Times New Roman" w:hAnsi="Times New Roman" w:eastAsia="仿宋"/>
                <w:color w:val="000000"/>
                <w:szCs w:val="21"/>
              </w:rPr>
            </w:pPr>
            <w:r>
              <w:rPr>
                <w:rFonts w:ascii="Times New Roman" w:hAnsi="仿宋" w:eastAsia="仿宋"/>
                <w:color w:val="000000"/>
                <w:szCs w:val="21"/>
              </w:rPr>
              <w:t>县　　　乡（镇）</w:t>
            </w:r>
          </w:p>
        </w:tc>
        <w:tc>
          <w:tcPr>
            <w:tcW w:w="1855" w:type="dxa"/>
            <w:gridSpan w:val="4"/>
            <w:vMerge w:val="continue"/>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全　国</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学籍号</w:t>
            </w:r>
          </w:p>
        </w:tc>
        <w:tc>
          <w:tcPr>
            <w:tcW w:w="2829" w:type="dxa"/>
            <w:gridSpan w:val="9"/>
            <w:vAlign w:val="center"/>
          </w:tcPr>
          <w:p>
            <w:pPr>
              <w:adjustRightInd w:val="0"/>
              <w:snapToGrid w:val="0"/>
              <w:jc w:val="center"/>
              <w:rPr>
                <w:rFonts w:ascii="Times New Roman" w:hAnsi="Times New Roman" w:eastAsia="仿宋"/>
                <w:color w:val="000000"/>
                <w:szCs w:val="21"/>
              </w:rPr>
            </w:pPr>
          </w:p>
        </w:tc>
        <w:tc>
          <w:tcPr>
            <w:tcW w:w="1437" w:type="dxa"/>
            <w:gridSpan w:val="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政治面貌</w:t>
            </w:r>
          </w:p>
        </w:tc>
        <w:tc>
          <w:tcPr>
            <w:tcW w:w="1222" w:type="dxa"/>
            <w:gridSpan w:val="3"/>
            <w:vAlign w:val="center"/>
          </w:tcPr>
          <w:p>
            <w:pPr>
              <w:adjustRightInd w:val="0"/>
              <w:snapToGrid w:val="0"/>
              <w:jc w:val="center"/>
              <w:rPr>
                <w:rFonts w:ascii="Times New Roman" w:hAnsi="Times New Roman" w:eastAsia="仿宋"/>
                <w:color w:val="000000"/>
                <w:szCs w:val="21"/>
              </w:rPr>
            </w:pPr>
          </w:p>
        </w:tc>
        <w:tc>
          <w:tcPr>
            <w:tcW w:w="95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健康</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状况</w:t>
            </w:r>
          </w:p>
        </w:tc>
        <w:tc>
          <w:tcPr>
            <w:tcW w:w="877" w:type="dxa"/>
            <w:gridSpan w:val="3"/>
            <w:vAlign w:val="center"/>
          </w:tcPr>
          <w:p>
            <w:pPr>
              <w:adjustRightInd w:val="0"/>
              <w:snapToGrid w:val="0"/>
              <w:jc w:val="center"/>
              <w:rPr>
                <w:rFonts w:ascii="Times New Roman" w:hAnsi="Times New Roman" w:eastAsia="仿宋"/>
                <w:color w:val="000000"/>
                <w:szCs w:val="21"/>
              </w:rPr>
            </w:pPr>
          </w:p>
        </w:tc>
        <w:tc>
          <w:tcPr>
            <w:tcW w:w="1855" w:type="dxa"/>
            <w:gridSpan w:val="4"/>
            <w:vMerge w:val="continue"/>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身　高</w:t>
            </w:r>
          </w:p>
        </w:tc>
        <w:tc>
          <w:tcPr>
            <w:tcW w:w="1524" w:type="dxa"/>
            <w:gridSpan w:val="4"/>
            <w:vAlign w:val="center"/>
          </w:tcPr>
          <w:p>
            <w:pPr>
              <w:adjustRightInd w:val="0"/>
              <w:snapToGrid w:val="0"/>
              <w:jc w:val="right"/>
              <w:rPr>
                <w:rFonts w:ascii="Times New Roman" w:hAnsi="Times New Roman" w:eastAsia="仿宋"/>
                <w:color w:val="000000"/>
                <w:szCs w:val="21"/>
              </w:rPr>
            </w:pPr>
            <w:r>
              <w:rPr>
                <w:rFonts w:ascii="Times New Roman" w:hAnsi="Times New Roman" w:eastAsia="仿宋"/>
                <w:color w:val="000000"/>
                <w:szCs w:val="21"/>
              </w:rPr>
              <w:t xml:space="preserve">     </w:t>
            </w:r>
            <w:r>
              <w:rPr>
                <w:rFonts w:ascii="Times New Roman" w:hAnsi="仿宋" w:eastAsia="仿宋"/>
                <w:color w:val="000000"/>
                <w:szCs w:val="21"/>
              </w:rPr>
              <w:t>（</w:t>
            </w:r>
            <w:r>
              <w:rPr>
                <w:rFonts w:ascii="Times New Roman" w:hAnsi="Times New Roman" w:eastAsia="仿宋"/>
                <w:color w:val="000000"/>
                <w:szCs w:val="21"/>
              </w:rPr>
              <w:t>cm</w:t>
            </w:r>
            <w:r>
              <w:rPr>
                <w:rFonts w:ascii="Times New Roman" w:hAnsi="仿宋" w:eastAsia="仿宋"/>
                <w:color w:val="000000"/>
                <w:szCs w:val="21"/>
              </w:rPr>
              <w:t>）</w:t>
            </w:r>
          </w:p>
        </w:tc>
        <w:tc>
          <w:tcPr>
            <w:tcW w:w="1305" w:type="dxa"/>
            <w:gridSpan w:val="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毕业学校</w:t>
            </w:r>
          </w:p>
        </w:tc>
        <w:tc>
          <w:tcPr>
            <w:tcW w:w="2659" w:type="dxa"/>
            <w:gridSpan w:val="8"/>
            <w:vAlign w:val="center"/>
          </w:tcPr>
          <w:p>
            <w:pPr>
              <w:adjustRightInd w:val="0"/>
              <w:snapToGrid w:val="0"/>
              <w:jc w:val="center"/>
              <w:rPr>
                <w:rFonts w:ascii="Times New Roman" w:hAnsi="Times New Roman" w:eastAsia="仿宋"/>
                <w:color w:val="000000"/>
                <w:szCs w:val="21"/>
              </w:rPr>
            </w:pPr>
          </w:p>
        </w:tc>
        <w:tc>
          <w:tcPr>
            <w:tcW w:w="95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爱好</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特长</w:t>
            </w:r>
          </w:p>
        </w:tc>
        <w:tc>
          <w:tcPr>
            <w:tcW w:w="2732" w:type="dxa"/>
            <w:gridSpan w:val="7"/>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担</w:t>
            </w:r>
            <w:r>
              <w:rPr>
                <w:rFonts w:hint="eastAsia" w:ascii="Times New Roman" w:hAnsi="仿宋" w:eastAsia="仿宋"/>
                <w:color w:val="000000"/>
                <w:szCs w:val="21"/>
              </w:rPr>
              <w:t>　</w:t>
            </w:r>
            <w:r>
              <w:rPr>
                <w:rFonts w:ascii="Times New Roman" w:hAnsi="仿宋" w:eastAsia="仿宋"/>
                <w:color w:val="000000"/>
                <w:szCs w:val="21"/>
              </w:rPr>
              <w:t>任</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职</w:t>
            </w:r>
            <w:r>
              <w:rPr>
                <w:rFonts w:hint="eastAsia" w:ascii="Times New Roman" w:hAnsi="仿宋" w:eastAsia="仿宋"/>
                <w:color w:val="000000"/>
                <w:szCs w:val="21"/>
              </w:rPr>
              <w:t>　</w:t>
            </w:r>
            <w:r>
              <w:rPr>
                <w:rFonts w:ascii="Times New Roman" w:hAnsi="仿宋" w:eastAsia="仿宋"/>
                <w:color w:val="000000"/>
                <w:szCs w:val="21"/>
              </w:rPr>
              <w:t>务</w:t>
            </w:r>
          </w:p>
        </w:tc>
        <w:tc>
          <w:tcPr>
            <w:tcW w:w="2829" w:type="dxa"/>
            <w:gridSpan w:val="9"/>
            <w:vAlign w:val="center"/>
          </w:tcPr>
          <w:p>
            <w:pPr>
              <w:adjustRightInd w:val="0"/>
              <w:snapToGrid w:val="0"/>
              <w:jc w:val="center"/>
              <w:rPr>
                <w:rFonts w:ascii="Times New Roman" w:hAnsi="Times New Roman" w:eastAsia="仿宋"/>
                <w:color w:val="000000"/>
                <w:szCs w:val="21"/>
              </w:rPr>
            </w:pPr>
          </w:p>
        </w:tc>
        <w:tc>
          <w:tcPr>
            <w:tcW w:w="1437" w:type="dxa"/>
            <w:gridSpan w:val="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家庭地址</w:t>
            </w:r>
          </w:p>
        </w:tc>
        <w:tc>
          <w:tcPr>
            <w:tcW w:w="4910" w:type="dxa"/>
            <w:gridSpan w:val="12"/>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联</w:t>
            </w:r>
            <w:r>
              <w:rPr>
                <w:rFonts w:hint="eastAsia" w:ascii="Times New Roman" w:hAnsi="仿宋" w:eastAsia="仿宋"/>
                <w:color w:val="000000"/>
                <w:szCs w:val="21"/>
              </w:rPr>
              <w:t>　</w:t>
            </w:r>
            <w:r>
              <w:rPr>
                <w:rFonts w:ascii="Times New Roman" w:hAnsi="仿宋" w:eastAsia="仿宋"/>
                <w:color w:val="000000"/>
                <w:szCs w:val="21"/>
              </w:rPr>
              <w:t>系</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电</w:t>
            </w:r>
            <w:r>
              <w:rPr>
                <w:rFonts w:hint="eastAsia" w:ascii="Times New Roman" w:hAnsi="仿宋" w:eastAsia="仿宋"/>
                <w:color w:val="000000"/>
                <w:szCs w:val="21"/>
              </w:rPr>
              <w:t>　</w:t>
            </w:r>
            <w:r>
              <w:rPr>
                <w:rFonts w:ascii="Times New Roman" w:hAnsi="仿宋" w:eastAsia="仿宋"/>
                <w:color w:val="000000"/>
                <w:szCs w:val="21"/>
              </w:rPr>
              <w:t>话</w:t>
            </w:r>
          </w:p>
        </w:tc>
        <w:tc>
          <w:tcPr>
            <w:tcW w:w="4266" w:type="dxa"/>
            <w:gridSpan w:val="14"/>
            <w:vAlign w:val="center"/>
          </w:tcPr>
          <w:p>
            <w:pPr>
              <w:adjustRightInd w:val="0"/>
              <w:snapToGrid w:val="0"/>
              <w:jc w:val="center"/>
              <w:rPr>
                <w:rFonts w:ascii="Times New Roman" w:hAnsi="Times New Roman" w:eastAsia="仿宋"/>
                <w:color w:val="000000"/>
                <w:szCs w:val="21"/>
              </w:rPr>
            </w:pPr>
          </w:p>
        </w:tc>
        <w:tc>
          <w:tcPr>
            <w:tcW w:w="1222"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录取通知书收件人</w:t>
            </w:r>
          </w:p>
        </w:tc>
        <w:tc>
          <w:tcPr>
            <w:tcW w:w="3688" w:type="dxa"/>
            <w:gridSpan w:val="9"/>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846"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邮</w:t>
            </w:r>
            <w:r>
              <w:rPr>
                <w:rFonts w:hint="eastAsia" w:ascii="Times New Roman" w:hAnsi="仿宋" w:eastAsia="仿宋"/>
                <w:color w:val="000000"/>
                <w:szCs w:val="21"/>
              </w:rPr>
              <w:t>　</w:t>
            </w:r>
            <w:r>
              <w:rPr>
                <w:rFonts w:ascii="Times New Roman" w:hAnsi="仿宋" w:eastAsia="仿宋"/>
                <w:color w:val="000000"/>
                <w:szCs w:val="21"/>
              </w:rPr>
              <w:t>寄</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地</w:t>
            </w:r>
            <w:r>
              <w:rPr>
                <w:rFonts w:hint="eastAsia" w:ascii="Times New Roman" w:hAnsi="仿宋" w:eastAsia="仿宋"/>
                <w:color w:val="000000"/>
                <w:szCs w:val="21"/>
              </w:rPr>
              <w:t>　</w:t>
            </w:r>
            <w:r>
              <w:rPr>
                <w:rFonts w:ascii="Times New Roman" w:hAnsi="仿宋" w:eastAsia="仿宋"/>
                <w:color w:val="000000"/>
                <w:szCs w:val="21"/>
              </w:rPr>
              <w:t>址</w:t>
            </w:r>
          </w:p>
        </w:tc>
        <w:tc>
          <w:tcPr>
            <w:tcW w:w="4266" w:type="dxa"/>
            <w:gridSpan w:val="14"/>
            <w:vAlign w:val="center"/>
          </w:tcPr>
          <w:p>
            <w:pPr>
              <w:adjustRightInd w:val="0"/>
              <w:snapToGrid w:val="0"/>
              <w:jc w:val="center"/>
              <w:rPr>
                <w:rFonts w:ascii="Times New Roman" w:hAnsi="Times New Roman" w:eastAsia="仿宋"/>
                <w:color w:val="000000"/>
                <w:szCs w:val="21"/>
              </w:rPr>
            </w:pPr>
          </w:p>
        </w:tc>
        <w:tc>
          <w:tcPr>
            <w:tcW w:w="1222"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邮政编码</w:t>
            </w:r>
          </w:p>
        </w:tc>
        <w:tc>
          <w:tcPr>
            <w:tcW w:w="3688" w:type="dxa"/>
            <w:gridSpan w:val="9"/>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3" w:type="dxa"/>
            <w:vMerge w:val="restart"/>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家庭主要成员</w:t>
            </w:r>
          </w:p>
        </w:tc>
        <w:tc>
          <w:tcPr>
            <w:tcW w:w="954"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姓　名</w:t>
            </w:r>
          </w:p>
        </w:tc>
        <w:tc>
          <w:tcPr>
            <w:tcW w:w="1222" w:type="dxa"/>
            <w:gridSpan w:val="4"/>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称谓</w:t>
            </w:r>
          </w:p>
        </w:tc>
        <w:tc>
          <w:tcPr>
            <w:tcW w:w="1222" w:type="dxa"/>
            <w:gridSpan w:val="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政治面貌</w:t>
            </w:r>
          </w:p>
        </w:tc>
        <w:tc>
          <w:tcPr>
            <w:tcW w:w="1211"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职　业</w:t>
            </w:r>
          </w:p>
        </w:tc>
        <w:tc>
          <w:tcPr>
            <w:tcW w:w="1833" w:type="dxa"/>
            <w:gridSpan w:val="4"/>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工作单位</w:t>
            </w:r>
          </w:p>
        </w:tc>
        <w:tc>
          <w:tcPr>
            <w:tcW w:w="1834" w:type="dxa"/>
            <w:gridSpan w:val="6"/>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联系电话</w:t>
            </w:r>
          </w:p>
        </w:tc>
        <w:tc>
          <w:tcPr>
            <w:tcW w:w="1243" w:type="dxa"/>
            <w:gridSpan w:val="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954" w:type="dxa"/>
            <w:gridSpan w:val="3"/>
            <w:vAlign w:val="center"/>
          </w:tcPr>
          <w:p>
            <w:pPr>
              <w:adjustRightInd w:val="0"/>
              <w:snapToGrid w:val="0"/>
              <w:jc w:val="center"/>
              <w:rPr>
                <w:rFonts w:ascii="Times New Roman" w:hAnsi="Times New Roman" w:eastAsia="仿宋"/>
                <w:color w:val="000000"/>
                <w:szCs w:val="21"/>
              </w:rPr>
            </w:pPr>
          </w:p>
        </w:tc>
        <w:tc>
          <w:tcPr>
            <w:tcW w:w="1222" w:type="dxa"/>
            <w:gridSpan w:val="4"/>
            <w:vAlign w:val="center"/>
          </w:tcPr>
          <w:p>
            <w:pPr>
              <w:adjustRightInd w:val="0"/>
              <w:snapToGrid w:val="0"/>
              <w:jc w:val="center"/>
              <w:rPr>
                <w:rFonts w:ascii="Times New Roman" w:hAnsi="Times New Roman" w:eastAsia="仿宋"/>
                <w:color w:val="000000"/>
                <w:szCs w:val="21"/>
              </w:rPr>
            </w:pPr>
          </w:p>
        </w:tc>
        <w:tc>
          <w:tcPr>
            <w:tcW w:w="1222" w:type="dxa"/>
            <w:gridSpan w:val="5"/>
            <w:vAlign w:val="center"/>
          </w:tcPr>
          <w:p>
            <w:pPr>
              <w:adjustRightInd w:val="0"/>
              <w:snapToGrid w:val="0"/>
              <w:jc w:val="center"/>
              <w:rPr>
                <w:rFonts w:ascii="Times New Roman" w:hAnsi="Times New Roman" w:eastAsia="仿宋"/>
                <w:color w:val="000000"/>
                <w:szCs w:val="21"/>
              </w:rPr>
            </w:pPr>
          </w:p>
        </w:tc>
        <w:tc>
          <w:tcPr>
            <w:tcW w:w="1211" w:type="dxa"/>
            <w:gridSpan w:val="3"/>
            <w:vAlign w:val="center"/>
          </w:tcPr>
          <w:p>
            <w:pPr>
              <w:adjustRightInd w:val="0"/>
              <w:snapToGrid w:val="0"/>
              <w:jc w:val="center"/>
              <w:rPr>
                <w:rFonts w:ascii="Times New Roman" w:hAnsi="Times New Roman" w:eastAsia="仿宋"/>
                <w:color w:val="000000"/>
                <w:szCs w:val="21"/>
              </w:rPr>
            </w:pPr>
          </w:p>
        </w:tc>
        <w:tc>
          <w:tcPr>
            <w:tcW w:w="1833" w:type="dxa"/>
            <w:gridSpan w:val="4"/>
            <w:vAlign w:val="center"/>
          </w:tcPr>
          <w:p>
            <w:pPr>
              <w:adjustRightInd w:val="0"/>
              <w:snapToGrid w:val="0"/>
              <w:jc w:val="center"/>
              <w:rPr>
                <w:rFonts w:ascii="Times New Roman" w:hAnsi="Times New Roman" w:eastAsia="仿宋"/>
                <w:color w:val="000000"/>
                <w:szCs w:val="21"/>
              </w:rPr>
            </w:pPr>
          </w:p>
        </w:tc>
        <w:tc>
          <w:tcPr>
            <w:tcW w:w="1834" w:type="dxa"/>
            <w:gridSpan w:val="6"/>
            <w:vAlign w:val="center"/>
          </w:tcPr>
          <w:p>
            <w:pPr>
              <w:adjustRightInd w:val="0"/>
              <w:snapToGrid w:val="0"/>
              <w:jc w:val="center"/>
              <w:rPr>
                <w:rFonts w:ascii="Times New Roman" w:hAnsi="Times New Roman" w:eastAsia="仿宋"/>
                <w:color w:val="000000"/>
                <w:szCs w:val="21"/>
              </w:rPr>
            </w:pPr>
          </w:p>
        </w:tc>
        <w:tc>
          <w:tcPr>
            <w:tcW w:w="1243" w:type="dxa"/>
            <w:gridSpan w:val="2"/>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954" w:type="dxa"/>
            <w:gridSpan w:val="3"/>
            <w:vAlign w:val="center"/>
          </w:tcPr>
          <w:p>
            <w:pPr>
              <w:adjustRightInd w:val="0"/>
              <w:snapToGrid w:val="0"/>
              <w:jc w:val="center"/>
              <w:rPr>
                <w:rFonts w:ascii="Times New Roman" w:hAnsi="Times New Roman" w:eastAsia="仿宋"/>
                <w:color w:val="000000"/>
                <w:szCs w:val="21"/>
              </w:rPr>
            </w:pPr>
          </w:p>
        </w:tc>
        <w:tc>
          <w:tcPr>
            <w:tcW w:w="1222" w:type="dxa"/>
            <w:gridSpan w:val="4"/>
            <w:vAlign w:val="center"/>
          </w:tcPr>
          <w:p>
            <w:pPr>
              <w:adjustRightInd w:val="0"/>
              <w:snapToGrid w:val="0"/>
              <w:jc w:val="center"/>
              <w:rPr>
                <w:rFonts w:ascii="Times New Roman" w:hAnsi="Times New Roman" w:eastAsia="仿宋"/>
                <w:color w:val="000000"/>
                <w:szCs w:val="21"/>
              </w:rPr>
            </w:pPr>
          </w:p>
        </w:tc>
        <w:tc>
          <w:tcPr>
            <w:tcW w:w="1222" w:type="dxa"/>
            <w:gridSpan w:val="5"/>
            <w:vAlign w:val="center"/>
          </w:tcPr>
          <w:p>
            <w:pPr>
              <w:adjustRightInd w:val="0"/>
              <w:snapToGrid w:val="0"/>
              <w:jc w:val="center"/>
              <w:rPr>
                <w:rFonts w:ascii="Times New Roman" w:hAnsi="Times New Roman" w:eastAsia="仿宋"/>
                <w:color w:val="000000"/>
                <w:szCs w:val="21"/>
              </w:rPr>
            </w:pPr>
          </w:p>
        </w:tc>
        <w:tc>
          <w:tcPr>
            <w:tcW w:w="1211" w:type="dxa"/>
            <w:gridSpan w:val="3"/>
            <w:vAlign w:val="center"/>
          </w:tcPr>
          <w:p>
            <w:pPr>
              <w:adjustRightInd w:val="0"/>
              <w:snapToGrid w:val="0"/>
              <w:jc w:val="center"/>
              <w:rPr>
                <w:rFonts w:ascii="Times New Roman" w:hAnsi="Times New Roman" w:eastAsia="仿宋"/>
                <w:color w:val="000000"/>
                <w:szCs w:val="21"/>
              </w:rPr>
            </w:pPr>
          </w:p>
        </w:tc>
        <w:tc>
          <w:tcPr>
            <w:tcW w:w="1833" w:type="dxa"/>
            <w:gridSpan w:val="4"/>
            <w:vAlign w:val="center"/>
          </w:tcPr>
          <w:p>
            <w:pPr>
              <w:adjustRightInd w:val="0"/>
              <w:snapToGrid w:val="0"/>
              <w:jc w:val="center"/>
              <w:rPr>
                <w:rFonts w:ascii="Times New Roman" w:hAnsi="Times New Roman" w:eastAsia="仿宋"/>
                <w:color w:val="000000"/>
                <w:szCs w:val="21"/>
              </w:rPr>
            </w:pPr>
          </w:p>
        </w:tc>
        <w:tc>
          <w:tcPr>
            <w:tcW w:w="1834" w:type="dxa"/>
            <w:gridSpan w:val="6"/>
            <w:vAlign w:val="center"/>
          </w:tcPr>
          <w:p>
            <w:pPr>
              <w:adjustRightInd w:val="0"/>
              <w:snapToGrid w:val="0"/>
              <w:jc w:val="center"/>
              <w:rPr>
                <w:rFonts w:ascii="Times New Roman" w:hAnsi="Times New Roman" w:eastAsia="仿宋"/>
                <w:color w:val="000000"/>
                <w:szCs w:val="21"/>
              </w:rPr>
            </w:pPr>
          </w:p>
        </w:tc>
        <w:tc>
          <w:tcPr>
            <w:tcW w:w="1243" w:type="dxa"/>
            <w:gridSpan w:val="2"/>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954" w:type="dxa"/>
            <w:gridSpan w:val="3"/>
            <w:vAlign w:val="center"/>
          </w:tcPr>
          <w:p>
            <w:pPr>
              <w:adjustRightInd w:val="0"/>
              <w:snapToGrid w:val="0"/>
              <w:jc w:val="center"/>
              <w:rPr>
                <w:rFonts w:ascii="Times New Roman" w:hAnsi="Times New Roman" w:eastAsia="仿宋"/>
                <w:color w:val="000000"/>
                <w:szCs w:val="21"/>
              </w:rPr>
            </w:pPr>
          </w:p>
        </w:tc>
        <w:tc>
          <w:tcPr>
            <w:tcW w:w="1222" w:type="dxa"/>
            <w:gridSpan w:val="4"/>
            <w:vAlign w:val="center"/>
          </w:tcPr>
          <w:p>
            <w:pPr>
              <w:adjustRightInd w:val="0"/>
              <w:snapToGrid w:val="0"/>
              <w:jc w:val="center"/>
              <w:rPr>
                <w:rFonts w:ascii="Times New Roman" w:hAnsi="Times New Roman" w:eastAsia="仿宋"/>
                <w:color w:val="000000"/>
                <w:szCs w:val="21"/>
              </w:rPr>
            </w:pPr>
          </w:p>
        </w:tc>
        <w:tc>
          <w:tcPr>
            <w:tcW w:w="1222" w:type="dxa"/>
            <w:gridSpan w:val="5"/>
            <w:vAlign w:val="center"/>
          </w:tcPr>
          <w:p>
            <w:pPr>
              <w:adjustRightInd w:val="0"/>
              <w:snapToGrid w:val="0"/>
              <w:jc w:val="center"/>
              <w:rPr>
                <w:rFonts w:ascii="Times New Roman" w:hAnsi="Times New Roman" w:eastAsia="仿宋"/>
                <w:color w:val="000000"/>
                <w:szCs w:val="21"/>
              </w:rPr>
            </w:pPr>
          </w:p>
        </w:tc>
        <w:tc>
          <w:tcPr>
            <w:tcW w:w="1211" w:type="dxa"/>
            <w:gridSpan w:val="3"/>
            <w:vAlign w:val="center"/>
          </w:tcPr>
          <w:p>
            <w:pPr>
              <w:adjustRightInd w:val="0"/>
              <w:snapToGrid w:val="0"/>
              <w:jc w:val="center"/>
              <w:rPr>
                <w:rFonts w:ascii="Times New Roman" w:hAnsi="Times New Roman" w:eastAsia="仿宋"/>
                <w:color w:val="000000"/>
                <w:szCs w:val="21"/>
              </w:rPr>
            </w:pPr>
          </w:p>
        </w:tc>
        <w:tc>
          <w:tcPr>
            <w:tcW w:w="1833" w:type="dxa"/>
            <w:gridSpan w:val="4"/>
            <w:vAlign w:val="center"/>
          </w:tcPr>
          <w:p>
            <w:pPr>
              <w:adjustRightInd w:val="0"/>
              <w:snapToGrid w:val="0"/>
              <w:jc w:val="center"/>
              <w:rPr>
                <w:rFonts w:ascii="Times New Roman" w:hAnsi="Times New Roman" w:eastAsia="仿宋"/>
                <w:color w:val="000000"/>
                <w:szCs w:val="21"/>
              </w:rPr>
            </w:pPr>
          </w:p>
        </w:tc>
        <w:tc>
          <w:tcPr>
            <w:tcW w:w="1834" w:type="dxa"/>
            <w:gridSpan w:val="6"/>
            <w:vAlign w:val="center"/>
          </w:tcPr>
          <w:p>
            <w:pPr>
              <w:adjustRightInd w:val="0"/>
              <w:snapToGrid w:val="0"/>
              <w:jc w:val="center"/>
              <w:rPr>
                <w:rFonts w:ascii="Times New Roman" w:hAnsi="Times New Roman" w:eastAsia="仿宋"/>
                <w:color w:val="000000"/>
                <w:szCs w:val="21"/>
              </w:rPr>
            </w:pPr>
          </w:p>
        </w:tc>
        <w:tc>
          <w:tcPr>
            <w:tcW w:w="1243" w:type="dxa"/>
            <w:gridSpan w:val="2"/>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954" w:type="dxa"/>
            <w:gridSpan w:val="3"/>
            <w:vAlign w:val="center"/>
          </w:tcPr>
          <w:p>
            <w:pPr>
              <w:adjustRightInd w:val="0"/>
              <w:snapToGrid w:val="0"/>
              <w:jc w:val="center"/>
              <w:rPr>
                <w:rFonts w:ascii="Times New Roman" w:hAnsi="Times New Roman" w:eastAsia="仿宋"/>
                <w:color w:val="000000"/>
                <w:szCs w:val="21"/>
              </w:rPr>
            </w:pPr>
          </w:p>
        </w:tc>
        <w:tc>
          <w:tcPr>
            <w:tcW w:w="1222" w:type="dxa"/>
            <w:gridSpan w:val="4"/>
            <w:vAlign w:val="center"/>
          </w:tcPr>
          <w:p>
            <w:pPr>
              <w:adjustRightInd w:val="0"/>
              <w:snapToGrid w:val="0"/>
              <w:jc w:val="center"/>
              <w:rPr>
                <w:rFonts w:ascii="Times New Roman" w:hAnsi="Times New Roman" w:eastAsia="仿宋"/>
                <w:color w:val="000000"/>
                <w:szCs w:val="21"/>
              </w:rPr>
            </w:pPr>
          </w:p>
        </w:tc>
        <w:tc>
          <w:tcPr>
            <w:tcW w:w="1222" w:type="dxa"/>
            <w:gridSpan w:val="5"/>
            <w:vAlign w:val="center"/>
          </w:tcPr>
          <w:p>
            <w:pPr>
              <w:adjustRightInd w:val="0"/>
              <w:snapToGrid w:val="0"/>
              <w:jc w:val="center"/>
              <w:rPr>
                <w:rFonts w:ascii="Times New Roman" w:hAnsi="Times New Roman" w:eastAsia="仿宋"/>
                <w:color w:val="000000"/>
                <w:szCs w:val="21"/>
              </w:rPr>
            </w:pPr>
          </w:p>
        </w:tc>
        <w:tc>
          <w:tcPr>
            <w:tcW w:w="1211" w:type="dxa"/>
            <w:gridSpan w:val="3"/>
            <w:vAlign w:val="center"/>
          </w:tcPr>
          <w:p>
            <w:pPr>
              <w:adjustRightInd w:val="0"/>
              <w:snapToGrid w:val="0"/>
              <w:jc w:val="center"/>
              <w:rPr>
                <w:rFonts w:ascii="Times New Roman" w:hAnsi="Times New Roman" w:eastAsia="仿宋"/>
                <w:color w:val="000000"/>
                <w:szCs w:val="21"/>
              </w:rPr>
            </w:pPr>
          </w:p>
        </w:tc>
        <w:tc>
          <w:tcPr>
            <w:tcW w:w="1833" w:type="dxa"/>
            <w:gridSpan w:val="4"/>
            <w:vAlign w:val="center"/>
          </w:tcPr>
          <w:p>
            <w:pPr>
              <w:adjustRightInd w:val="0"/>
              <w:snapToGrid w:val="0"/>
              <w:jc w:val="center"/>
              <w:rPr>
                <w:rFonts w:ascii="Times New Roman" w:hAnsi="Times New Roman" w:eastAsia="仿宋"/>
                <w:color w:val="000000"/>
                <w:szCs w:val="21"/>
              </w:rPr>
            </w:pPr>
          </w:p>
        </w:tc>
        <w:tc>
          <w:tcPr>
            <w:tcW w:w="1834" w:type="dxa"/>
            <w:gridSpan w:val="6"/>
            <w:vAlign w:val="center"/>
          </w:tcPr>
          <w:p>
            <w:pPr>
              <w:adjustRightInd w:val="0"/>
              <w:snapToGrid w:val="0"/>
              <w:jc w:val="center"/>
              <w:rPr>
                <w:rFonts w:ascii="Times New Roman" w:hAnsi="Times New Roman" w:eastAsia="仿宋"/>
                <w:color w:val="000000"/>
                <w:szCs w:val="21"/>
              </w:rPr>
            </w:pPr>
          </w:p>
        </w:tc>
        <w:tc>
          <w:tcPr>
            <w:tcW w:w="1243" w:type="dxa"/>
            <w:gridSpan w:val="2"/>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3" w:type="dxa"/>
            <w:vMerge w:val="restart"/>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中考</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成绩</w:t>
            </w:r>
          </w:p>
        </w:tc>
        <w:tc>
          <w:tcPr>
            <w:tcW w:w="954" w:type="dxa"/>
            <w:gridSpan w:val="3"/>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总成绩</w:t>
            </w:r>
          </w:p>
        </w:tc>
        <w:tc>
          <w:tcPr>
            <w:tcW w:w="611" w:type="dxa"/>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语文</w:t>
            </w:r>
          </w:p>
        </w:tc>
        <w:tc>
          <w:tcPr>
            <w:tcW w:w="611" w:type="dxa"/>
            <w:gridSpan w:val="3"/>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数学</w:t>
            </w:r>
          </w:p>
        </w:tc>
        <w:tc>
          <w:tcPr>
            <w:tcW w:w="611" w:type="dxa"/>
            <w:gridSpan w:val="2"/>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英语</w:t>
            </w:r>
          </w:p>
        </w:tc>
        <w:tc>
          <w:tcPr>
            <w:tcW w:w="611" w:type="dxa"/>
            <w:gridSpan w:val="3"/>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物理</w:t>
            </w:r>
          </w:p>
        </w:tc>
        <w:tc>
          <w:tcPr>
            <w:tcW w:w="611" w:type="dxa"/>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化学</w:t>
            </w:r>
          </w:p>
        </w:tc>
        <w:tc>
          <w:tcPr>
            <w:tcW w:w="600" w:type="dxa"/>
            <w:gridSpan w:val="2"/>
            <w:vAlign w:val="center"/>
          </w:tcPr>
          <w:p>
            <w:pPr>
              <w:adjustRightInd w:val="0"/>
              <w:snapToGrid w:val="0"/>
              <w:jc w:val="center"/>
              <w:rPr>
                <w:rFonts w:ascii="Times New Roman" w:hAnsi="Times New Roman" w:eastAsia="仿宋"/>
                <w:color w:val="000000"/>
                <w:w w:val="90"/>
                <w:szCs w:val="21"/>
              </w:rPr>
            </w:pPr>
            <w:r>
              <w:rPr>
                <w:rFonts w:hint="eastAsia" w:ascii="Times New Roman" w:hAnsi="仿宋" w:eastAsia="仿宋"/>
                <w:color w:val="000000"/>
                <w:w w:val="90"/>
                <w:szCs w:val="21"/>
              </w:rPr>
              <w:t>道德</w:t>
            </w:r>
          </w:p>
          <w:p>
            <w:pPr>
              <w:adjustRightInd w:val="0"/>
              <w:snapToGrid w:val="0"/>
              <w:jc w:val="center"/>
              <w:rPr>
                <w:rFonts w:ascii="Times New Roman" w:hAnsi="Times New Roman" w:eastAsia="仿宋"/>
                <w:color w:val="000000"/>
                <w:w w:val="90"/>
                <w:sz w:val="18"/>
                <w:szCs w:val="18"/>
              </w:rPr>
            </w:pPr>
            <w:r>
              <w:rPr>
                <w:rFonts w:hint="eastAsia" w:ascii="Times New Roman" w:hAnsi="仿宋" w:eastAsia="仿宋"/>
                <w:color w:val="000000"/>
                <w:w w:val="90"/>
                <w:szCs w:val="21"/>
              </w:rPr>
              <w:t>法治</w:t>
            </w:r>
          </w:p>
        </w:tc>
        <w:tc>
          <w:tcPr>
            <w:tcW w:w="611" w:type="dxa"/>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历史</w:t>
            </w:r>
          </w:p>
        </w:tc>
        <w:tc>
          <w:tcPr>
            <w:tcW w:w="611" w:type="dxa"/>
            <w:gridSpan w:val="2"/>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地理</w:t>
            </w:r>
          </w:p>
        </w:tc>
        <w:tc>
          <w:tcPr>
            <w:tcW w:w="611" w:type="dxa"/>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生物</w:t>
            </w:r>
          </w:p>
        </w:tc>
        <w:tc>
          <w:tcPr>
            <w:tcW w:w="611" w:type="dxa"/>
            <w:gridSpan w:val="3"/>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体育</w:t>
            </w:r>
          </w:p>
        </w:tc>
        <w:tc>
          <w:tcPr>
            <w:tcW w:w="611" w:type="dxa"/>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音乐</w:t>
            </w:r>
          </w:p>
        </w:tc>
        <w:tc>
          <w:tcPr>
            <w:tcW w:w="612" w:type="dxa"/>
            <w:gridSpan w:val="2"/>
            <w:vAlign w:val="center"/>
          </w:tcPr>
          <w:p>
            <w:pPr>
              <w:adjustRightInd w:val="0"/>
              <w:snapToGrid w:val="0"/>
              <w:jc w:val="center"/>
              <w:rPr>
                <w:rFonts w:ascii="Times New Roman" w:hAnsi="Times New Roman" w:eastAsia="仿宋"/>
                <w:color w:val="000000"/>
                <w:szCs w:val="21"/>
              </w:rPr>
            </w:pPr>
            <w:r>
              <w:rPr>
                <w:rFonts w:hint="eastAsia" w:ascii="Times New Roman" w:hAnsi="仿宋" w:eastAsia="仿宋"/>
                <w:color w:val="000000"/>
                <w:szCs w:val="21"/>
              </w:rPr>
              <w:t>美术</w:t>
            </w:r>
          </w:p>
        </w:tc>
        <w:tc>
          <w:tcPr>
            <w:tcW w:w="601" w:type="dxa"/>
            <w:vAlign w:val="center"/>
          </w:tcPr>
          <w:p>
            <w:pPr>
              <w:adjustRightInd w:val="0"/>
              <w:snapToGrid w:val="0"/>
              <w:jc w:val="center"/>
              <w:rPr>
                <w:rFonts w:ascii="Times New Roman" w:hAnsi="Times New Roman" w:eastAsia="仿宋"/>
                <w:color w:val="000000"/>
                <w:w w:val="90"/>
                <w:szCs w:val="21"/>
              </w:rPr>
            </w:pPr>
            <w:r>
              <w:rPr>
                <w:rFonts w:hint="eastAsia" w:ascii="Times New Roman" w:hAnsi="仿宋" w:eastAsia="仿宋"/>
                <w:color w:val="000000"/>
                <w:w w:val="90"/>
                <w:szCs w:val="21"/>
              </w:rPr>
              <w:t>信息技术</w:t>
            </w:r>
          </w:p>
        </w:tc>
        <w:tc>
          <w:tcPr>
            <w:tcW w:w="642" w:type="dxa"/>
            <w:vAlign w:val="center"/>
          </w:tcPr>
          <w:p>
            <w:pPr>
              <w:adjustRightInd w:val="0"/>
              <w:snapToGrid w:val="0"/>
              <w:jc w:val="center"/>
              <w:rPr>
                <w:rFonts w:ascii="Times New Roman" w:hAnsi="Times New Roman" w:eastAsia="仿宋"/>
                <w:color w:val="000000"/>
                <w:w w:val="90"/>
                <w:szCs w:val="21"/>
              </w:rPr>
            </w:pPr>
            <w:r>
              <w:rPr>
                <w:rFonts w:hint="eastAsia" w:ascii="Times New Roman" w:hAnsi="仿宋" w:eastAsia="仿宋"/>
                <w:color w:val="000000"/>
                <w:w w:val="90"/>
                <w:szCs w:val="21"/>
              </w:rPr>
              <w:t>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954" w:type="dxa"/>
            <w:gridSpan w:val="3"/>
            <w:vAlign w:val="center"/>
          </w:tcPr>
          <w:p>
            <w:pPr>
              <w:adjustRightInd w:val="0"/>
              <w:snapToGrid w:val="0"/>
              <w:jc w:val="center"/>
              <w:rPr>
                <w:rFonts w:ascii="Times New Roman" w:hAnsi="Times New Roman" w:eastAsia="仿宋"/>
                <w:color w:val="000000"/>
                <w:szCs w:val="21"/>
              </w:rPr>
            </w:pPr>
          </w:p>
        </w:tc>
        <w:tc>
          <w:tcPr>
            <w:tcW w:w="611" w:type="dxa"/>
            <w:vAlign w:val="center"/>
          </w:tcPr>
          <w:p>
            <w:pPr>
              <w:adjustRightInd w:val="0"/>
              <w:snapToGrid w:val="0"/>
              <w:jc w:val="center"/>
              <w:rPr>
                <w:rFonts w:ascii="Times New Roman" w:hAnsi="Times New Roman" w:eastAsia="仿宋"/>
                <w:color w:val="000000"/>
                <w:szCs w:val="21"/>
              </w:rPr>
            </w:pPr>
          </w:p>
        </w:tc>
        <w:tc>
          <w:tcPr>
            <w:tcW w:w="611" w:type="dxa"/>
            <w:gridSpan w:val="3"/>
            <w:vAlign w:val="center"/>
          </w:tcPr>
          <w:p>
            <w:pPr>
              <w:adjustRightInd w:val="0"/>
              <w:snapToGrid w:val="0"/>
              <w:jc w:val="center"/>
              <w:rPr>
                <w:rFonts w:ascii="Times New Roman" w:hAnsi="Times New Roman" w:eastAsia="仿宋"/>
                <w:color w:val="000000"/>
                <w:szCs w:val="21"/>
              </w:rPr>
            </w:pPr>
          </w:p>
        </w:tc>
        <w:tc>
          <w:tcPr>
            <w:tcW w:w="611" w:type="dxa"/>
            <w:gridSpan w:val="2"/>
            <w:vAlign w:val="center"/>
          </w:tcPr>
          <w:p>
            <w:pPr>
              <w:adjustRightInd w:val="0"/>
              <w:snapToGrid w:val="0"/>
              <w:jc w:val="center"/>
              <w:rPr>
                <w:rFonts w:ascii="Times New Roman" w:hAnsi="Times New Roman" w:eastAsia="仿宋"/>
                <w:color w:val="000000"/>
                <w:szCs w:val="21"/>
              </w:rPr>
            </w:pPr>
          </w:p>
        </w:tc>
        <w:tc>
          <w:tcPr>
            <w:tcW w:w="611" w:type="dxa"/>
            <w:gridSpan w:val="3"/>
            <w:vAlign w:val="center"/>
          </w:tcPr>
          <w:p>
            <w:pPr>
              <w:adjustRightInd w:val="0"/>
              <w:snapToGrid w:val="0"/>
              <w:jc w:val="center"/>
              <w:rPr>
                <w:rFonts w:ascii="Times New Roman" w:hAnsi="Times New Roman" w:eastAsia="仿宋"/>
                <w:color w:val="000000"/>
                <w:szCs w:val="21"/>
              </w:rPr>
            </w:pPr>
          </w:p>
        </w:tc>
        <w:tc>
          <w:tcPr>
            <w:tcW w:w="611" w:type="dxa"/>
            <w:vAlign w:val="center"/>
          </w:tcPr>
          <w:p>
            <w:pPr>
              <w:adjustRightInd w:val="0"/>
              <w:snapToGrid w:val="0"/>
              <w:jc w:val="center"/>
              <w:rPr>
                <w:rFonts w:ascii="Times New Roman" w:hAnsi="Times New Roman" w:eastAsia="仿宋"/>
                <w:color w:val="000000"/>
                <w:szCs w:val="21"/>
              </w:rPr>
            </w:pPr>
          </w:p>
        </w:tc>
        <w:tc>
          <w:tcPr>
            <w:tcW w:w="600" w:type="dxa"/>
            <w:gridSpan w:val="2"/>
            <w:vAlign w:val="center"/>
          </w:tcPr>
          <w:p>
            <w:pPr>
              <w:adjustRightInd w:val="0"/>
              <w:snapToGrid w:val="0"/>
              <w:jc w:val="center"/>
              <w:rPr>
                <w:rFonts w:ascii="Times New Roman" w:hAnsi="Times New Roman" w:eastAsia="仿宋"/>
                <w:color w:val="000000"/>
                <w:szCs w:val="21"/>
              </w:rPr>
            </w:pPr>
          </w:p>
        </w:tc>
        <w:tc>
          <w:tcPr>
            <w:tcW w:w="611" w:type="dxa"/>
            <w:vAlign w:val="center"/>
          </w:tcPr>
          <w:p>
            <w:pPr>
              <w:adjustRightInd w:val="0"/>
              <w:snapToGrid w:val="0"/>
              <w:jc w:val="center"/>
              <w:rPr>
                <w:rFonts w:ascii="Times New Roman" w:hAnsi="Times New Roman" w:eastAsia="仿宋"/>
                <w:color w:val="000000"/>
                <w:szCs w:val="21"/>
              </w:rPr>
            </w:pPr>
          </w:p>
        </w:tc>
        <w:tc>
          <w:tcPr>
            <w:tcW w:w="611" w:type="dxa"/>
            <w:gridSpan w:val="2"/>
            <w:vAlign w:val="center"/>
          </w:tcPr>
          <w:p>
            <w:pPr>
              <w:adjustRightInd w:val="0"/>
              <w:snapToGrid w:val="0"/>
              <w:jc w:val="center"/>
              <w:rPr>
                <w:rFonts w:ascii="Times New Roman" w:hAnsi="Times New Roman" w:eastAsia="仿宋"/>
                <w:color w:val="000000"/>
                <w:szCs w:val="21"/>
              </w:rPr>
            </w:pPr>
          </w:p>
        </w:tc>
        <w:tc>
          <w:tcPr>
            <w:tcW w:w="611" w:type="dxa"/>
            <w:vAlign w:val="center"/>
          </w:tcPr>
          <w:p>
            <w:pPr>
              <w:adjustRightInd w:val="0"/>
              <w:snapToGrid w:val="0"/>
              <w:jc w:val="center"/>
              <w:rPr>
                <w:rFonts w:ascii="Times New Roman" w:hAnsi="Times New Roman" w:eastAsia="仿宋"/>
                <w:color w:val="000000"/>
                <w:szCs w:val="21"/>
              </w:rPr>
            </w:pPr>
          </w:p>
        </w:tc>
        <w:tc>
          <w:tcPr>
            <w:tcW w:w="611" w:type="dxa"/>
            <w:gridSpan w:val="3"/>
            <w:vAlign w:val="center"/>
          </w:tcPr>
          <w:p>
            <w:pPr>
              <w:adjustRightInd w:val="0"/>
              <w:snapToGrid w:val="0"/>
              <w:jc w:val="center"/>
              <w:rPr>
                <w:rFonts w:ascii="Times New Roman" w:hAnsi="Times New Roman" w:eastAsia="仿宋"/>
                <w:color w:val="000000"/>
                <w:szCs w:val="21"/>
              </w:rPr>
            </w:pPr>
          </w:p>
        </w:tc>
        <w:tc>
          <w:tcPr>
            <w:tcW w:w="611" w:type="dxa"/>
            <w:vAlign w:val="center"/>
          </w:tcPr>
          <w:p>
            <w:pPr>
              <w:adjustRightInd w:val="0"/>
              <w:snapToGrid w:val="0"/>
              <w:jc w:val="center"/>
              <w:rPr>
                <w:rFonts w:ascii="Times New Roman" w:hAnsi="Times New Roman" w:eastAsia="仿宋"/>
                <w:color w:val="000000"/>
                <w:szCs w:val="21"/>
              </w:rPr>
            </w:pPr>
          </w:p>
        </w:tc>
        <w:tc>
          <w:tcPr>
            <w:tcW w:w="612" w:type="dxa"/>
            <w:gridSpan w:val="2"/>
            <w:vAlign w:val="center"/>
          </w:tcPr>
          <w:p>
            <w:pPr>
              <w:adjustRightInd w:val="0"/>
              <w:snapToGrid w:val="0"/>
              <w:jc w:val="center"/>
              <w:rPr>
                <w:rFonts w:ascii="Times New Roman" w:hAnsi="Times New Roman" w:eastAsia="仿宋"/>
                <w:color w:val="000000"/>
                <w:szCs w:val="21"/>
              </w:rPr>
            </w:pPr>
          </w:p>
        </w:tc>
        <w:tc>
          <w:tcPr>
            <w:tcW w:w="601" w:type="dxa"/>
            <w:vAlign w:val="center"/>
          </w:tcPr>
          <w:p>
            <w:pPr>
              <w:adjustRightInd w:val="0"/>
              <w:snapToGrid w:val="0"/>
              <w:jc w:val="center"/>
              <w:rPr>
                <w:rFonts w:ascii="Times New Roman" w:hAnsi="Times New Roman" w:eastAsia="仿宋"/>
                <w:color w:val="000000"/>
                <w:szCs w:val="21"/>
              </w:rPr>
            </w:pPr>
          </w:p>
        </w:tc>
        <w:tc>
          <w:tcPr>
            <w:tcW w:w="642" w:type="dxa"/>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3" w:type="dxa"/>
            <w:vMerge w:val="restart"/>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报考</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志愿</w:t>
            </w:r>
          </w:p>
        </w:tc>
        <w:tc>
          <w:tcPr>
            <w:tcW w:w="1565" w:type="dxa"/>
            <w:gridSpan w:val="4"/>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项目计划来源</w:t>
            </w:r>
          </w:p>
        </w:tc>
        <w:tc>
          <w:tcPr>
            <w:tcW w:w="1833" w:type="dxa"/>
            <w:gridSpan w:val="8"/>
            <w:vAlign w:val="center"/>
          </w:tcPr>
          <w:p>
            <w:pPr>
              <w:adjustRightInd w:val="0"/>
              <w:snapToGrid w:val="0"/>
              <w:jc w:val="center"/>
              <w:rPr>
                <w:rFonts w:ascii="Times New Roman" w:hAnsi="Times New Roman" w:eastAsia="仿宋"/>
                <w:color w:val="000000"/>
                <w:szCs w:val="21"/>
              </w:rPr>
            </w:pPr>
          </w:p>
        </w:tc>
        <w:tc>
          <w:tcPr>
            <w:tcW w:w="1211"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培养类型</w:t>
            </w:r>
          </w:p>
        </w:tc>
        <w:tc>
          <w:tcPr>
            <w:tcW w:w="1833" w:type="dxa"/>
            <w:gridSpan w:val="4"/>
            <w:vAlign w:val="center"/>
          </w:tcPr>
          <w:p>
            <w:pPr>
              <w:adjustRightInd w:val="0"/>
              <w:snapToGrid w:val="0"/>
              <w:jc w:val="center"/>
              <w:rPr>
                <w:rFonts w:ascii="Times New Roman" w:hAnsi="Times New Roman" w:eastAsia="仿宋"/>
                <w:color w:val="000000"/>
                <w:szCs w:val="21"/>
              </w:rPr>
            </w:pPr>
          </w:p>
        </w:tc>
        <w:tc>
          <w:tcPr>
            <w:tcW w:w="1222" w:type="dxa"/>
            <w:gridSpan w:val="4"/>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培养层次</w:t>
            </w:r>
          </w:p>
        </w:tc>
        <w:tc>
          <w:tcPr>
            <w:tcW w:w="1855" w:type="dxa"/>
            <w:gridSpan w:val="4"/>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1565" w:type="dxa"/>
            <w:gridSpan w:val="4"/>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培养学校</w:t>
            </w:r>
          </w:p>
        </w:tc>
        <w:tc>
          <w:tcPr>
            <w:tcW w:w="3044" w:type="dxa"/>
            <w:gridSpan w:val="11"/>
            <w:vAlign w:val="center"/>
          </w:tcPr>
          <w:p>
            <w:pPr>
              <w:adjustRightInd w:val="0"/>
              <w:snapToGrid w:val="0"/>
              <w:jc w:val="center"/>
              <w:rPr>
                <w:rFonts w:ascii="Times New Roman" w:hAnsi="Times New Roman" w:eastAsia="仿宋"/>
                <w:color w:val="000000"/>
                <w:szCs w:val="21"/>
              </w:rPr>
            </w:pPr>
          </w:p>
        </w:tc>
        <w:tc>
          <w:tcPr>
            <w:tcW w:w="1222"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挂靠学校</w:t>
            </w:r>
          </w:p>
        </w:tc>
        <w:tc>
          <w:tcPr>
            <w:tcW w:w="3688" w:type="dxa"/>
            <w:gridSpan w:val="9"/>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4609" w:type="dxa"/>
            <w:gridSpan w:val="1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直　接　志　愿</w:t>
            </w:r>
          </w:p>
        </w:tc>
        <w:tc>
          <w:tcPr>
            <w:tcW w:w="4910" w:type="dxa"/>
            <w:gridSpan w:val="12"/>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03" w:type="dxa"/>
            <w:vMerge w:val="continue"/>
            <w:vAlign w:val="center"/>
          </w:tcPr>
          <w:p>
            <w:pPr>
              <w:adjustRightInd w:val="0"/>
              <w:snapToGrid w:val="0"/>
              <w:jc w:val="center"/>
              <w:rPr>
                <w:rFonts w:ascii="Times New Roman" w:hAnsi="Times New Roman" w:eastAsia="仿宋"/>
                <w:color w:val="000000"/>
                <w:szCs w:val="21"/>
              </w:rPr>
            </w:pPr>
          </w:p>
        </w:tc>
        <w:tc>
          <w:tcPr>
            <w:tcW w:w="4609" w:type="dxa"/>
            <w:gridSpan w:val="15"/>
            <w:vAlign w:val="center"/>
          </w:tcPr>
          <w:p>
            <w:pPr>
              <w:adjustRightInd w:val="0"/>
              <w:snapToGrid w:val="0"/>
              <w:jc w:val="left"/>
              <w:rPr>
                <w:rFonts w:ascii="Times New Roman" w:hAnsi="Times New Roman" w:eastAsia="仿宋"/>
                <w:color w:val="000000"/>
                <w:szCs w:val="21"/>
              </w:rPr>
            </w:pPr>
            <w:r>
              <w:rPr>
                <w:rFonts w:ascii="Times New Roman" w:hAnsi="仿宋" w:eastAsia="仿宋"/>
                <w:color w:val="000000"/>
                <w:szCs w:val="21"/>
              </w:rPr>
              <w:t>招生专业</w:t>
            </w:r>
            <w:r>
              <w:rPr>
                <w:rFonts w:ascii="Times New Roman" w:hAnsi="Times New Roman" w:eastAsia="仿宋"/>
                <w:color w:val="000000"/>
                <w:szCs w:val="21"/>
              </w:rPr>
              <w:t>:</w:t>
            </w:r>
            <w:r>
              <w:rPr>
                <w:rFonts w:ascii="Times New Roman" w:hAnsi="仿宋" w:eastAsia="仿宋"/>
                <w:color w:val="000000"/>
                <w:szCs w:val="21"/>
              </w:rPr>
              <w:t>　　　　　　　（</w:t>
            </w:r>
            <w:r>
              <w:rPr>
                <w:rFonts w:ascii="Times New Roman" w:hAnsi="Times New Roman" w:eastAsia="仿宋"/>
                <w:color w:val="000000"/>
                <w:szCs w:val="21"/>
              </w:rPr>
              <w:t>□</w:t>
            </w:r>
            <w:r>
              <w:rPr>
                <w:rFonts w:ascii="Times New Roman" w:hAnsi="仿宋" w:eastAsia="仿宋"/>
                <w:color w:val="000000"/>
                <w:spacing w:val="-18"/>
                <w:szCs w:val="21"/>
              </w:rPr>
              <w:t>乡镇计划</w:t>
            </w:r>
            <w:r>
              <w:rPr>
                <w:rFonts w:ascii="Times New Roman" w:hAnsi="仿宋" w:eastAsia="仿宋"/>
                <w:color w:val="000000"/>
                <w:szCs w:val="21"/>
              </w:rPr>
              <w:t>）</w:t>
            </w:r>
          </w:p>
          <w:p>
            <w:pPr>
              <w:adjustRightInd w:val="0"/>
              <w:snapToGrid w:val="0"/>
              <w:jc w:val="left"/>
              <w:rPr>
                <w:rFonts w:ascii="Times New Roman" w:hAnsi="Times New Roman" w:eastAsia="仿宋"/>
                <w:color w:val="000000"/>
                <w:szCs w:val="21"/>
              </w:rPr>
            </w:pPr>
          </w:p>
          <w:p>
            <w:pPr>
              <w:adjustRightInd w:val="0"/>
              <w:snapToGrid w:val="0"/>
              <w:jc w:val="left"/>
              <w:rPr>
                <w:rFonts w:ascii="Times New Roman" w:hAnsi="Times New Roman" w:eastAsia="仿宋"/>
                <w:color w:val="000000"/>
                <w:szCs w:val="21"/>
              </w:rPr>
            </w:pPr>
            <w:r>
              <w:rPr>
                <w:rFonts w:ascii="Times New Roman" w:hAnsi="仿宋" w:eastAsia="仿宋"/>
                <w:color w:val="000000"/>
                <w:szCs w:val="21"/>
              </w:rPr>
              <w:t>定向乡镇名称：　　　　</w:t>
            </w:r>
            <w:r>
              <w:rPr>
                <w:rFonts w:ascii="Times New Roman" w:hAnsi="Times New Roman" w:eastAsia="仿宋"/>
                <w:color w:val="000000"/>
                <w:szCs w:val="21"/>
              </w:rPr>
              <w:t xml:space="preserve"> </w:t>
            </w:r>
            <w:r>
              <w:rPr>
                <w:rFonts w:ascii="Times New Roman" w:hAnsi="仿宋" w:eastAsia="仿宋"/>
                <w:color w:val="000000"/>
                <w:szCs w:val="21"/>
              </w:rPr>
              <w:t>（</w:t>
            </w:r>
            <w:r>
              <w:rPr>
                <w:rFonts w:ascii="Times New Roman" w:hAnsi="Times New Roman" w:eastAsia="仿宋"/>
                <w:color w:val="000000"/>
                <w:szCs w:val="21"/>
              </w:rPr>
              <w:t>□</w:t>
            </w:r>
            <w:r>
              <w:rPr>
                <w:rFonts w:ascii="Times New Roman" w:hAnsi="仿宋" w:eastAsia="仿宋"/>
                <w:color w:val="000000"/>
                <w:spacing w:val="-20"/>
                <w:szCs w:val="21"/>
              </w:rPr>
              <w:t>民族乡计划</w:t>
            </w:r>
            <w:r>
              <w:rPr>
                <w:rFonts w:ascii="Times New Roman" w:hAnsi="仿宋" w:eastAsia="仿宋"/>
                <w:color w:val="000000"/>
                <w:szCs w:val="21"/>
              </w:rPr>
              <w:t>）</w:t>
            </w:r>
          </w:p>
        </w:tc>
        <w:tc>
          <w:tcPr>
            <w:tcW w:w="4910" w:type="dxa"/>
            <w:gridSpan w:val="12"/>
            <w:vAlign w:val="center"/>
          </w:tcPr>
          <w:p>
            <w:pPr>
              <w:adjustRightInd w:val="0"/>
              <w:snapToGrid w:val="0"/>
              <w:jc w:val="left"/>
              <w:rPr>
                <w:rFonts w:ascii="Times New Roman" w:hAnsi="Times New Roman" w:eastAsia="仿宋"/>
                <w:color w:val="000000"/>
                <w:szCs w:val="21"/>
              </w:rPr>
            </w:pPr>
            <w:r>
              <w:rPr>
                <w:rFonts w:ascii="Times New Roman" w:hAnsi="仿宋" w:eastAsia="仿宋"/>
                <w:color w:val="000000"/>
                <w:szCs w:val="21"/>
              </w:rPr>
              <w:t>招生专业</w:t>
            </w:r>
            <w:r>
              <w:rPr>
                <w:rFonts w:ascii="Times New Roman" w:hAnsi="Times New Roman" w:eastAsia="仿宋"/>
                <w:color w:val="000000"/>
                <w:szCs w:val="21"/>
              </w:rPr>
              <w:t>:</w:t>
            </w:r>
            <w:r>
              <w:rPr>
                <w:rFonts w:ascii="Times New Roman" w:hAnsi="仿宋" w:eastAsia="仿宋"/>
                <w:color w:val="000000"/>
                <w:szCs w:val="21"/>
              </w:rPr>
              <w:t>　　　　　　　　</w:t>
            </w:r>
            <w:r>
              <w:rPr>
                <w:rFonts w:ascii="Times New Roman" w:hAnsi="Times New Roman" w:eastAsia="仿宋"/>
                <w:color w:val="000000"/>
                <w:szCs w:val="21"/>
              </w:rPr>
              <w:t xml:space="preserve"> </w:t>
            </w:r>
            <w:r>
              <w:rPr>
                <w:rFonts w:ascii="Times New Roman" w:hAnsi="仿宋" w:eastAsia="仿宋"/>
                <w:color w:val="000000"/>
                <w:szCs w:val="21"/>
              </w:rPr>
              <w:t>（</w:t>
            </w:r>
            <w:r>
              <w:rPr>
                <w:rFonts w:ascii="Times New Roman" w:hAnsi="Times New Roman" w:eastAsia="仿宋"/>
                <w:color w:val="000000"/>
                <w:szCs w:val="21"/>
              </w:rPr>
              <w:t>□</w:t>
            </w:r>
            <w:r>
              <w:rPr>
                <w:rFonts w:ascii="Times New Roman" w:hAnsi="仿宋" w:eastAsia="仿宋"/>
                <w:color w:val="000000"/>
                <w:spacing w:val="-18"/>
                <w:szCs w:val="21"/>
              </w:rPr>
              <w:t>乡镇计划</w:t>
            </w:r>
            <w:r>
              <w:rPr>
                <w:rFonts w:ascii="Times New Roman" w:hAnsi="仿宋" w:eastAsia="仿宋"/>
                <w:color w:val="000000"/>
                <w:szCs w:val="21"/>
              </w:rPr>
              <w:t>）</w:t>
            </w:r>
          </w:p>
          <w:p>
            <w:pPr>
              <w:adjustRightInd w:val="0"/>
              <w:snapToGrid w:val="0"/>
              <w:jc w:val="left"/>
              <w:rPr>
                <w:rFonts w:ascii="Times New Roman" w:hAnsi="Times New Roman" w:eastAsia="仿宋"/>
                <w:color w:val="000000"/>
                <w:szCs w:val="21"/>
              </w:rPr>
            </w:pPr>
          </w:p>
          <w:p>
            <w:pPr>
              <w:adjustRightInd w:val="0"/>
              <w:snapToGrid w:val="0"/>
              <w:rPr>
                <w:rFonts w:ascii="Times New Roman" w:hAnsi="Times New Roman" w:eastAsia="仿宋"/>
                <w:color w:val="000000"/>
                <w:szCs w:val="21"/>
              </w:rPr>
            </w:pPr>
            <w:r>
              <w:rPr>
                <w:rFonts w:ascii="Times New Roman" w:hAnsi="仿宋" w:eastAsia="仿宋"/>
                <w:color w:val="000000"/>
                <w:szCs w:val="21"/>
              </w:rPr>
              <w:t>定向乡镇名称：　　　　　　（</w:t>
            </w:r>
            <w:r>
              <w:rPr>
                <w:rFonts w:ascii="Times New Roman" w:hAnsi="Times New Roman" w:eastAsia="仿宋"/>
                <w:color w:val="000000"/>
                <w:szCs w:val="21"/>
              </w:rPr>
              <w:t>□</w:t>
            </w:r>
            <w:r>
              <w:rPr>
                <w:rFonts w:ascii="Times New Roman" w:hAnsi="仿宋" w:eastAsia="仿宋"/>
                <w:color w:val="000000"/>
                <w:spacing w:val="-20"/>
                <w:szCs w:val="21"/>
              </w:rPr>
              <w:t>民族乡计划</w:t>
            </w:r>
            <w:r>
              <w:rPr>
                <w:rFonts w:ascii="Times New Roman"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在校获奖</w:t>
            </w: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情　　况</w:t>
            </w:r>
          </w:p>
        </w:tc>
        <w:tc>
          <w:tcPr>
            <w:tcW w:w="8922" w:type="dxa"/>
            <w:gridSpan w:val="25"/>
            <w:vAlign w:val="center"/>
          </w:tcPr>
          <w:p>
            <w:pPr>
              <w:adjustRightInd w:val="0"/>
              <w:snapToGrid w:val="0"/>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毕业学校</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推荐意见</w:t>
            </w:r>
          </w:p>
        </w:tc>
        <w:tc>
          <w:tcPr>
            <w:tcW w:w="8922" w:type="dxa"/>
            <w:gridSpan w:val="2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w:t>
            </w:r>
          </w:p>
          <w:p>
            <w:pPr>
              <w:adjustRightInd w:val="0"/>
              <w:snapToGrid w:val="0"/>
              <w:jc w:val="center"/>
              <w:rPr>
                <w:rFonts w:ascii="Times New Roman" w:hAnsi="Times New Roman" w:eastAsia="仿宋"/>
                <w:color w:val="000000"/>
                <w:szCs w:val="21"/>
              </w:rPr>
            </w:pPr>
          </w:p>
          <w:p>
            <w:pPr>
              <w:adjustRightInd w:val="0"/>
              <w:snapToGrid w:val="0"/>
              <w:rPr>
                <w:rFonts w:ascii="Times New Roman" w:hAnsi="Times New Roman" w:eastAsia="仿宋"/>
                <w:color w:val="000000"/>
                <w:szCs w:val="21"/>
              </w:rPr>
            </w:pPr>
            <w:r>
              <w:rPr>
                <w:rFonts w:ascii="Times New Roman" w:hAnsi="仿宋" w:eastAsia="仿宋"/>
                <w:color w:val="000000"/>
                <w:szCs w:val="21"/>
              </w:rPr>
              <w:t>（公章）</w:t>
            </w:r>
          </w:p>
          <w:p>
            <w:pPr>
              <w:adjustRightInd w:val="0"/>
              <w:snapToGrid w:val="0"/>
              <w:jc w:val="left"/>
              <w:rPr>
                <w:rFonts w:ascii="Times New Roman" w:hAnsi="Times New Roman" w:eastAsia="仿宋"/>
                <w:color w:val="000000"/>
                <w:szCs w:val="21"/>
              </w:rPr>
            </w:pPr>
            <w:r>
              <w:rPr>
                <w:rFonts w:ascii="Times New Roman" w:hAnsi="仿宋" w:eastAsia="仿宋"/>
                <w:color w:val="000000"/>
                <w:szCs w:val="21"/>
              </w:rPr>
              <w:t>　　　　　　　　　　　　　　　　　　　　　　　　　　　　　　年　</w:t>
            </w:r>
            <w:r>
              <w:rPr>
                <w:rFonts w:ascii="Times New Roman" w:hAnsi="Times New Roman" w:eastAsia="仿宋"/>
                <w:color w:val="000000"/>
                <w:szCs w:val="21"/>
              </w:rPr>
              <w:t xml:space="preserve"> </w:t>
            </w:r>
            <w:r>
              <w:rPr>
                <w:rFonts w:ascii="Times New Roman" w:hAnsi="仿宋" w:eastAsia="仿宋"/>
                <w:color w:val="000000"/>
                <w:szCs w:val="21"/>
              </w:rPr>
              <w:t>月　</w:t>
            </w:r>
            <w:r>
              <w:rPr>
                <w:rFonts w:ascii="Times New Roman" w:hAnsi="Times New Roman" w:eastAsia="仿宋"/>
                <w:color w:val="000000"/>
                <w:szCs w:val="21"/>
              </w:rPr>
              <w:t xml:space="preserve"> </w:t>
            </w:r>
            <w:r>
              <w:rPr>
                <w:rFonts w:ascii="Times New Roman"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中考成绩总平均分</w:t>
            </w:r>
          </w:p>
        </w:tc>
        <w:tc>
          <w:tcPr>
            <w:tcW w:w="1335" w:type="dxa"/>
            <w:gridSpan w:val="4"/>
            <w:vAlign w:val="center"/>
          </w:tcPr>
          <w:p>
            <w:pPr>
              <w:adjustRightInd w:val="0"/>
              <w:snapToGrid w:val="0"/>
              <w:jc w:val="center"/>
              <w:rPr>
                <w:rFonts w:ascii="Times New Roman" w:hAnsi="Times New Roman" w:eastAsia="仿宋"/>
                <w:color w:val="000000"/>
                <w:szCs w:val="21"/>
              </w:rPr>
            </w:pPr>
          </w:p>
        </w:tc>
        <w:tc>
          <w:tcPr>
            <w:tcW w:w="1320" w:type="dxa"/>
            <w:gridSpan w:val="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面试</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成绩</w:t>
            </w:r>
          </w:p>
        </w:tc>
        <w:tc>
          <w:tcPr>
            <w:tcW w:w="1035" w:type="dxa"/>
            <w:gridSpan w:val="3"/>
            <w:vAlign w:val="center"/>
          </w:tcPr>
          <w:p>
            <w:pPr>
              <w:adjustRightInd w:val="0"/>
              <w:snapToGrid w:val="0"/>
              <w:jc w:val="center"/>
              <w:rPr>
                <w:rFonts w:ascii="Times New Roman" w:hAnsi="Times New Roman" w:eastAsia="仿宋"/>
                <w:color w:val="000000"/>
                <w:szCs w:val="21"/>
              </w:rPr>
            </w:pPr>
          </w:p>
        </w:tc>
        <w:tc>
          <w:tcPr>
            <w:tcW w:w="1275"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考　生</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总成绩</w:t>
            </w:r>
          </w:p>
        </w:tc>
        <w:tc>
          <w:tcPr>
            <w:tcW w:w="1260" w:type="dxa"/>
            <w:gridSpan w:val="4"/>
            <w:vAlign w:val="center"/>
          </w:tcPr>
          <w:p>
            <w:pPr>
              <w:adjustRightInd w:val="0"/>
              <w:snapToGrid w:val="0"/>
              <w:jc w:val="center"/>
              <w:rPr>
                <w:rFonts w:ascii="Times New Roman" w:hAnsi="Times New Roman" w:eastAsia="仿宋"/>
                <w:color w:val="000000"/>
                <w:szCs w:val="21"/>
              </w:rPr>
            </w:pPr>
          </w:p>
        </w:tc>
        <w:tc>
          <w:tcPr>
            <w:tcW w:w="1035"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体检</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结论</w:t>
            </w:r>
          </w:p>
        </w:tc>
        <w:tc>
          <w:tcPr>
            <w:tcW w:w="1662" w:type="dxa"/>
            <w:gridSpan w:val="3"/>
            <w:vAlign w:val="center"/>
          </w:tcPr>
          <w:p>
            <w:pPr>
              <w:adjustRightInd w:val="0"/>
              <w:snapToGrid w:val="0"/>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县市区</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教育（体）</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局意见</w:t>
            </w:r>
          </w:p>
        </w:tc>
        <w:tc>
          <w:tcPr>
            <w:tcW w:w="8922" w:type="dxa"/>
            <w:gridSpan w:val="25"/>
            <w:vAlign w:val="center"/>
          </w:tcPr>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rPr>
                <w:rFonts w:ascii="Times New Roman" w:hAnsi="Times New Roman" w:eastAsia="仿宋"/>
                <w:color w:val="000000"/>
                <w:szCs w:val="21"/>
              </w:rPr>
            </w:pPr>
            <w:r>
              <w:rPr>
                <w:rFonts w:ascii="Times New Roman" w:hAnsi="仿宋" w:eastAsia="仿宋"/>
                <w:color w:val="000000"/>
                <w:szCs w:val="21"/>
              </w:rPr>
              <w:t>（公章）</w:t>
            </w:r>
          </w:p>
          <w:p>
            <w:pPr>
              <w:adjustRightInd w:val="0"/>
              <w:snapToGrid w:val="0"/>
              <w:jc w:val="left"/>
              <w:rPr>
                <w:rFonts w:ascii="Times New Roman" w:hAnsi="Times New Roman" w:eastAsia="仿宋"/>
                <w:color w:val="000000"/>
                <w:szCs w:val="21"/>
              </w:rPr>
            </w:pPr>
            <w:r>
              <w:rPr>
                <w:rFonts w:ascii="Times New Roman" w:hAnsi="仿宋" w:eastAsia="仿宋"/>
                <w:color w:val="000000"/>
                <w:szCs w:val="21"/>
              </w:rPr>
              <w:t>　　　　　　　　　　　　　　　　　　　</w:t>
            </w:r>
            <w:r>
              <w:rPr>
                <w:rFonts w:ascii="Times New Roman" w:hAnsi="Times New Roman" w:eastAsia="仿宋"/>
                <w:color w:val="000000"/>
                <w:szCs w:val="21"/>
              </w:rPr>
              <w:t xml:space="preserve"> </w:t>
            </w:r>
            <w:r>
              <w:rPr>
                <w:rFonts w:ascii="Times New Roman" w:hAnsi="仿宋" w:eastAsia="仿宋"/>
                <w:color w:val="000000"/>
                <w:szCs w:val="21"/>
              </w:rPr>
              <w:t>　　　　　　　</w:t>
            </w:r>
            <w:r>
              <w:rPr>
                <w:rFonts w:ascii="Times New Roman" w:hAnsi="Times New Roman" w:eastAsia="仿宋"/>
                <w:color w:val="000000"/>
                <w:szCs w:val="21"/>
              </w:rPr>
              <w:t xml:space="preserve"> </w:t>
            </w:r>
            <w:r>
              <w:rPr>
                <w:rFonts w:ascii="Times New Roman" w:hAnsi="仿宋" w:eastAsia="仿宋"/>
                <w:color w:val="000000"/>
                <w:szCs w:val="21"/>
              </w:rPr>
              <w:t>　　　年　</w:t>
            </w:r>
            <w:r>
              <w:rPr>
                <w:rFonts w:ascii="Times New Roman" w:hAnsi="Times New Roman" w:eastAsia="仿宋"/>
                <w:color w:val="000000"/>
                <w:szCs w:val="21"/>
              </w:rPr>
              <w:t xml:space="preserve"> </w:t>
            </w:r>
            <w:r>
              <w:rPr>
                <w:rFonts w:ascii="Times New Roman" w:hAnsi="仿宋" w:eastAsia="仿宋"/>
                <w:color w:val="000000"/>
                <w:szCs w:val="21"/>
              </w:rPr>
              <w:t>月　</w:t>
            </w:r>
            <w:r>
              <w:rPr>
                <w:rFonts w:ascii="Times New Roman" w:hAnsi="Times New Roman" w:eastAsia="仿宋"/>
                <w:color w:val="000000"/>
                <w:szCs w:val="21"/>
              </w:rPr>
              <w:t xml:space="preserve"> </w:t>
            </w:r>
            <w:r>
              <w:rPr>
                <w:rFonts w:ascii="Times New Roman"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市州教育（体）</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局预录取</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意　　见</w:t>
            </w:r>
          </w:p>
        </w:tc>
        <w:tc>
          <w:tcPr>
            <w:tcW w:w="8922" w:type="dxa"/>
            <w:gridSpan w:val="2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w:t>
            </w:r>
            <w:r>
              <w:rPr>
                <w:rFonts w:ascii="Times New Roman" w:hAnsi="Times New Roman" w:eastAsia="仿宋"/>
                <w:color w:val="000000"/>
                <w:szCs w:val="21"/>
              </w:rPr>
              <w:t xml:space="preserve"> </w:t>
            </w: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w:t>
            </w:r>
            <w:r>
              <w:rPr>
                <w:rFonts w:ascii="Times New Roman" w:hAnsi="Times New Roman" w:eastAsia="仿宋"/>
                <w:color w:val="000000"/>
                <w:szCs w:val="21"/>
              </w:rPr>
              <w:t xml:space="preserve"> </w:t>
            </w:r>
            <w:r>
              <w:rPr>
                <w:rFonts w:ascii="Times New Roman" w:hAnsi="仿宋" w:eastAsia="仿宋"/>
                <w:color w:val="000000"/>
                <w:szCs w:val="21"/>
              </w:rPr>
              <w:t>（公章）</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年　</w:t>
            </w:r>
            <w:r>
              <w:rPr>
                <w:rFonts w:ascii="Times New Roman" w:hAnsi="Times New Roman" w:eastAsia="仿宋"/>
                <w:color w:val="000000"/>
                <w:szCs w:val="21"/>
              </w:rPr>
              <w:t xml:space="preserve"> </w:t>
            </w:r>
            <w:r>
              <w:rPr>
                <w:rFonts w:ascii="Times New Roman" w:hAnsi="仿宋" w:eastAsia="仿宋"/>
                <w:color w:val="000000"/>
                <w:szCs w:val="21"/>
              </w:rPr>
              <w:t>月　</w:t>
            </w:r>
            <w:r>
              <w:rPr>
                <w:rFonts w:ascii="Times New Roman" w:hAnsi="Times New Roman" w:eastAsia="仿宋"/>
                <w:color w:val="000000"/>
                <w:szCs w:val="21"/>
              </w:rPr>
              <w:t xml:space="preserve"> </w:t>
            </w:r>
            <w:r>
              <w:rPr>
                <w:rFonts w:ascii="Times New Roman"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挂靠学校</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录取意见</w:t>
            </w:r>
          </w:p>
        </w:tc>
        <w:tc>
          <w:tcPr>
            <w:tcW w:w="3412" w:type="dxa"/>
            <w:gridSpan w:val="11"/>
            <w:vAlign w:val="center"/>
          </w:tcPr>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（公章）</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年　　月　　日</w:t>
            </w:r>
          </w:p>
        </w:tc>
        <w:tc>
          <w:tcPr>
            <w:tcW w:w="1211"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培养学校</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录取意见</w:t>
            </w:r>
          </w:p>
        </w:tc>
        <w:tc>
          <w:tcPr>
            <w:tcW w:w="4299" w:type="dxa"/>
            <w:gridSpan w:val="11"/>
            <w:vAlign w:val="center"/>
          </w:tcPr>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（公章）</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省教育厅</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审核备案</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意　　见</w:t>
            </w:r>
          </w:p>
        </w:tc>
        <w:tc>
          <w:tcPr>
            <w:tcW w:w="8922" w:type="dxa"/>
            <w:gridSpan w:val="25"/>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w:t>
            </w:r>
            <w:r>
              <w:rPr>
                <w:rFonts w:ascii="Times New Roman" w:hAnsi="Times New Roman" w:eastAsia="仿宋"/>
                <w:color w:val="000000"/>
                <w:szCs w:val="21"/>
              </w:rPr>
              <w:t xml:space="preserve"> </w:t>
            </w:r>
          </w:p>
          <w:p>
            <w:pPr>
              <w:adjustRightInd w:val="0"/>
              <w:snapToGrid w:val="0"/>
              <w:jc w:val="center"/>
              <w:rPr>
                <w:rFonts w:ascii="Times New Roman" w:hAnsi="Times New Roman" w:eastAsia="仿宋"/>
                <w:color w:val="000000"/>
                <w:szCs w:val="21"/>
              </w:rPr>
            </w:pP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w:t>
            </w:r>
            <w:r>
              <w:rPr>
                <w:rFonts w:ascii="Times New Roman" w:hAnsi="Times New Roman" w:eastAsia="仿宋"/>
                <w:color w:val="000000"/>
                <w:szCs w:val="21"/>
              </w:rPr>
              <w:t xml:space="preserve"> </w:t>
            </w:r>
            <w:r>
              <w:rPr>
                <w:rFonts w:ascii="Times New Roman" w:hAnsi="仿宋" w:eastAsia="仿宋"/>
                <w:color w:val="000000"/>
                <w:szCs w:val="21"/>
              </w:rPr>
              <w:t>（公章）</w:t>
            </w:r>
          </w:p>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　　　　　　　　　　　　　　　　　　年　</w:t>
            </w:r>
            <w:r>
              <w:rPr>
                <w:rFonts w:ascii="Times New Roman" w:hAnsi="Times New Roman" w:eastAsia="仿宋"/>
                <w:color w:val="000000"/>
                <w:szCs w:val="21"/>
              </w:rPr>
              <w:t xml:space="preserve"> </w:t>
            </w:r>
            <w:r>
              <w:rPr>
                <w:rFonts w:ascii="Times New Roman" w:hAnsi="仿宋" w:eastAsia="仿宋"/>
                <w:color w:val="000000"/>
                <w:szCs w:val="21"/>
              </w:rPr>
              <w:t>月　</w:t>
            </w:r>
            <w:r>
              <w:rPr>
                <w:rFonts w:ascii="Times New Roman" w:hAnsi="Times New Roman" w:eastAsia="仿宋"/>
                <w:color w:val="000000"/>
                <w:szCs w:val="21"/>
              </w:rPr>
              <w:t xml:space="preserve"> </w:t>
            </w:r>
            <w:r>
              <w:rPr>
                <w:rFonts w:ascii="Times New Roman"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100" w:type="dxa"/>
            <w:gridSpan w:val="3"/>
            <w:vAlign w:val="center"/>
          </w:tcPr>
          <w:p>
            <w:pPr>
              <w:adjustRightInd w:val="0"/>
              <w:snapToGrid w:val="0"/>
              <w:jc w:val="center"/>
              <w:rPr>
                <w:rFonts w:ascii="Times New Roman" w:hAnsi="Times New Roman" w:eastAsia="仿宋"/>
                <w:color w:val="000000"/>
                <w:szCs w:val="21"/>
              </w:rPr>
            </w:pPr>
            <w:r>
              <w:rPr>
                <w:rFonts w:ascii="Times New Roman" w:hAnsi="仿宋" w:eastAsia="仿宋"/>
                <w:color w:val="000000"/>
                <w:szCs w:val="21"/>
              </w:rPr>
              <w:t>备　注</w:t>
            </w:r>
          </w:p>
        </w:tc>
        <w:tc>
          <w:tcPr>
            <w:tcW w:w="8922" w:type="dxa"/>
            <w:gridSpan w:val="25"/>
            <w:vAlign w:val="center"/>
          </w:tcPr>
          <w:p>
            <w:pPr>
              <w:adjustRightInd w:val="0"/>
              <w:snapToGrid w:val="0"/>
              <w:jc w:val="center"/>
              <w:rPr>
                <w:rFonts w:ascii="Times New Roman" w:hAnsi="Times New Roman" w:eastAsia="仿宋"/>
                <w:color w:val="000000"/>
                <w:szCs w:val="21"/>
              </w:rPr>
            </w:pPr>
          </w:p>
        </w:tc>
      </w:tr>
    </w:tbl>
    <w:p>
      <w:pPr>
        <w:spacing w:line="240" w:lineRule="exact"/>
        <w:ind w:left="315" w:hanging="315" w:hangingChars="150"/>
        <w:rPr>
          <w:rFonts w:ascii="Times New Roman" w:hAnsi="Times New Roman" w:eastAsia="仿宋"/>
          <w:color w:val="000000"/>
          <w:szCs w:val="21"/>
        </w:rPr>
      </w:pPr>
      <w:r>
        <w:rPr>
          <w:rFonts w:ascii="Times New Roman" w:hAnsi="仿宋" w:eastAsia="仿宋"/>
          <w:color w:val="000000"/>
          <w:szCs w:val="21"/>
        </w:rPr>
        <w:t>注：</w:t>
      </w:r>
      <w:r>
        <w:rPr>
          <w:rFonts w:hint="eastAsia" w:ascii="Times New Roman" w:hAnsi="仿宋" w:eastAsia="仿宋" w:cs="宋体"/>
          <w:color w:val="000000"/>
          <w:szCs w:val="21"/>
        </w:rPr>
        <w:t>①</w:t>
      </w:r>
      <w:r>
        <w:rPr>
          <w:rFonts w:ascii="Times New Roman" w:hAnsi="仿宋" w:eastAsia="仿宋"/>
          <w:color w:val="000000"/>
          <w:szCs w:val="21"/>
        </w:rPr>
        <w:t>本表双面印制；</w:t>
      </w:r>
      <w:r>
        <w:rPr>
          <w:rFonts w:hint="eastAsia" w:ascii="Times New Roman" w:hAnsi="仿宋" w:eastAsia="仿宋" w:cs="宋体"/>
          <w:color w:val="000000"/>
          <w:szCs w:val="21"/>
        </w:rPr>
        <w:t>②</w:t>
      </w:r>
      <w:r>
        <w:rPr>
          <w:rFonts w:ascii="Times New Roman" w:hAnsi="仿宋" w:eastAsia="仿宋"/>
          <w:color w:val="000000"/>
          <w:szCs w:val="21"/>
        </w:rPr>
        <w:t>中考成绩中所列科目口径与考生户籍所在县市区一般普通高中计划内招生录取控制分数线（等第）所包含的科目一致；</w:t>
      </w:r>
      <w:r>
        <w:rPr>
          <w:rFonts w:hint="eastAsia" w:ascii="Times New Roman" w:hAnsi="仿宋" w:eastAsia="仿宋" w:cs="宋体"/>
          <w:color w:val="000000"/>
          <w:szCs w:val="21"/>
        </w:rPr>
        <w:t>③</w:t>
      </w:r>
      <w:r>
        <w:rPr>
          <w:rFonts w:ascii="Times New Roman" w:hAnsi="Times New Roman" w:eastAsia="仿宋"/>
          <w:color w:val="000000"/>
          <w:szCs w:val="21"/>
        </w:rPr>
        <w:t>“</w:t>
      </w:r>
      <w:r>
        <w:rPr>
          <w:rFonts w:ascii="Times New Roman" w:hAnsi="仿宋" w:eastAsia="仿宋"/>
          <w:color w:val="000000"/>
          <w:szCs w:val="21"/>
        </w:rPr>
        <w:t>加分后的总成绩</w:t>
      </w:r>
      <w:r>
        <w:rPr>
          <w:rFonts w:ascii="Times New Roman" w:hAnsi="Times New Roman" w:eastAsia="仿宋"/>
          <w:color w:val="000000"/>
          <w:szCs w:val="21"/>
        </w:rPr>
        <w:t>”</w:t>
      </w:r>
      <w:r>
        <w:rPr>
          <w:rFonts w:ascii="Times New Roman" w:hAnsi="仿宋" w:eastAsia="仿宋"/>
          <w:color w:val="000000"/>
          <w:szCs w:val="21"/>
        </w:rPr>
        <w:t>栏中填写民族乡少数民族考生加分后的中考成绩，其他考生不需填写；</w:t>
      </w:r>
      <w:r>
        <w:rPr>
          <w:rFonts w:hint="eastAsia" w:ascii="Times New Roman" w:hAnsi="仿宋" w:eastAsia="仿宋" w:cs="宋体"/>
          <w:color w:val="000000"/>
          <w:szCs w:val="21"/>
        </w:rPr>
        <w:t>④</w:t>
      </w:r>
      <w:r>
        <w:rPr>
          <w:rFonts w:ascii="Times New Roman" w:hAnsi="Times New Roman" w:eastAsia="仿宋"/>
          <w:color w:val="000000"/>
          <w:szCs w:val="21"/>
        </w:rPr>
        <w:t>“</w:t>
      </w:r>
      <w:r>
        <w:rPr>
          <w:rFonts w:ascii="Times New Roman" w:hAnsi="仿宋" w:eastAsia="仿宋"/>
          <w:color w:val="000000"/>
          <w:szCs w:val="21"/>
        </w:rPr>
        <w:t>报考志愿</w:t>
      </w:r>
      <w:r>
        <w:rPr>
          <w:rFonts w:ascii="Times New Roman" w:hAnsi="Times New Roman" w:eastAsia="仿宋"/>
          <w:color w:val="000000"/>
          <w:szCs w:val="21"/>
        </w:rPr>
        <w:t>”</w:t>
      </w:r>
      <w:r>
        <w:rPr>
          <w:rFonts w:ascii="Times New Roman" w:hAnsi="仿宋" w:eastAsia="仿宋"/>
          <w:color w:val="000000"/>
          <w:szCs w:val="21"/>
        </w:rPr>
        <w:t>栏中，如要填报乡镇计划或民族乡计划志愿的，须根据相应的招生计划填写所定向的乡镇名称，并在相应的方格上划</w:t>
      </w:r>
      <w:r>
        <w:rPr>
          <w:rFonts w:ascii="Times New Roman" w:hAnsi="Times New Roman" w:eastAsia="仿宋"/>
          <w:color w:val="000000"/>
          <w:szCs w:val="21"/>
        </w:rPr>
        <w:t>“√”</w:t>
      </w:r>
      <w:r>
        <w:rPr>
          <w:rFonts w:ascii="Times New Roman" w:hAnsi="仿宋" w:eastAsia="仿宋"/>
          <w:color w:val="000000"/>
          <w:szCs w:val="21"/>
        </w:rPr>
        <w:t>；</w:t>
      </w:r>
      <w:r>
        <w:rPr>
          <w:rFonts w:hint="eastAsia" w:ascii="Times New Roman" w:hAnsi="仿宋" w:eastAsia="仿宋" w:cs="宋体"/>
          <w:color w:val="000000"/>
          <w:szCs w:val="21"/>
        </w:rPr>
        <w:t>⑤</w:t>
      </w:r>
      <w:r>
        <w:rPr>
          <w:rFonts w:ascii="Times New Roman" w:hAnsi="仿宋" w:eastAsia="仿宋"/>
          <w:color w:val="000000"/>
          <w:szCs w:val="21"/>
        </w:rPr>
        <w:t>无挂靠培养的，</w:t>
      </w:r>
      <w:r>
        <w:rPr>
          <w:rFonts w:ascii="Times New Roman" w:hAnsi="Times New Roman" w:eastAsia="仿宋"/>
          <w:color w:val="000000"/>
          <w:szCs w:val="21"/>
        </w:rPr>
        <w:t>“</w:t>
      </w:r>
      <w:r>
        <w:rPr>
          <w:rFonts w:ascii="Times New Roman" w:hAnsi="仿宋" w:eastAsia="仿宋"/>
          <w:color w:val="000000"/>
          <w:szCs w:val="21"/>
        </w:rPr>
        <w:t>挂靠学校录取意见</w:t>
      </w:r>
      <w:r>
        <w:rPr>
          <w:rFonts w:ascii="Times New Roman" w:hAnsi="Times New Roman" w:eastAsia="仿宋"/>
          <w:color w:val="000000"/>
          <w:szCs w:val="21"/>
        </w:rPr>
        <w:t>”</w:t>
      </w:r>
      <w:r>
        <w:rPr>
          <w:rFonts w:ascii="Times New Roman" w:hAnsi="仿宋" w:eastAsia="仿宋"/>
          <w:color w:val="000000"/>
          <w:szCs w:val="21"/>
        </w:rPr>
        <w:t>不需填写。</w:t>
      </w:r>
    </w:p>
    <w:p>
      <w:pPr>
        <w:widowControl/>
        <w:tabs>
          <w:tab w:val="left" w:pos="280"/>
        </w:tabs>
        <w:snapToGrid w:val="0"/>
        <w:jc w:val="left"/>
        <w:rPr>
          <w:rFonts w:ascii="Times New Roman" w:hAnsi="Times New Roman" w:eastAsia="仿宋" w:cs="宋体"/>
          <w:kern w:val="0"/>
          <w:sz w:val="28"/>
          <w:szCs w:val="28"/>
        </w:rPr>
        <w:sectPr>
          <w:footerReference r:id="rId5" w:type="default"/>
          <w:pgSz w:w="11906" w:h="16838"/>
          <w:pgMar w:top="1701" w:right="1418" w:bottom="1440" w:left="1418" w:header="851" w:footer="851" w:gutter="0"/>
          <w:cols w:space="720" w:num="1"/>
          <w:docGrid w:type="lines" w:linePitch="312" w:charSpace="0"/>
        </w:sectPr>
      </w:pPr>
    </w:p>
    <w:p>
      <w:pPr>
        <w:widowControl/>
        <w:tabs>
          <w:tab w:val="left" w:pos="280"/>
        </w:tabs>
        <w:snapToGrid w:val="0"/>
        <w:spacing w:line="600" w:lineRule="exact"/>
        <w:rPr>
          <w:rFonts w:ascii="Times New Roman" w:hAnsi="Times New Roman" w:eastAsia="黑体" w:cs="宋体"/>
          <w:kern w:val="0"/>
          <w:sz w:val="32"/>
          <w:szCs w:val="32"/>
        </w:rPr>
      </w:pPr>
      <w:r>
        <w:rPr>
          <w:rFonts w:hint="eastAsia" w:ascii="Times New Roman" w:hAnsi="黑体" w:eastAsia="黑体" w:cs="宋体"/>
          <w:kern w:val="0"/>
          <w:sz w:val="32"/>
          <w:szCs w:val="32"/>
        </w:rPr>
        <w:t>附件</w:t>
      </w:r>
      <w:r>
        <w:rPr>
          <w:rFonts w:hint="eastAsia" w:ascii="Times New Roman" w:hAnsi="Times New Roman" w:eastAsia="黑体" w:cs="宋体"/>
          <w:kern w:val="0"/>
          <w:sz w:val="32"/>
          <w:szCs w:val="32"/>
        </w:rPr>
        <w:t>4</w:t>
      </w:r>
    </w:p>
    <w:p>
      <w:pPr>
        <w:widowControl/>
        <w:tabs>
          <w:tab w:val="left" w:pos="280"/>
        </w:tabs>
        <w:snapToGrid w:val="0"/>
        <w:jc w:val="center"/>
        <w:rPr>
          <w:rFonts w:hint="eastAsia" w:ascii="Times New Roman" w:hAnsi="Times New Roman" w:eastAsia="方正小标宋简体" w:cs="仿宋"/>
          <w:sz w:val="44"/>
          <w:szCs w:val="44"/>
        </w:rPr>
      </w:pPr>
      <w:r>
        <w:rPr>
          <w:rFonts w:hint="eastAsia" w:ascii="Times New Roman" w:hAnsi="Times New Roman" w:eastAsia="方正小标宋简体" w:cs="仿宋"/>
          <w:sz w:val="44"/>
          <w:szCs w:val="44"/>
        </w:rPr>
        <w:t>2022年新晃侗族自治县初中起点乡村教师</w:t>
      </w:r>
    </w:p>
    <w:p>
      <w:pPr>
        <w:widowControl/>
        <w:tabs>
          <w:tab w:val="left" w:pos="280"/>
        </w:tabs>
        <w:snapToGrid w:val="0"/>
        <w:jc w:val="center"/>
        <w:rPr>
          <w:rFonts w:hint="eastAsia" w:ascii="Times New Roman" w:hAnsi="Times New Roman" w:eastAsia="方正小标宋简体" w:cs="仿宋"/>
          <w:sz w:val="44"/>
          <w:szCs w:val="44"/>
        </w:rPr>
      </w:pPr>
      <w:r>
        <w:rPr>
          <w:rFonts w:hint="eastAsia" w:ascii="Times New Roman" w:hAnsi="Times New Roman" w:eastAsia="方正小标宋简体" w:cs="仿宋"/>
          <w:sz w:val="44"/>
          <w:szCs w:val="44"/>
        </w:rPr>
        <w:t>公费定向培养计划招生考生报名资料填报要求</w:t>
      </w:r>
    </w:p>
    <w:p>
      <w:pPr>
        <w:widowControl/>
        <w:tabs>
          <w:tab w:val="left" w:pos="280"/>
        </w:tabs>
        <w:snapToGrid w:val="0"/>
        <w:rPr>
          <w:rFonts w:ascii="Times New Roman" w:hAnsi="Times New Roman" w:eastAsia="黑体" w:cs="仿宋"/>
          <w:sz w:val="44"/>
          <w:szCs w:val="44"/>
        </w:rPr>
      </w:pPr>
    </w:p>
    <w:p>
      <w:pPr>
        <w:widowControl/>
        <w:tabs>
          <w:tab w:val="left" w:pos="280"/>
        </w:tabs>
        <w:snapToGrid w:val="0"/>
        <w:jc w:val="left"/>
        <w:rPr>
          <w:rFonts w:ascii="Times New Roman" w:hAnsi="Times New Roman" w:eastAsia="黑体" w:cs="宋体"/>
          <w:kern w:val="0"/>
          <w:sz w:val="32"/>
          <w:szCs w:val="32"/>
        </w:rPr>
      </w:pPr>
      <w:r>
        <w:rPr>
          <w:rFonts w:hint="eastAsia" w:ascii="Times New Roman" w:hAnsi="黑体" w:eastAsia="黑体" w:cs="宋体"/>
          <w:kern w:val="0"/>
          <w:sz w:val="32"/>
          <w:szCs w:val="32"/>
        </w:rPr>
        <w:t>一、户口簿复印件样式</w:t>
      </w:r>
    </w:p>
    <w:p>
      <w:pPr>
        <w:widowControl/>
        <w:tabs>
          <w:tab w:val="left" w:pos="280"/>
        </w:tabs>
        <w:snapToGrid w:val="0"/>
        <w:jc w:val="left"/>
        <w:rPr>
          <w:rFonts w:ascii="Times New Roman" w:hAnsi="Times New Roman" w:eastAsia="仿宋" w:cs="宋体"/>
          <w:kern w:val="0"/>
          <w:sz w:val="32"/>
          <w:szCs w:val="32"/>
        </w:rPr>
      </w:pPr>
      <w:r>
        <w:rPr>
          <w:rFonts w:ascii="Times New Roman" w:hAnsi="Times New Roman" w:eastAsia="黑体" w:cs="宋体"/>
          <w:kern w:val="0"/>
          <w:sz w:val="44"/>
          <w:szCs w:val="44"/>
        </w:rPr>
        <w:pict>
          <v:shape id="_x0000_s1026" o:spid="_x0000_s1026" o:spt="202" type="#_x0000_t202" style="position:absolute;left:0pt;margin-left:1.5pt;margin-top:7.35pt;height:532pt;width:370.7pt;z-index:251660288;mso-width-relative:margin;mso-height-relative:margin;" coordsize="21600,21600">
            <v:path/>
            <v:fill focussize="0,0"/>
            <v:stroke joinstyle="miter"/>
            <v:imagedata o:title=""/>
            <o:lock v:ext="edit"/>
            <v:textbox>
              <w:txbxContent>
                <w:p>
                  <w:pPr>
                    <w:jc w:val="center"/>
                  </w:pPr>
                  <w:r>
                    <w:pict>
                      <v:shape id="_x0000_i1025" o:spt="75" type="#_x0000_t75" style="height:453pt;width:326.25pt;" filled="f" o:preferrelative="t" stroked="f" coordsize="21600,21600">
                        <v:path/>
                        <v:fill on="f" focussize="0,0"/>
                        <v:stroke on="f" joinstyle="miter"/>
                        <v:imagedata r:id="rId10" o:title=""/>
                        <o:lock v:ext="edit" aspectratio="t"/>
                        <w10:wrap type="none"/>
                        <w10:anchorlock/>
                      </v:shape>
                    </w:pict>
                  </w:r>
                </w:p>
              </w:txbxContent>
            </v:textbox>
          </v:shape>
        </w:pict>
      </w:r>
    </w:p>
    <w:p>
      <w:pPr>
        <w:widowControl/>
        <w:tabs>
          <w:tab w:val="left" w:pos="280"/>
        </w:tabs>
        <w:snapToGrid w:val="0"/>
        <w:rPr>
          <w:rFonts w:ascii="Times New Roman" w:hAnsi="Times New Roman" w:eastAsia="黑体" w:cs="宋体"/>
          <w:kern w:val="0"/>
          <w:sz w:val="44"/>
          <w:szCs w:val="44"/>
        </w:rPr>
      </w:pPr>
      <w:r>
        <w:rPr>
          <w:rFonts w:ascii="Times New Roman" w:hAnsi="Times New Roman" w:eastAsia="黑体" w:cs="宋体"/>
          <w:kern w:val="0"/>
          <w:sz w:val="44"/>
          <w:szCs w:val="44"/>
        </w:rPr>
        <w:pict>
          <v:shape id="_x0000_s1028" o:spid="_x0000_s1028" o:spt="77" type="#_x0000_t77" style="position:absolute;left:0pt;margin-left:372.2pt;margin-top:11.3pt;height:186.1pt;width:63.6pt;z-index:251662336;mso-width-relative:page;mso-height-relative:page;" fillcolor="#F79646" filled="t" stroked="t" coordsize="21600,21600">
            <v:path/>
            <v:fill on="t" focussize="0,0"/>
            <v:stroke weight="0.5pt" color="#002060" joinstyle="miter"/>
            <v:imagedata o:title=""/>
            <o:lock v:ext="edit"/>
            <v:shadow on="t" type="perspective" color="#974706" opacity="32768f" offset="1pt,2pt" offset2="-1pt,-2pt"/>
            <v:textbox style="layout-flow:vertical-ideographic;">
              <w:txbxContent>
                <w:p>
                  <w:pPr>
                    <w:ind w:firstLine="151" w:firstLineChars="50"/>
                    <w:rPr>
                      <w:rFonts w:ascii="黑体" w:hAnsi="黑体" w:eastAsia="黑体"/>
                      <w:b/>
                      <w:color w:val="EEECE1"/>
                      <w:sz w:val="30"/>
                      <w:szCs w:val="30"/>
                    </w:rPr>
                  </w:pPr>
                  <w:r>
                    <w:rPr>
                      <w:rFonts w:hint="eastAsia" w:ascii="黑体" w:hAnsi="黑体" w:eastAsia="黑体"/>
                      <w:b/>
                      <w:color w:val="EEECE1"/>
                      <w:sz w:val="30"/>
                      <w:szCs w:val="30"/>
                    </w:rPr>
                    <w:t>考生法定监护人户口簿页</w:t>
                  </w:r>
                </w:p>
              </w:txbxContent>
            </v:textbox>
          </v:shape>
        </w:pict>
      </w: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r>
        <w:rPr>
          <w:rFonts w:ascii="Times New Roman" w:hAnsi="Times New Roman" w:eastAsia="黑体" w:cs="宋体"/>
          <w:kern w:val="0"/>
          <w:sz w:val="44"/>
          <w:szCs w:val="44"/>
        </w:rPr>
        <w:pict>
          <v:shape id="_x0000_s1029" o:spid="_x0000_s1029" o:spt="77" type="#_x0000_t77" style="position:absolute;left:0pt;margin-left:372.2pt;margin-top:23.35pt;height:186.1pt;width:63.6pt;z-index:251663360;mso-width-relative:page;mso-height-relative:page;" fillcolor="#F79646" filled="t" stroked="t" coordsize="21600,21600">
            <v:path/>
            <v:fill on="t" focussize="0,0"/>
            <v:stroke weight="0.5pt" color="#002060" joinstyle="miter"/>
            <v:imagedata o:title=""/>
            <o:lock v:ext="edit"/>
            <v:shadow on="t" type="perspective" color="#974706" opacity="32768f" offset="1pt,2pt" offset2="-1pt,-2pt"/>
            <v:textbox style="layout-flow:vertical-ideographic;">
              <w:txbxContent>
                <w:p>
                  <w:pPr>
                    <w:ind w:firstLine="301" w:firstLineChars="100"/>
                    <w:rPr>
                      <w:rFonts w:ascii="黑体" w:hAnsi="黑体" w:eastAsia="黑体"/>
                      <w:b/>
                      <w:color w:val="EEECE1"/>
                      <w:sz w:val="30"/>
                      <w:szCs w:val="30"/>
                    </w:rPr>
                  </w:pPr>
                  <w:r>
                    <w:rPr>
                      <w:rFonts w:hint="eastAsia" w:ascii="黑体" w:hAnsi="黑体" w:eastAsia="黑体"/>
                      <w:b/>
                      <w:color w:val="EEECE1"/>
                      <w:sz w:val="30"/>
                      <w:szCs w:val="30"/>
                    </w:rPr>
                    <w:t>考生本人户口簿页</w:t>
                  </w:r>
                </w:p>
              </w:txbxContent>
            </v:textbox>
          </v:shape>
        </w:pict>
      </w: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widowControl/>
        <w:tabs>
          <w:tab w:val="left" w:pos="280"/>
        </w:tabs>
        <w:snapToGrid w:val="0"/>
        <w:rPr>
          <w:rFonts w:ascii="Times New Roman" w:hAnsi="Times New Roman" w:eastAsia="黑体" w:cs="宋体"/>
          <w:kern w:val="0"/>
          <w:sz w:val="44"/>
          <w:szCs w:val="44"/>
        </w:rPr>
      </w:pPr>
    </w:p>
    <w:p>
      <w:pPr>
        <w:spacing w:line="240" w:lineRule="exact"/>
        <w:ind w:left="660" w:hanging="660" w:hangingChars="150"/>
        <w:rPr>
          <w:rFonts w:ascii="Times New Roman" w:hAnsi="Times New Roman" w:eastAsia="仿宋"/>
        </w:rPr>
      </w:pPr>
      <w:r>
        <w:rPr>
          <w:rFonts w:ascii="Times New Roman" w:hAnsi="Times New Roman" w:eastAsia="黑体" w:cs="宋体"/>
          <w:kern w:val="0"/>
          <w:sz w:val="44"/>
          <w:szCs w:val="44"/>
        </w:rPr>
        <w:pict>
          <v:shape id="_x0000_s1030" o:spid="_x0000_s1030" o:spt="77" type="#_x0000_t77" style="position:absolute;left:0pt;margin-left:254.3pt;margin-top:59.1pt;height:46.45pt;width:184.3pt;z-index:251664384;mso-width-relative:page;mso-height-relative:page;" fillcolor="#F79646" filled="t" stroked="t" coordsize="21600,21600" adj="4018,,2248,8091">
            <v:path/>
            <v:fill on="t" focussize="0,0"/>
            <v:stroke color="#002060" joinstyle="miter"/>
            <v:imagedata o:title=""/>
            <o:lock v:ext="edit"/>
            <v:shadow on="t" type="perspective" color="#974706" opacity="32768f" offset="1pt,2pt" offset2="-1pt,-2pt"/>
            <v:textbox>
              <w:txbxContent>
                <w:p>
                  <w:pPr>
                    <w:spacing w:line="360" w:lineRule="exact"/>
                    <w:jc w:val="left"/>
                    <w:rPr>
                      <w:rFonts w:ascii="黑体" w:hAnsi="黑体" w:eastAsia="黑体"/>
                      <w:b/>
                      <w:color w:val="EEECE1"/>
                      <w:sz w:val="30"/>
                      <w:szCs w:val="30"/>
                    </w:rPr>
                  </w:pPr>
                  <w:r>
                    <w:rPr>
                      <w:rFonts w:hint="eastAsia" w:ascii="黑体" w:hAnsi="黑体" w:eastAsia="黑体"/>
                      <w:b/>
                      <w:color w:val="EEECE1"/>
                      <w:sz w:val="30"/>
                      <w:szCs w:val="30"/>
                    </w:rPr>
                    <w:t>考生及法定监护人签字，同时加盖手印。</w:t>
                  </w:r>
                </w:p>
              </w:txbxContent>
            </v:textbox>
          </v:shape>
        </w:pict>
      </w:r>
      <w:r>
        <w:rPr>
          <w:rFonts w:ascii="Times New Roman" w:hAnsi="Times New Roman" w:eastAsia="黑体" w:cs="宋体"/>
          <w:kern w:val="0"/>
          <w:sz w:val="44"/>
          <w:szCs w:val="44"/>
        </w:rPr>
        <w:pict>
          <v:shape id="_x0000_s1027" o:spid="_x0000_s1027" o:spt="202" type="#_x0000_t202" style="position:absolute;left:0pt;margin-left:34.75pt;margin-top:69.8pt;height:41.15pt;width:307.8pt;z-index:251661312;mso-width-relative:margin;mso-height-relative:margin;" stroked="f" coordsize="21600,21600">
            <v:path/>
            <v:fill focussize="0,0"/>
            <v:stroke on="f" joinstyle="miter"/>
            <v:imagedata o:title=""/>
            <o:lock v:ext="edit"/>
            <v:textbox>
              <w:txbxContent>
                <w:p>
                  <w:pPr>
                    <w:rPr>
                      <w:rFonts w:ascii="黑体" w:hAnsi="黑体" w:eastAsia="黑体"/>
                      <w:sz w:val="18"/>
                      <w:szCs w:val="18"/>
                    </w:rPr>
                  </w:pPr>
                  <w:r>
                    <w:rPr>
                      <w:rFonts w:hint="eastAsia" w:ascii="黑体" w:hAnsi="黑体" w:eastAsia="黑体"/>
                      <w:sz w:val="18"/>
                      <w:szCs w:val="18"/>
                    </w:rPr>
                    <w:t>考生签字：                考生法定监护人签字：</w:t>
                  </w:r>
                </w:p>
              </w:txbxContent>
            </v:textbox>
          </v:shape>
        </w:pict>
      </w: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spacing w:line="240" w:lineRule="exact"/>
        <w:ind w:left="315" w:hanging="315" w:hangingChars="150"/>
        <w:rPr>
          <w:rFonts w:ascii="Times New Roman" w:hAnsi="Times New Roman" w:eastAsia="仿宋"/>
        </w:rPr>
      </w:pPr>
    </w:p>
    <w:p>
      <w:pPr>
        <w:widowControl/>
        <w:tabs>
          <w:tab w:val="left" w:pos="280"/>
        </w:tabs>
        <w:snapToGrid w:val="0"/>
        <w:jc w:val="left"/>
        <w:rPr>
          <w:rFonts w:ascii="Times New Roman" w:hAnsi="Times New Roman" w:eastAsia="黑体" w:cs="宋体"/>
          <w:kern w:val="0"/>
          <w:sz w:val="32"/>
          <w:szCs w:val="32"/>
        </w:rPr>
      </w:pPr>
      <w:r>
        <w:rPr>
          <w:rFonts w:hint="eastAsia" w:ascii="Times New Roman" w:hAnsi="黑体" w:eastAsia="黑体" w:cs="宋体"/>
          <w:kern w:val="0"/>
          <w:sz w:val="32"/>
          <w:szCs w:val="32"/>
        </w:rPr>
        <w:t>二、报名登记表填写要求</w:t>
      </w:r>
    </w:p>
    <w:p>
      <w:pPr>
        <w:widowControl/>
        <w:tabs>
          <w:tab w:val="left" w:pos="280"/>
        </w:tabs>
        <w:snapToGrid w:val="0"/>
        <w:jc w:val="left"/>
        <w:rPr>
          <w:rFonts w:ascii="Times New Roman" w:hAnsi="Times New Roman" w:eastAsia="黑体" w:cs="宋体"/>
          <w:kern w:val="0"/>
          <w:sz w:val="32"/>
          <w:szCs w:val="32"/>
        </w:rPr>
      </w:pPr>
      <w:r>
        <w:rPr>
          <w:rFonts w:ascii="Times New Roman" w:hAnsi="Times New Roman" w:eastAsia="黑体" w:cs="宋体"/>
          <w:kern w:val="0"/>
          <w:sz w:val="32"/>
          <w:szCs w:val="32"/>
        </w:rPr>
        <w:pict>
          <v:roundrect id="_x0000_s1042" o:spid="_x0000_s1042" o:spt="2" style="position:absolute;left:0pt;margin-left:16.05pt;margin-top:536.85pt;height:111.75pt;width:437.15pt;z-index:251665408;mso-width-relative:page;mso-height-relative:page;" coordsize="21600,21600" arcsize="0.166666666666667">
            <v:path/>
            <v:fill focussize="0,0"/>
            <v:stroke weight="3pt"/>
            <v:imagedata o:title=""/>
            <o:lock v:ext="edit"/>
            <v:shadow on="t" type="perspective" color="#974706" opacity="32768f" offset="1pt,2pt" offset2="-1pt,-2pt"/>
            <v:textbox>
              <w:txbxContent>
                <w:p>
                  <w:pPr>
                    <w:rPr>
                      <w:rFonts w:ascii="黑体" w:hAnsi="黑体" w:eastAsia="黑体"/>
                      <w:b/>
                      <w:color w:val="000000"/>
                    </w:rPr>
                  </w:pPr>
                  <w:r>
                    <w:rPr>
                      <w:rFonts w:hint="eastAsia" w:ascii="黑体" w:hAnsi="黑体" w:eastAsia="黑体"/>
                      <w:b/>
                      <w:color w:val="000000"/>
                    </w:rPr>
                    <w:t>特别提醒：</w:t>
                  </w:r>
                </w:p>
                <w:p>
                  <w:pPr>
                    <w:rPr>
                      <w:rFonts w:ascii="黑体" w:hAnsi="黑体" w:eastAsia="黑体"/>
                      <w:b/>
                      <w:color w:val="000000"/>
                    </w:rPr>
                  </w:pPr>
                  <w:r>
                    <w:rPr>
                      <w:rFonts w:hint="eastAsia" w:ascii="黑体" w:hAnsi="黑体" w:eastAsia="黑体"/>
                      <w:b/>
                      <w:color w:val="000000"/>
                    </w:rPr>
                    <w:t>①“中考成绩”栏暂不填，待中考成绩公布后，由综合教育股统一填写。</w:t>
                  </w:r>
                </w:p>
                <w:p>
                  <w:pPr>
                    <w:rPr>
                      <w:rFonts w:ascii="黑体" w:hAnsi="黑体" w:eastAsia="黑体"/>
                      <w:b/>
                      <w:color w:val="000000"/>
                    </w:rPr>
                  </w:pPr>
                  <w:r>
                    <w:rPr>
                      <w:rFonts w:hint="eastAsia" w:ascii="黑体" w:hAnsi="黑体" w:eastAsia="黑体"/>
                      <w:b/>
                      <w:color w:val="000000"/>
                    </w:rPr>
                    <w:t>②“挂靠学校”及“服从志愿”栏不用填写。</w:t>
                  </w:r>
                </w:p>
                <w:p>
                  <w:pPr>
                    <w:rPr>
                      <w:rFonts w:ascii="黑体" w:hAnsi="黑体" w:eastAsia="黑体"/>
                      <w:b/>
                      <w:color w:val="000000"/>
                    </w:rPr>
                  </w:pPr>
                  <w:r>
                    <w:rPr>
                      <w:rFonts w:hint="eastAsia" w:ascii="黑体" w:hAnsi="黑体" w:eastAsia="黑体"/>
                      <w:b/>
                      <w:color w:val="000000"/>
                    </w:rPr>
                    <w:t>③“直接志愿”栏中，只填写招生专业，其他的都不填，“乡镇计划”及“民族乡计划”均不需要勾选。</w:t>
                  </w:r>
                </w:p>
                <w:p>
                  <w:pPr>
                    <w:rPr>
                      <w:rFonts w:ascii="黑体" w:hAnsi="黑体" w:eastAsia="黑体"/>
                      <w:b/>
                      <w:color w:val="000000"/>
                    </w:rPr>
                  </w:pPr>
                  <w:r>
                    <w:rPr>
                      <w:rFonts w:ascii="黑体" w:hAnsi="黑体" w:eastAsia="黑体"/>
                      <w:b/>
                      <w:color w:val="000000"/>
                    </w:rPr>
                    <w:t>④</w:t>
                  </w:r>
                  <w:r>
                    <w:rPr>
                      <w:rFonts w:hint="eastAsia" w:ascii="黑体" w:hAnsi="黑体" w:eastAsia="黑体"/>
                      <w:b/>
                      <w:color w:val="000000"/>
                    </w:rPr>
                    <w:t>“在校获奖情况”栏如实填写。</w:t>
                  </w:r>
                </w:p>
                <w:p>
                  <w:pPr>
                    <w:ind w:left="1050" w:leftChars="500"/>
                    <w:rPr>
                      <w:rFonts w:ascii="黑体" w:hAnsi="黑体" w:eastAsia="黑体"/>
                      <w:b/>
                      <w:color w:val="000000"/>
                    </w:rPr>
                  </w:pPr>
                </w:p>
              </w:txbxContent>
            </v:textbox>
          </v:roundrect>
        </w:pict>
      </w:r>
      <w:r>
        <w:rPr>
          <w:rFonts w:ascii="Times New Roman" w:hAnsi="Times New Roman" w:eastAsia="黑体" w:cs="宋体"/>
          <w:kern w:val="0"/>
          <w:sz w:val="32"/>
          <w:szCs w:val="32"/>
        </w:rPr>
        <w:drawing>
          <wp:inline distT="0" distB="0" distL="0" distR="0">
            <wp:extent cx="5759450" cy="8162290"/>
            <wp:effectExtent l="19050" t="0" r="0" b="0"/>
            <wp:docPr id="4" name="图片 3" descr="微信图片_20220524095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20524095233.jpg"/>
                    <pic:cNvPicPr>
                      <a:picLocks noChangeAspect="1"/>
                    </pic:cNvPicPr>
                  </pic:nvPicPr>
                  <pic:blipFill>
                    <a:blip r:embed="rId11" cstate="print"/>
                    <a:stretch>
                      <a:fillRect/>
                    </a:stretch>
                  </pic:blipFill>
                  <pic:spPr>
                    <a:xfrm>
                      <a:off x="0" y="0"/>
                      <a:ext cx="5759450" cy="8162290"/>
                    </a:xfrm>
                    <a:prstGeom prst="rect">
                      <a:avLst/>
                    </a:prstGeom>
                  </pic:spPr>
                </pic:pic>
              </a:graphicData>
            </a:graphic>
          </wp:inline>
        </w:drawing>
      </w:r>
    </w:p>
    <w:p>
      <w:pPr>
        <w:widowControl/>
        <w:tabs>
          <w:tab w:val="left" w:pos="280"/>
        </w:tabs>
        <w:snapToGrid w:val="0"/>
        <w:jc w:val="left"/>
        <w:rPr>
          <w:rFonts w:ascii="Times New Roman" w:hAnsi="Times New Roman" w:eastAsia="黑体" w:cs="宋体"/>
          <w:kern w:val="0"/>
          <w:sz w:val="32"/>
          <w:szCs w:val="32"/>
        </w:rPr>
      </w:pPr>
    </w:p>
    <w:p>
      <w:pPr>
        <w:widowControl/>
        <w:tabs>
          <w:tab w:val="left" w:pos="280"/>
        </w:tabs>
        <w:snapToGrid w:val="0"/>
        <w:jc w:val="left"/>
        <w:rPr>
          <w:rFonts w:ascii="Times New Roman" w:hAnsi="Times New Roman" w:eastAsia="黑体" w:cs="宋体"/>
          <w:kern w:val="0"/>
          <w:sz w:val="32"/>
          <w:szCs w:val="32"/>
        </w:rPr>
        <w:sectPr>
          <w:footerReference r:id="rId6" w:type="default"/>
          <w:pgSz w:w="11906" w:h="16838"/>
          <w:pgMar w:top="1701" w:right="1418" w:bottom="1440" w:left="1418" w:header="851" w:footer="851" w:gutter="0"/>
          <w:cols w:space="720" w:num="1"/>
          <w:docGrid w:type="lines" w:linePitch="312" w:charSpace="0"/>
        </w:sectPr>
      </w:pPr>
    </w:p>
    <w:p>
      <w:pPr>
        <w:widowControl/>
        <w:tabs>
          <w:tab w:val="left" w:pos="280"/>
        </w:tabs>
        <w:snapToGrid w:val="0"/>
        <w:spacing w:line="600" w:lineRule="exact"/>
        <w:rPr>
          <w:rFonts w:ascii="Times New Roman" w:hAnsi="Times New Roman" w:eastAsia="黑体" w:cs="宋体"/>
          <w:kern w:val="0"/>
          <w:sz w:val="32"/>
          <w:szCs w:val="32"/>
        </w:rPr>
      </w:pPr>
      <w:r>
        <w:rPr>
          <w:rFonts w:hint="eastAsia" w:ascii="Times New Roman" w:hAnsi="黑体" w:eastAsia="黑体" w:cs="宋体"/>
          <w:kern w:val="0"/>
          <w:sz w:val="32"/>
          <w:szCs w:val="32"/>
        </w:rPr>
        <w:t>附件</w:t>
      </w:r>
      <w:r>
        <w:rPr>
          <w:rFonts w:hint="eastAsia" w:ascii="Times New Roman" w:hAnsi="Times New Roman" w:eastAsia="黑体" w:cs="宋体"/>
          <w:kern w:val="0"/>
          <w:sz w:val="32"/>
          <w:szCs w:val="32"/>
        </w:rPr>
        <w:t>5</w:t>
      </w:r>
    </w:p>
    <w:p>
      <w:pPr>
        <w:widowControl/>
        <w:tabs>
          <w:tab w:val="left" w:pos="280"/>
        </w:tabs>
        <w:snapToGrid w:val="0"/>
        <w:jc w:val="left"/>
        <w:rPr>
          <w:rFonts w:ascii="Times New Roman" w:hAnsi="Times New Roman" w:eastAsia="仿宋" w:cs="宋体"/>
          <w:kern w:val="0"/>
          <w:sz w:val="28"/>
          <w:szCs w:val="28"/>
        </w:rPr>
      </w:pPr>
    </w:p>
    <w:p>
      <w:pPr>
        <w:snapToGrid w:val="0"/>
        <w:spacing w:line="600" w:lineRule="exact"/>
        <w:jc w:val="center"/>
        <w:rPr>
          <w:rFonts w:hint="eastAsia" w:ascii="Times New Roman" w:hAnsi="Times New Roman" w:eastAsia="方正小标宋简体"/>
          <w:color w:val="000000"/>
          <w:w w:val="98"/>
          <w:sz w:val="44"/>
          <w:szCs w:val="44"/>
        </w:rPr>
      </w:pPr>
      <w:r>
        <w:rPr>
          <w:rFonts w:hint="eastAsia" w:ascii="Times New Roman" w:hAnsi="Times New Roman" w:eastAsia="方正小标宋简体"/>
          <w:color w:val="000000"/>
          <w:w w:val="98"/>
          <w:sz w:val="44"/>
          <w:szCs w:val="44"/>
        </w:rPr>
        <w:t>2022年湖南省初中起点乡村教师公费定向培养计划招生报名考生信息表</w:t>
      </w:r>
    </w:p>
    <w:p>
      <w:pPr>
        <w:rPr>
          <w:rFonts w:ascii="Times New Roman" w:hAnsi="Times New Roman" w:eastAsia="仿宋"/>
        </w:rPr>
      </w:pPr>
    </w:p>
    <w:p>
      <w:pPr>
        <w:rPr>
          <w:rFonts w:ascii="Times New Roman" w:hAnsi="Times New Roman" w:eastAsia="仿宋"/>
          <w:sz w:val="18"/>
          <w:szCs w:val="18"/>
        </w:rPr>
      </w:pPr>
      <w:r>
        <w:rPr>
          <w:rFonts w:hint="eastAsia" w:ascii="Times New Roman" w:hAnsi="仿宋" w:eastAsia="仿宋"/>
          <w:sz w:val="18"/>
          <w:szCs w:val="18"/>
        </w:rPr>
        <w:t>学校名称（盖章）：</w:t>
      </w:r>
      <w:r>
        <w:rPr>
          <w:rFonts w:hint="eastAsia" w:ascii="Times New Roman" w:hAnsi="Times New Roman" w:eastAsia="仿宋"/>
          <w:sz w:val="18"/>
          <w:szCs w:val="18"/>
        </w:rPr>
        <w:t xml:space="preserve">                            </w:t>
      </w:r>
      <w:r>
        <w:rPr>
          <w:rFonts w:hint="eastAsia" w:ascii="Times New Roman" w:hAnsi="仿宋" w:eastAsia="仿宋"/>
          <w:sz w:val="18"/>
          <w:szCs w:val="18"/>
        </w:rPr>
        <w:t>填报人：</w:t>
      </w:r>
      <w:r>
        <w:rPr>
          <w:rFonts w:hint="eastAsia" w:ascii="Times New Roman" w:hAnsi="Times New Roman" w:eastAsia="仿宋"/>
          <w:sz w:val="18"/>
          <w:szCs w:val="18"/>
        </w:rPr>
        <w:t xml:space="preserve">                                    </w:t>
      </w:r>
      <w:r>
        <w:rPr>
          <w:rFonts w:hint="eastAsia" w:ascii="Times New Roman" w:hAnsi="仿宋" w:eastAsia="仿宋"/>
          <w:sz w:val="18"/>
          <w:szCs w:val="18"/>
        </w:rPr>
        <w:t>学校负责人：</w:t>
      </w:r>
      <w:r>
        <w:rPr>
          <w:rFonts w:hint="eastAsia" w:ascii="Times New Roman" w:hAnsi="Times New Roman" w:eastAsia="仿宋"/>
          <w:sz w:val="18"/>
          <w:szCs w:val="18"/>
        </w:rPr>
        <w:t xml:space="preserve">                     </w:t>
      </w:r>
      <w:r>
        <w:rPr>
          <w:rFonts w:hint="eastAsia" w:ascii="Times New Roman" w:hAnsi="仿宋" w:eastAsia="仿宋"/>
          <w:sz w:val="18"/>
          <w:szCs w:val="18"/>
        </w:rPr>
        <w:t>填报时间：</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132"/>
        <w:gridCol w:w="848"/>
        <w:gridCol w:w="994"/>
        <w:gridCol w:w="851"/>
        <w:gridCol w:w="920"/>
        <w:gridCol w:w="1771"/>
        <w:gridCol w:w="2972"/>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vMerge w:val="restart"/>
            <w:shd w:val="clear" w:color="auto" w:fill="auto"/>
            <w:vAlign w:val="center"/>
          </w:tcPr>
          <w:p>
            <w:pPr>
              <w:snapToGrid w:val="0"/>
              <w:jc w:val="center"/>
              <w:rPr>
                <w:rFonts w:ascii="Times New Roman" w:hAnsi="Times New Roman"/>
                <w:color w:val="000000"/>
                <w:kern w:val="0"/>
                <w:sz w:val="16"/>
                <w:szCs w:val="16"/>
              </w:rPr>
            </w:pPr>
            <w:r>
              <w:rPr>
                <w:rFonts w:ascii="Times New Roman" w:hAnsi="Times New Roman"/>
                <w:color w:val="000000"/>
                <w:kern w:val="0"/>
                <w:sz w:val="16"/>
                <w:szCs w:val="16"/>
              </w:rPr>
              <w:t>序号</w:t>
            </w:r>
          </w:p>
        </w:tc>
        <w:tc>
          <w:tcPr>
            <w:tcW w:w="411" w:type="pct"/>
            <w:vMerge w:val="restart"/>
            <w:shd w:val="clear" w:color="auto" w:fill="auto"/>
            <w:vAlign w:val="center"/>
          </w:tcPr>
          <w:p>
            <w:pPr>
              <w:snapToGrid w:val="0"/>
              <w:jc w:val="center"/>
              <w:rPr>
                <w:rFonts w:ascii="Times New Roman" w:hAnsi="Times New Roman"/>
                <w:color w:val="000000"/>
                <w:kern w:val="0"/>
                <w:sz w:val="16"/>
                <w:szCs w:val="16"/>
              </w:rPr>
            </w:pPr>
            <w:r>
              <w:rPr>
                <w:rFonts w:ascii="Times New Roman" w:hAnsi="Times New Roman"/>
                <w:color w:val="000000"/>
                <w:kern w:val="0"/>
                <w:sz w:val="16"/>
                <w:szCs w:val="16"/>
              </w:rPr>
              <w:t>考生姓名</w:t>
            </w:r>
          </w:p>
        </w:tc>
        <w:tc>
          <w:tcPr>
            <w:tcW w:w="308" w:type="pct"/>
            <w:vMerge w:val="restart"/>
            <w:shd w:val="clear" w:color="auto" w:fill="auto"/>
            <w:vAlign w:val="center"/>
          </w:tcPr>
          <w:p>
            <w:pPr>
              <w:snapToGrid w:val="0"/>
              <w:jc w:val="center"/>
              <w:rPr>
                <w:rFonts w:ascii="Times New Roman" w:hAnsi="Times New Roman"/>
                <w:color w:val="000000"/>
                <w:kern w:val="0"/>
                <w:sz w:val="16"/>
                <w:szCs w:val="16"/>
              </w:rPr>
            </w:pPr>
            <w:r>
              <w:rPr>
                <w:rFonts w:ascii="Times New Roman" w:hAnsi="Times New Roman"/>
                <w:color w:val="000000"/>
                <w:kern w:val="0"/>
                <w:sz w:val="16"/>
                <w:szCs w:val="16"/>
              </w:rPr>
              <w:t>性别</w:t>
            </w:r>
          </w:p>
        </w:tc>
        <w:tc>
          <w:tcPr>
            <w:tcW w:w="361" w:type="pct"/>
            <w:vMerge w:val="restart"/>
            <w:shd w:val="clear" w:color="auto" w:fill="auto"/>
            <w:vAlign w:val="center"/>
          </w:tcPr>
          <w:p>
            <w:pPr>
              <w:snapToGrid w:val="0"/>
              <w:jc w:val="center"/>
              <w:rPr>
                <w:rFonts w:ascii="Times New Roman" w:hAnsi="Times New Roman"/>
                <w:color w:val="000000"/>
                <w:kern w:val="0"/>
                <w:sz w:val="16"/>
                <w:szCs w:val="16"/>
              </w:rPr>
            </w:pPr>
            <w:r>
              <w:rPr>
                <w:rFonts w:hint="eastAsia" w:ascii="Times New Roman" w:hAnsi="Times New Roman"/>
                <w:color w:val="000000"/>
                <w:kern w:val="0"/>
                <w:sz w:val="16"/>
                <w:szCs w:val="16"/>
              </w:rPr>
              <w:t>年龄</w:t>
            </w:r>
          </w:p>
        </w:tc>
        <w:tc>
          <w:tcPr>
            <w:tcW w:w="309" w:type="pct"/>
            <w:vMerge w:val="restart"/>
            <w:shd w:val="clear" w:color="auto" w:fill="auto"/>
            <w:vAlign w:val="center"/>
          </w:tcPr>
          <w:p>
            <w:pPr>
              <w:snapToGrid w:val="0"/>
              <w:jc w:val="center"/>
              <w:rPr>
                <w:rFonts w:ascii="Times New Roman" w:hAnsi="Times New Roman"/>
                <w:color w:val="000000"/>
                <w:kern w:val="0"/>
                <w:sz w:val="16"/>
                <w:szCs w:val="16"/>
              </w:rPr>
            </w:pPr>
            <w:r>
              <w:rPr>
                <w:rFonts w:ascii="Times New Roman" w:hAnsi="Times New Roman"/>
                <w:color w:val="000000"/>
                <w:kern w:val="0"/>
                <w:sz w:val="16"/>
                <w:szCs w:val="16"/>
              </w:rPr>
              <w:t>民族</w:t>
            </w:r>
          </w:p>
        </w:tc>
        <w:tc>
          <w:tcPr>
            <w:tcW w:w="334" w:type="pct"/>
            <w:vMerge w:val="restart"/>
            <w:shd w:val="clear" w:color="auto" w:fill="auto"/>
            <w:vAlign w:val="center"/>
          </w:tcPr>
          <w:p>
            <w:pPr>
              <w:snapToGrid w:val="0"/>
              <w:jc w:val="center"/>
              <w:rPr>
                <w:rFonts w:ascii="Times New Roman" w:hAnsi="Times New Roman"/>
                <w:color w:val="000000"/>
                <w:kern w:val="0"/>
                <w:sz w:val="16"/>
                <w:szCs w:val="16"/>
              </w:rPr>
            </w:pPr>
            <w:r>
              <w:rPr>
                <w:rFonts w:ascii="Times New Roman" w:hAnsi="Times New Roman"/>
                <w:color w:val="000000"/>
                <w:kern w:val="0"/>
                <w:sz w:val="16"/>
                <w:szCs w:val="16"/>
              </w:rPr>
              <w:t>政治面貌</w:t>
            </w:r>
          </w:p>
        </w:tc>
        <w:tc>
          <w:tcPr>
            <w:tcW w:w="643" w:type="pct"/>
            <w:vMerge w:val="restart"/>
            <w:shd w:val="clear" w:color="auto" w:fill="auto"/>
            <w:vAlign w:val="center"/>
          </w:tcPr>
          <w:p>
            <w:pPr>
              <w:snapToGrid w:val="0"/>
              <w:jc w:val="center"/>
              <w:rPr>
                <w:rFonts w:ascii="Times New Roman" w:hAnsi="Times New Roman"/>
                <w:color w:val="000000"/>
                <w:kern w:val="0"/>
                <w:sz w:val="16"/>
                <w:szCs w:val="16"/>
              </w:rPr>
            </w:pPr>
            <w:r>
              <w:rPr>
                <w:rFonts w:hint="eastAsia" w:ascii="Times New Roman" w:hAnsi="Times New Roman"/>
                <w:color w:val="000000"/>
                <w:kern w:val="0"/>
                <w:sz w:val="16"/>
                <w:szCs w:val="16"/>
              </w:rPr>
              <w:t>户籍所在地</w:t>
            </w:r>
          </w:p>
        </w:tc>
        <w:tc>
          <w:tcPr>
            <w:tcW w:w="1079" w:type="pct"/>
            <w:vMerge w:val="restart"/>
            <w:shd w:val="clear" w:color="auto" w:fill="auto"/>
            <w:vAlign w:val="center"/>
          </w:tcPr>
          <w:p>
            <w:pPr>
              <w:snapToGrid w:val="0"/>
              <w:jc w:val="center"/>
              <w:rPr>
                <w:rFonts w:ascii="Times New Roman" w:hAnsi="Times New Roman"/>
                <w:color w:val="000000"/>
                <w:kern w:val="0"/>
                <w:sz w:val="16"/>
                <w:szCs w:val="16"/>
              </w:rPr>
            </w:pPr>
            <w:r>
              <w:rPr>
                <w:rFonts w:ascii="Times New Roman" w:hAnsi="Times New Roman"/>
                <w:color w:val="000000"/>
                <w:kern w:val="0"/>
                <w:sz w:val="16"/>
                <w:szCs w:val="16"/>
              </w:rPr>
              <w:t>身份证号</w:t>
            </w:r>
          </w:p>
        </w:tc>
        <w:tc>
          <w:tcPr>
            <w:tcW w:w="1206" w:type="pct"/>
            <w:vMerge w:val="restart"/>
            <w:shd w:val="clear" w:color="auto" w:fill="auto"/>
            <w:vAlign w:val="center"/>
          </w:tcPr>
          <w:p>
            <w:pPr>
              <w:snapToGrid w:val="0"/>
              <w:jc w:val="center"/>
              <w:rPr>
                <w:rFonts w:ascii="Times New Roman" w:hAnsi="Times New Roman"/>
                <w:color w:val="000000"/>
                <w:kern w:val="0"/>
                <w:sz w:val="16"/>
                <w:szCs w:val="16"/>
              </w:rPr>
            </w:pPr>
            <w:r>
              <w:rPr>
                <w:rFonts w:hint="eastAsia" w:ascii="Times New Roman" w:hAnsi="Times New Roman"/>
                <w:color w:val="000000"/>
                <w:kern w:val="0"/>
                <w:sz w:val="16"/>
                <w:szCs w:val="16"/>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vMerge w:val="continue"/>
            <w:vAlign w:val="center"/>
          </w:tcPr>
          <w:p>
            <w:pPr>
              <w:snapToGrid w:val="0"/>
              <w:jc w:val="left"/>
              <w:rPr>
                <w:rFonts w:ascii="Times New Roman" w:hAnsi="Times New Roman"/>
                <w:color w:val="000000"/>
                <w:kern w:val="0"/>
                <w:sz w:val="16"/>
                <w:szCs w:val="16"/>
              </w:rPr>
            </w:pPr>
          </w:p>
        </w:tc>
        <w:tc>
          <w:tcPr>
            <w:tcW w:w="411" w:type="pct"/>
            <w:vMerge w:val="continue"/>
            <w:vAlign w:val="center"/>
          </w:tcPr>
          <w:p>
            <w:pPr>
              <w:snapToGrid w:val="0"/>
              <w:jc w:val="left"/>
              <w:rPr>
                <w:rFonts w:ascii="Times New Roman" w:hAnsi="Times New Roman"/>
                <w:color w:val="000000"/>
                <w:kern w:val="0"/>
                <w:sz w:val="16"/>
                <w:szCs w:val="16"/>
              </w:rPr>
            </w:pPr>
          </w:p>
        </w:tc>
        <w:tc>
          <w:tcPr>
            <w:tcW w:w="308" w:type="pct"/>
            <w:vMerge w:val="continue"/>
            <w:vAlign w:val="center"/>
          </w:tcPr>
          <w:p>
            <w:pPr>
              <w:snapToGrid w:val="0"/>
              <w:jc w:val="left"/>
              <w:rPr>
                <w:rFonts w:ascii="Times New Roman" w:hAnsi="Times New Roman"/>
                <w:color w:val="000000"/>
                <w:kern w:val="0"/>
                <w:sz w:val="16"/>
                <w:szCs w:val="16"/>
              </w:rPr>
            </w:pPr>
          </w:p>
        </w:tc>
        <w:tc>
          <w:tcPr>
            <w:tcW w:w="361" w:type="pct"/>
            <w:vMerge w:val="continue"/>
            <w:vAlign w:val="center"/>
          </w:tcPr>
          <w:p>
            <w:pPr>
              <w:snapToGrid w:val="0"/>
              <w:jc w:val="left"/>
              <w:rPr>
                <w:rFonts w:ascii="Times New Roman" w:hAnsi="Times New Roman"/>
                <w:color w:val="000000"/>
                <w:kern w:val="0"/>
                <w:sz w:val="16"/>
                <w:szCs w:val="16"/>
              </w:rPr>
            </w:pPr>
          </w:p>
        </w:tc>
        <w:tc>
          <w:tcPr>
            <w:tcW w:w="309" w:type="pct"/>
            <w:vMerge w:val="continue"/>
            <w:vAlign w:val="center"/>
          </w:tcPr>
          <w:p>
            <w:pPr>
              <w:snapToGrid w:val="0"/>
              <w:jc w:val="left"/>
              <w:rPr>
                <w:rFonts w:ascii="Times New Roman" w:hAnsi="Times New Roman"/>
                <w:color w:val="000000"/>
                <w:kern w:val="0"/>
                <w:sz w:val="16"/>
                <w:szCs w:val="16"/>
              </w:rPr>
            </w:pPr>
          </w:p>
        </w:tc>
        <w:tc>
          <w:tcPr>
            <w:tcW w:w="334" w:type="pct"/>
            <w:vMerge w:val="continue"/>
            <w:vAlign w:val="center"/>
          </w:tcPr>
          <w:p>
            <w:pPr>
              <w:snapToGrid w:val="0"/>
              <w:jc w:val="left"/>
              <w:rPr>
                <w:rFonts w:ascii="Times New Roman" w:hAnsi="Times New Roman"/>
                <w:color w:val="000000"/>
                <w:kern w:val="0"/>
                <w:sz w:val="16"/>
                <w:szCs w:val="16"/>
              </w:rPr>
            </w:pPr>
          </w:p>
        </w:tc>
        <w:tc>
          <w:tcPr>
            <w:tcW w:w="643" w:type="pct"/>
            <w:vMerge w:val="continue"/>
            <w:vAlign w:val="center"/>
          </w:tcPr>
          <w:p>
            <w:pPr>
              <w:snapToGrid w:val="0"/>
              <w:jc w:val="left"/>
              <w:rPr>
                <w:rFonts w:ascii="Times New Roman" w:hAnsi="Times New Roman"/>
                <w:color w:val="000000"/>
                <w:kern w:val="0"/>
                <w:sz w:val="16"/>
                <w:szCs w:val="16"/>
              </w:rPr>
            </w:pPr>
          </w:p>
        </w:tc>
        <w:tc>
          <w:tcPr>
            <w:tcW w:w="1079" w:type="pct"/>
            <w:vMerge w:val="continue"/>
            <w:vAlign w:val="center"/>
          </w:tcPr>
          <w:p>
            <w:pPr>
              <w:snapToGrid w:val="0"/>
              <w:jc w:val="left"/>
              <w:rPr>
                <w:rFonts w:ascii="Times New Roman" w:hAnsi="Times New Roman"/>
                <w:color w:val="000000"/>
                <w:kern w:val="0"/>
                <w:sz w:val="16"/>
                <w:szCs w:val="16"/>
              </w:rPr>
            </w:pPr>
          </w:p>
        </w:tc>
        <w:tc>
          <w:tcPr>
            <w:tcW w:w="1206" w:type="pct"/>
            <w:vMerge w:val="continue"/>
            <w:vAlign w:val="center"/>
          </w:tcPr>
          <w:p>
            <w:pPr>
              <w:snapToGrid w:val="0"/>
              <w:jc w:val="left"/>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47" w:type="pct"/>
            <w:vMerge w:val="continue"/>
            <w:vAlign w:val="center"/>
          </w:tcPr>
          <w:p>
            <w:pPr>
              <w:snapToGrid w:val="0"/>
              <w:jc w:val="left"/>
              <w:rPr>
                <w:rFonts w:ascii="Times New Roman" w:hAnsi="Times New Roman"/>
                <w:color w:val="000000"/>
                <w:kern w:val="0"/>
                <w:sz w:val="16"/>
                <w:szCs w:val="16"/>
              </w:rPr>
            </w:pPr>
          </w:p>
        </w:tc>
        <w:tc>
          <w:tcPr>
            <w:tcW w:w="411" w:type="pct"/>
            <w:vMerge w:val="continue"/>
            <w:vAlign w:val="center"/>
          </w:tcPr>
          <w:p>
            <w:pPr>
              <w:snapToGrid w:val="0"/>
              <w:jc w:val="left"/>
              <w:rPr>
                <w:rFonts w:ascii="Times New Roman" w:hAnsi="Times New Roman"/>
                <w:color w:val="000000"/>
                <w:kern w:val="0"/>
                <w:sz w:val="16"/>
                <w:szCs w:val="16"/>
              </w:rPr>
            </w:pPr>
          </w:p>
        </w:tc>
        <w:tc>
          <w:tcPr>
            <w:tcW w:w="308" w:type="pct"/>
            <w:vMerge w:val="continue"/>
            <w:vAlign w:val="center"/>
          </w:tcPr>
          <w:p>
            <w:pPr>
              <w:snapToGrid w:val="0"/>
              <w:jc w:val="left"/>
              <w:rPr>
                <w:rFonts w:ascii="Times New Roman" w:hAnsi="Times New Roman"/>
                <w:color w:val="000000"/>
                <w:kern w:val="0"/>
                <w:sz w:val="16"/>
                <w:szCs w:val="16"/>
              </w:rPr>
            </w:pPr>
          </w:p>
        </w:tc>
        <w:tc>
          <w:tcPr>
            <w:tcW w:w="361" w:type="pct"/>
            <w:vMerge w:val="continue"/>
            <w:vAlign w:val="center"/>
          </w:tcPr>
          <w:p>
            <w:pPr>
              <w:snapToGrid w:val="0"/>
              <w:jc w:val="left"/>
              <w:rPr>
                <w:rFonts w:ascii="Times New Roman" w:hAnsi="Times New Roman"/>
                <w:color w:val="000000"/>
                <w:kern w:val="0"/>
                <w:sz w:val="16"/>
                <w:szCs w:val="16"/>
              </w:rPr>
            </w:pPr>
          </w:p>
        </w:tc>
        <w:tc>
          <w:tcPr>
            <w:tcW w:w="309" w:type="pct"/>
            <w:vMerge w:val="continue"/>
            <w:vAlign w:val="center"/>
          </w:tcPr>
          <w:p>
            <w:pPr>
              <w:snapToGrid w:val="0"/>
              <w:jc w:val="left"/>
              <w:rPr>
                <w:rFonts w:ascii="Times New Roman" w:hAnsi="Times New Roman"/>
                <w:color w:val="000000"/>
                <w:kern w:val="0"/>
                <w:sz w:val="16"/>
                <w:szCs w:val="16"/>
              </w:rPr>
            </w:pPr>
          </w:p>
        </w:tc>
        <w:tc>
          <w:tcPr>
            <w:tcW w:w="334" w:type="pct"/>
            <w:vMerge w:val="continue"/>
            <w:vAlign w:val="center"/>
          </w:tcPr>
          <w:p>
            <w:pPr>
              <w:snapToGrid w:val="0"/>
              <w:jc w:val="left"/>
              <w:rPr>
                <w:rFonts w:ascii="Times New Roman" w:hAnsi="Times New Roman"/>
                <w:color w:val="000000"/>
                <w:kern w:val="0"/>
                <w:sz w:val="16"/>
                <w:szCs w:val="16"/>
              </w:rPr>
            </w:pPr>
          </w:p>
        </w:tc>
        <w:tc>
          <w:tcPr>
            <w:tcW w:w="643" w:type="pct"/>
            <w:vMerge w:val="continue"/>
            <w:vAlign w:val="center"/>
          </w:tcPr>
          <w:p>
            <w:pPr>
              <w:snapToGrid w:val="0"/>
              <w:jc w:val="left"/>
              <w:rPr>
                <w:rFonts w:ascii="Times New Roman" w:hAnsi="Times New Roman"/>
                <w:color w:val="000000"/>
                <w:kern w:val="0"/>
                <w:sz w:val="16"/>
                <w:szCs w:val="16"/>
              </w:rPr>
            </w:pPr>
          </w:p>
        </w:tc>
        <w:tc>
          <w:tcPr>
            <w:tcW w:w="1079" w:type="pct"/>
            <w:vMerge w:val="continue"/>
            <w:vAlign w:val="center"/>
          </w:tcPr>
          <w:p>
            <w:pPr>
              <w:snapToGrid w:val="0"/>
              <w:jc w:val="left"/>
              <w:rPr>
                <w:rFonts w:ascii="Times New Roman" w:hAnsi="Times New Roman"/>
                <w:color w:val="000000"/>
                <w:kern w:val="0"/>
                <w:sz w:val="16"/>
                <w:szCs w:val="16"/>
              </w:rPr>
            </w:pPr>
          </w:p>
        </w:tc>
        <w:tc>
          <w:tcPr>
            <w:tcW w:w="1206" w:type="pct"/>
            <w:vMerge w:val="continue"/>
            <w:vAlign w:val="center"/>
          </w:tcPr>
          <w:p>
            <w:pPr>
              <w:snapToGrid w:val="0"/>
              <w:jc w:val="left"/>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7" w:type="pct"/>
            <w:shd w:val="clear" w:color="auto" w:fill="auto"/>
            <w:noWrap/>
            <w:vAlign w:val="center"/>
          </w:tcPr>
          <w:p>
            <w:pPr>
              <w:snapToGrid w:val="0"/>
              <w:jc w:val="center"/>
              <w:rPr>
                <w:rFonts w:ascii="Times New Roman" w:hAnsi="Times New Roman"/>
                <w:color w:val="000000"/>
                <w:kern w:val="0"/>
                <w:sz w:val="16"/>
                <w:szCs w:val="16"/>
              </w:rPr>
            </w:pPr>
          </w:p>
        </w:tc>
        <w:tc>
          <w:tcPr>
            <w:tcW w:w="411" w:type="pct"/>
            <w:shd w:val="clear" w:color="auto" w:fill="auto"/>
            <w:noWrap/>
            <w:vAlign w:val="center"/>
          </w:tcPr>
          <w:p>
            <w:pPr>
              <w:snapToGrid w:val="0"/>
              <w:jc w:val="center"/>
              <w:rPr>
                <w:rFonts w:ascii="Times New Roman" w:hAnsi="Times New Roman"/>
                <w:color w:val="000000"/>
                <w:kern w:val="0"/>
                <w:sz w:val="16"/>
                <w:szCs w:val="16"/>
              </w:rPr>
            </w:pPr>
          </w:p>
        </w:tc>
        <w:tc>
          <w:tcPr>
            <w:tcW w:w="308" w:type="pct"/>
            <w:shd w:val="clear" w:color="auto" w:fill="auto"/>
            <w:noWrap/>
            <w:vAlign w:val="center"/>
          </w:tcPr>
          <w:p>
            <w:pPr>
              <w:snapToGrid w:val="0"/>
              <w:jc w:val="center"/>
              <w:rPr>
                <w:rFonts w:ascii="Times New Roman" w:hAnsi="Times New Roman"/>
                <w:color w:val="000000"/>
                <w:kern w:val="0"/>
                <w:sz w:val="16"/>
                <w:szCs w:val="16"/>
              </w:rPr>
            </w:pPr>
          </w:p>
        </w:tc>
        <w:tc>
          <w:tcPr>
            <w:tcW w:w="361" w:type="pct"/>
            <w:shd w:val="clear" w:color="auto" w:fill="auto"/>
            <w:noWrap/>
            <w:vAlign w:val="center"/>
          </w:tcPr>
          <w:p>
            <w:pPr>
              <w:snapToGrid w:val="0"/>
              <w:jc w:val="center"/>
              <w:rPr>
                <w:rFonts w:ascii="Times New Roman" w:hAnsi="Times New Roman"/>
                <w:color w:val="000000"/>
                <w:kern w:val="0"/>
                <w:sz w:val="16"/>
                <w:szCs w:val="16"/>
              </w:rPr>
            </w:pPr>
          </w:p>
        </w:tc>
        <w:tc>
          <w:tcPr>
            <w:tcW w:w="309" w:type="pct"/>
            <w:shd w:val="clear" w:color="auto" w:fill="auto"/>
            <w:noWrap/>
            <w:vAlign w:val="center"/>
          </w:tcPr>
          <w:p>
            <w:pPr>
              <w:snapToGrid w:val="0"/>
              <w:jc w:val="center"/>
              <w:rPr>
                <w:rFonts w:ascii="Times New Roman" w:hAnsi="Times New Roman"/>
                <w:color w:val="000000"/>
                <w:kern w:val="0"/>
                <w:sz w:val="16"/>
                <w:szCs w:val="16"/>
              </w:rPr>
            </w:pPr>
          </w:p>
        </w:tc>
        <w:tc>
          <w:tcPr>
            <w:tcW w:w="334" w:type="pct"/>
            <w:shd w:val="clear" w:color="auto" w:fill="auto"/>
            <w:noWrap/>
            <w:vAlign w:val="center"/>
          </w:tcPr>
          <w:p>
            <w:pPr>
              <w:snapToGrid w:val="0"/>
              <w:jc w:val="center"/>
              <w:rPr>
                <w:rFonts w:ascii="Times New Roman" w:hAnsi="Times New Roman"/>
                <w:color w:val="000000"/>
                <w:kern w:val="0"/>
                <w:sz w:val="16"/>
                <w:szCs w:val="16"/>
              </w:rPr>
            </w:pPr>
          </w:p>
        </w:tc>
        <w:tc>
          <w:tcPr>
            <w:tcW w:w="643" w:type="pct"/>
            <w:shd w:val="clear" w:color="auto" w:fill="auto"/>
            <w:noWrap/>
            <w:vAlign w:val="center"/>
          </w:tcPr>
          <w:p>
            <w:pPr>
              <w:snapToGrid w:val="0"/>
              <w:jc w:val="center"/>
              <w:rPr>
                <w:rFonts w:ascii="Times New Roman" w:hAnsi="Times New Roman"/>
                <w:color w:val="000000"/>
                <w:kern w:val="0"/>
                <w:sz w:val="16"/>
                <w:szCs w:val="16"/>
              </w:rPr>
            </w:pPr>
          </w:p>
        </w:tc>
        <w:tc>
          <w:tcPr>
            <w:tcW w:w="1079" w:type="pct"/>
            <w:shd w:val="clear" w:color="auto" w:fill="auto"/>
            <w:noWrap/>
            <w:vAlign w:val="center"/>
          </w:tcPr>
          <w:p>
            <w:pPr>
              <w:snapToGrid w:val="0"/>
              <w:jc w:val="center"/>
              <w:rPr>
                <w:rFonts w:ascii="Times New Roman" w:hAnsi="Times New Roman"/>
                <w:color w:val="000000"/>
                <w:kern w:val="0"/>
                <w:sz w:val="16"/>
                <w:szCs w:val="16"/>
              </w:rPr>
            </w:pPr>
          </w:p>
        </w:tc>
        <w:tc>
          <w:tcPr>
            <w:tcW w:w="1206" w:type="pct"/>
            <w:shd w:val="clear" w:color="auto" w:fill="auto"/>
            <w:noWrap/>
            <w:vAlign w:val="center"/>
          </w:tcPr>
          <w:p>
            <w:pPr>
              <w:snapToGrid w:val="0"/>
              <w:jc w:val="center"/>
              <w:rPr>
                <w:rFonts w:ascii="Times New Roman" w:hAnsi="Times New Roman"/>
                <w:color w:val="000000"/>
                <w:kern w:val="0"/>
                <w:sz w:val="16"/>
                <w:szCs w:val="16"/>
              </w:rPr>
            </w:pPr>
          </w:p>
        </w:tc>
      </w:tr>
    </w:tbl>
    <w:p>
      <w:pPr>
        <w:jc w:val="left"/>
        <w:rPr>
          <w:rFonts w:hint="eastAsia" w:ascii="Times New Roman" w:hAnsi="Times New Roman" w:eastAsia="仿宋_GB2312"/>
          <w:sz w:val="18"/>
          <w:szCs w:val="18"/>
        </w:rPr>
      </w:pPr>
      <w:r>
        <w:rPr>
          <w:rFonts w:hint="eastAsia" w:ascii="Times New Roman" w:hAnsi="Times New Roman" w:eastAsia="仿宋_GB2312"/>
          <w:sz w:val="18"/>
          <w:szCs w:val="18"/>
        </w:rPr>
        <w:t>注：所有报名且符合推荐条件的考生的信息均应填入本表，本表请用excel表格编制。</w:t>
      </w:r>
    </w:p>
    <w:sectPr>
      <w:headerReference r:id="rId7" w:type="default"/>
      <w:footerReference r:id="rId8" w:type="default"/>
      <w:pgSz w:w="16838" w:h="11906" w:orient="landscape"/>
      <w:pgMar w:top="1797" w:right="1701" w:bottom="1797"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pict>
        <v:shape id="_x0000_s2063" o:spid="_x0000_s206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pict>
        <v:shape id="_x0000_s2064" o:spid="_x0000_s206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pict>
        <v:shape id="_x0000_s2065" o:spid="_x0000_s206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2066" o:spid="_x0000_s206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YWJmMTVhM2VkMTg5ZGEwYjIwNTI4MDVjOGY2MmIifQ=="/>
  </w:docVars>
  <w:rsids>
    <w:rsidRoot w:val="00066597"/>
    <w:rsid w:val="000051AC"/>
    <w:rsid w:val="000166DA"/>
    <w:rsid w:val="00040CF4"/>
    <w:rsid w:val="00044B28"/>
    <w:rsid w:val="00066597"/>
    <w:rsid w:val="000B239C"/>
    <w:rsid w:val="000D3C95"/>
    <w:rsid w:val="000E4052"/>
    <w:rsid w:val="00172D78"/>
    <w:rsid w:val="001E5E72"/>
    <w:rsid w:val="003331D0"/>
    <w:rsid w:val="0036709A"/>
    <w:rsid w:val="003C6EF3"/>
    <w:rsid w:val="00400575"/>
    <w:rsid w:val="00426A54"/>
    <w:rsid w:val="00426B0B"/>
    <w:rsid w:val="00426DA3"/>
    <w:rsid w:val="00441E39"/>
    <w:rsid w:val="00463FA3"/>
    <w:rsid w:val="00464487"/>
    <w:rsid w:val="0047571C"/>
    <w:rsid w:val="004C0ED6"/>
    <w:rsid w:val="004D3D0B"/>
    <w:rsid w:val="004F14F3"/>
    <w:rsid w:val="00514A3D"/>
    <w:rsid w:val="005455BA"/>
    <w:rsid w:val="005F61FE"/>
    <w:rsid w:val="0066649F"/>
    <w:rsid w:val="006745CC"/>
    <w:rsid w:val="00675B14"/>
    <w:rsid w:val="00687628"/>
    <w:rsid w:val="00731AF0"/>
    <w:rsid w:val="00754FDD"/>
    <w:rsid w:val="0075747E"/>
    <w:rsid w:val="0076432D"/>
    <w:rsid w:val="0079120E"/>
    <w:rsid w:val="007A5A9D"/>
    <w:rsid w:val="0089716A"/>
    <w:rsid w:val="008A2333"/>
    <w:rsid w:val="008D7A48"/>
    <w:rsid w:val="00961F0A"/>
    <w:rsid w:val="00965FCD"/>
    <w:rsid w:val="009C7985"/>
    <w:rsid w:val="009E4707"/>
    <w:rsid w:val="00A1515A"/>
    <w:rsid w:val="00B02FE1"/>
    <w:rsid w:val="00B76939"/>
    <w:rsid w:val="00BD26DF"/>
    <w:rsid w:val="00C915B5"/>
    <w:rsid w:val="00CB50ED"/>
    <w:rsid w:val="00D0422A"/>
    <w:rsid w:val="00D25896"/>
    <w:rsid w:val="00D47AC3"/>
    <w:rsid w:val="00D96D3F"/>
    <w:rsid w:val="00DD40ED"/>
    <w:rsid w:val="00DE7561"/>
    <w:rsid w:val="00E04B4B"/>
    <w:rsid w:val="00E66BB2"/>
    <w:rsid w:val="00F378B6"/>
    <w:rsid w:val="00F950F3"/>
    <w:rsid w:val="00FF37C4"/>
    <w:rsid w:val="0C191D12"/>
    <w:rsid w:val="0F8441CF"/>
    <w:rsid w:val="2873188A"/>
    <w:rsid w:val="39654E43"/>
    <w:rsid w:val="43B52A13"/>
    <w:rsid w:val="4AEF06F5"/>
    <w:rsid w:val="5CE2185A"/>
    <w:rsid w:val="655F24BC"/>
    <w:rsid w:val="728F043A"/>
    <w:rsid w:val="756B6927"/>
    <w:rsid w:val="77D2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uiPriority w:val="0"/>
    <w:pPr>
      <w:ind w:left="1" w:leftChars="1" w:firstLine="200" w:firstLineChars="200"/>
    </w:pPr>
    <w:rPr>
      <w:rFonts w:ascii="仿宋_GB2312" w:eastAsia="仿宋_GB2312"/>
      <w:sz w:val="32"/>
      <w:szCs w:val="32"/>
    </w:rPr>
  </w:style>
  <w:style w:type="paragraph" w:styleId="3">
    <w:name w:val="Date"/>
    <w:basedOn w:val="1"/>
    <w:next w:val="1"/>
    <w:link w:val="19"/>
    <w:uiPriority w:val="0"/>
    <w:pPr>
      <w:ind w:left="100" w:leftChars="2500"/>
    </w:pPr>
  </w:style>
  <w:style w:type="paragraph" w:styleId="4">
    <w:name w:val="Balloon Text"/>
    <w:basedOn w:val="1"/>
    <w:link w:val="22"/>
    <w:qFormat/>
    <w:uiPriority w:val="0"/>
    <w:rPr>
      <w:sz w:val="18"/>
      <w:szCs w:val="18"/>
    </w:rPr>
  </w:style>
  <w:style w:type="paragraph" w:styleId="5">
    <w:name w:val="footer"/>
    <w:basedOn w:val="1"/>
    <w:link w:val="20"/>
    <w:uiPriority w:val="99"/>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18"/>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Emphasis"/>
    <w:basedOn w:val="9"/>
    <w:qFormat/>
    <w:uiPriority w:val="20"/>
    <w:rPr>
      <w:i/>
      <w:iCs/>
    </w:rPr>
  </w:style>
  <w:style w:type="character" w:styleId="12">
    <w:name w:val="Hyperlink"/>
    <w:uiPriority w:val="0"/>
    <w:rPr>
      <w:color w:val="0000FF"/>
      <w:u w:val="single"/>
    </w:rPr>
  </w:style>
  <w:style w:type="character" w:customStyle="1" w:styleId="13">
    <w:name w:val="页脚 Char"/>
    <w:basedOn w:val="9"/>
    <w:link w:val="5"/>
    <w:uiPriority w:val="99"/>
    <w:rPr>
      <w:rFonts w:eastAsia="宋体"/>
      <w:sz w:val="18"/>
      <w:szCs w:val="18"/>
    </w:rPr>
  </w:style>
  <w:style w:type="character" w:customStyle="1" w:styleId="14">
    <w:name w:val="font61"/>
    <w:basedOn w:val="9"/>
    <w:uiPriority w:val="0"/>
    <w:rPr>
      <w:rFonts w:hint="eastAsia" w:ascii="宋体" w:hAnsi="宋体" w:eastAsia="宋体" w:cs="宋体"/>
      <w:color w:val="000000"/>
      <w:sz w:val="20"/>
      <w:szCs w:val="20"/>
      <w:u w:val="single"/>
    </w:rPr>
  </w:style>
  <w:style w:type="character" w:customStyle="1" w:styleId="15">
    <w:name w:val="font31"/>
    <w:basedOn w:val="9"/>
    <w:uiPriority w:val="0"/>
    <w:rPr>
      <w:rFonts w:hint="eastAsia" w:ascii="宋体" w:hAnsi="宋体" w:eastAsia="宋体" w:cs="宋体"/>
      <w:color w:val="000000"/>
      <w:sz w:val="20"/>
      <w:szCs w:val="20"/>
      <w:u w:val="none"/>
    </w:rPr>
  </w:style>
  <w:style w:type="character" w:customStyle="1" w:styleId="16">
    <w:name w:val="font71"/>
    <w:basedOn w:val="9"/>
    <w:uiPriority w:val="0"/>
    <w:rPr>
      <w:rFonts w:hint="default" w:ascii="Times New Roman" w:hAnsi="Times New Roman" w:cs="Times New Roman"/>
      <w:color w:val="000000"/>
      <w:sz w:val="20"/>
      <w:szCs w:val="20"/>
      <w:u w:val="single"/>
    </w:rPr>
  </w:style>
  <w:style w:type="character" w:customStyle="1" w:styleId="17">
    <w:name w:val="正文文本缩进 Char"/>
    <w:basedOn w:val="9"/>
    <w:link w:val="2"/>
    <w:uiPriority w:val="0"/>
    <w:rPr>
      <w:rFonts w:ascii="仿宋_GB2312" w:hAnsi="Calibri" w:eastAsia="仿宋_GB2312" w:cs="Times New Roman"/>
      <w:sz w:val="32"/>
      <w:szCs w:val="32"/>
    </w:rPr>
  </w:style>
  <w:style w:type="character" w:customStyle="1" w:styleId="18">
    <w:name w:val="页眉 Char"/>
    <w:basedOn w:val="9"/>
    <w:link w:val="6"/>
    <w:uiPriority w:val="0"/>
    <w:rPr>
      <w:rFonts w:ascii="Calibri" w:hAnsi="Calibri" w:eastAsia="宋体" w:cs="Times New Roman"/>
      <w:sz w:val="18"/>
      <w:szCs w:val="18"/>
    </w:rPr>
  </w:style>
  <w:style w:type="character" w:customStyle="1" w:styleId="19">
    <w:name w:val="日期 Char"/>
    <w:basedOn w:val="9"/>
    <w:link w:val="3"/>
    <w:uiPriority w:val="0"/>
    <w:rPr>
      <w:rFonts w:ascii="Calibri" w:hAnsi="Calibri" w:eastAsia="宋体" w:cs="Times New Roman"/>
      <w:szCs w:val="24"/>
    </w:rPr>
  </w:style>
  <w:style w:type="character" w:customStyle="1" w:styleId="20">
    <w:name w:val="页脚 Char1"/>
    <w:basedOn w:val="9"/>
    <w:link w:val="5"/>
    <w:semiHidden/>
    <w:uiPriority w:val="99"/>
    <w:rPr>
      <w:rFonts w:ascii="Calibri" w:hAnsi="Calibri" w:eastAsia="宋体" w:cs="Times New Roman"/>
      <w:sz w:val="18"/>
      <w:szCs w:val="18"/>
    </w:rPr>
  </w:style>
  <w:style w:type="paragraph" w:customStyle="1" w:styleId="21">
    <w:name w:val="Char Char Char Char Char Char Char Char"/>
    <w:basedOn w:val="1"/>
    <w:uiPriority w:val="0"/>
    <w:rPr>
      <w:rFonts w:ascii="Tahoma" w:hAnsi="Tahoma"/>
      <w:sz w:val="24"/>
      <w:szCs w:val="20"/>
    </w:rPr>
  </w:style>
  <w:style w:type="character" w:customStyle="1" w:styleId="22">
    <w:name w:val="批注框文本 Char"/>
    <w:basedOn w:val="9"/>
    <w:link w:val="4"/>
    <w:uiPriority w:val="0"/>
    <w:rPr>
      <w:rFonts w:ascii="Calibri" w:hAnsi="Calibri" w:eastAsia="宋体" w:cs="Times New Roman"/>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3"/>
    <customShpInfo spid="_x0000_s2064"/>
    <customShpInfo spid="_x0000_s2065"/>
    <customShpInfo spid="_x0000_s2066"/>
    <customShpInfo spid="_x0000_s1026"/>
    <customShpInfo spid="_x0000_s1028"/>
    <customShpInfo spid="_x0000_s1029"/>
    <customShpInfo spid="_x0000_s1030"/>
    <customShpInfo spid="_x0000_s1027"/>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1441</Words>
  <Characters>8217</Characters>
  <Lines>68</Lines>
  <Paragraphs>19</Paragraphs>
  <TotalTime>31</TotalTime>
  <ScaleCrop>false</ScaleCrop>
  <LinksUpToDate>false</LinksUpToDate>
  <CharactersWithSpaces>9639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2022-05-20T01:56:00Z</dcterms:created>
  <dc:creator>Administrator</dc:creator>
  <cp:lastModifiedBy>大脸猫.</cp:lastModifiedBy>
  <cp:lastPrinted>2022-05-26T07:22:00Z</cp:lastPrinted>
  <dcterms:modified xsi:type="dcterms:W3CDTF">2022-05-31T01:18:33Z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E87F9212FE7C4449A88C98B3B2E0AF0E</vt:lpwstr>
  </property>
</Properties>
</file>